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3AF6AE">
      <w:pPr>
        <w:spacing w:before="29" w:line="195" w:lineRule="auto"/>
        <w:ind w:left="7"/>
        <w:rPr>
          <w:rFonts w:ascii="Times New Roman" w:hAnsi="Times New Roman" w:eastAsia="Times New Roman" w:cs="Times New Roman"/>
          <w:sz w:val="20"/>
          <w:szCs w:val="20"/>
        </w:rPr>
      </w:pPr>
      <w:r>
        <w:drawing>
          <wp:anchor distT="0" distB="0" distL="0" distR="0" simplePos="0" relativeHeight="251660288" behindDoc="0" locked="0" layoutInCell="0" allowOverlap="1">
            <wp:simplePos x="0" y="0"/>
            <wp:positionH relativeFrom="page">
              <wp:posOffset>899160</wp:posOffset>
            </wp:positionH>
            <wp:positionV relativeFrom="page">
              <wp:posOffset>2694940</wp:posOffset>
            </wp:positionV>
            <wp:extent cx="6120130" cy="952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9"/>
                    <a:stretch>
                      <a:fillRect/>
                    </a:stretch>
                  </pic:blipFill>
                  <pic:spPr>
                    <a:xfrm>
                      <a:off x="0" y="0"/>
                      <a:ext cx="6120130" cy="9525"/>
                    </a:xfrm>
                    <a:prstGeom prst="rect">
                      <a:avLst/>
                    </a:prstGeom>
                  </pic:spPr>
                </pic:pic>
              </a:graphicData>
            </a:graphic>
          </wp:anchor>
        </w:drawing>
      </w:r>
      <w:r>
        <w:drawing>
          <wp:anchor distT="0" distB="0" distL="0" distR="0" simplePos="0" relativeHeight="251661312" behindDoc="0" locked="0" layoutInCell="0" allowOverlap="1">
            <wp:simplePos x="0" y="0"/>
            <wp:positionH relativeFrom="page">
              <wp:posOffset>1798955</wp:posOffset>
            </wp:positionH>
            <wp:positionV relativeFrom="page">
              <wp:posOffset>9246870</wp:posOffset>
            </wp:positionV>
            <wp:extent cx="5760720" cy="9525"/>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5760719" cy="9525"/>
                    </a:xfrm>
                    <a:prstGeom prst="rect">
                      <a:avLst/>
                    </a:prstGeom>
                  </pic:spPr>
                </pic:pic>
              </a:graphicData>
            </a:graphic>
          </wp:anchor>
        </w:drawing>
      </w:r>
      <w:r>
        <w:rPr>
          <w:rFonts w:ascii="Times New Roman" w:hAnsi="Times New Roman" w:eastAsia="Times New Roman" w:cs="Times New Roman"/>
          <w:spacing w:val="2"/>
          <w:sz w:val="20"/>
          <w:szCs w:val="20"/>
        </w:rPr>
        <w:t>ICS</w:t>
      </w:r>
    </w:p>
    <w:p w14:paraId="341313C9">
      <w:pPr>
        <w:pStyle w:val="2"/>
        <w:spacing w:before="89" w:line="229" w:lineRule="auto"/>
        <w:ind w:left="13"/>
        <w:rPr>
          <w:sz w:val="20"/>
          <w:szCs w:val="20"/>
        </w:rPr>
      </w:pPr>
      <w:r>
        <w:rPr>
          <w:spacing w:val="9"/>
          <w:sz w:val="20"/>
          <w:szCs w:val="20"/>
        </w:rPr>
        <w:t>点击此处添加中国标准文献分类号</w:t>
      </w:r>
    </w:p>
    <w:p w14:paraId="4FF47B53">
      <w:pPr>
        <w:spacing w:before="70" w:line="190" w:lineRule="auto"/>
        <w:ind w:left="6390"/>
        <w:outlineLvl w:val="0"/>
        <w:rPr>
          <w:rFonts w:ascii="Times New Roman" w:hAnsi="Times New Roman" w:eastAsia="Times New Roman" w:cs="Times New Roman"/>
          <w:sz w:val="95"/>
          <w:szCs w:val="95"/>
        </w:rPr>
      </w:pPr>
      <w:r>
        <w:rPr>
          <w:rFonts w:ascii="Times New Roman" w:hAnsi="Times New Roman" w:eastAsia="Times New Roman" w:cs="Times New Roman"/>
          <w:b/>
          <w:bCs/>
          <w:spacing w:val="71"/>
          <w:w w:val="118"/>
          <w:sz w:val="95"/>
          <w:szCs w:val="95"/>
        </w:rPr>
        <w:t>DB13</w:t>
      </w:r>
    </w:p>
    <w:p w14:paraId="16BE47CF">
      <w:pPr>
        <w:pStyle w:val="2"/>
        <w:spacing w:before="241" w:line="225" w:lineRule="auto"/>
        <w:ind w:left="18"/>
        <w:rPr>
          <w:sz w:val="47"/>
          <w:szCs w:val="47"/>
        </w:rPr>
      </w:pPr>
      <w:r>
        <w:rPr>
          <w:spacing w:val="-9"/>
          <w:sz w:val="47"/>
          <w:szCs w:val="47"/>
        </w:rPr>
        <w:t>河</w:t>
      </w:r>
      <w:r>
        <w:rPr>
          <w:spacing w:val="35"/>
          <w:sz w:val="47"/>
          <w:szCs w:val="47"/>
        </w:rPr>
        <w:t xml:space="preserve">    </w:t>
      </w:r>
      <w:r>
        <w:rPr>
          <w:spacing w:val="-9"/>
          <w:sz w:val="47"/>
          <w:szCs w:val="47"/>
        </w:rPr>
        <w:t>北</w:t>
      </w:r>
      <w:r>
        <w:rPr>
          <w:spacing w:val="35"/>
          <w:sz w:val="47"/>
          <w:szCs w:val="47"/>
        </w:rPr>
        <w:t xml:space="preserve">    </w:t>
      </w:r>
      <w:r>
        <w:rPr>
          <w:spacing w:val="-9"/>
          <w:sz w:val="47"/>
          <w:szCs w:val="47"/>
        </w:rPr>
        <w:t>省</w:t>
      </w:r>
      <w:r>
        <w:rPr>
          <w:spacing w:val="36"/>
          <w:sz w:val="47"/>
          <w:szCs w:val="47"/>
        </w:rPr>
        <w:t xml:space="preserve">    </w:t>
      </w:r>
      <w:r>
        <w:rPr>
          <w:spacing w:val="-9"/>
          <w:sz w:val="47"/>
          <w:szCs w:val="47"/>
        </w:rPr>
        <w:t>地</w:t>
      </w:r>
      <w:r>
        <w:rPr>
          <w:spacing w:val="37"/>
          <w:sz w:val="47"/>
          <w:szCs w:val="47"/>
        </w:rPr>
        <w:t xml:space="preserve">    </w:t>
      </w:r>
      <w:r>
        <w:rPr>
          <w:spacing w:val="-9"/>
          <w:sz w:val="47"/>
          <w:szCs w:val="47"/>
        </w:rPr>
        <w:t>方</w:t>
      </w:r>
      <w:r>
        <w:rPr>
          <w:spacing w:val="32"/>
          <w:sz w:val="47"/>
          <w:szCs w:val="47"/>
        </w:rPr>
        <w:t xml:space="preserve">    </w:t>
      </w:r>
      <w:r>
        <w:rPr>
          <w:spacing w:val="-9"/>
          <w:sz w:val="47"/>
          <w:szCs w:val="47"/>
        </w:rPr>
        <w:t>标</w:t>
      </w:r>
      <w:r>
        <w:rPr>
          <w:spacing w:val="35"/>
          <w:sz w:val="47"/>
          <w:szCs w:val="47"/>
        </w:rPr>
        <w:t xml:space="preserve">    </w:t>
      </w:r>
      <w:r>
        <w:rPr>
          <w:spacing w:val="-9"/>
          <w:sz w:val="47"/>
          <w:szCs w:val="47"/>
        </w:rPr>
        <w:t>准</w:t>
      </w:r>
    </w:p>
    <w:p w14:paraId="697367A2">
      <w:pPr>
        <w:pStyle w:val="2"/>
        <w:spacing w:before="320" w:line="237" w:lineRule="auto"/>
        <w:ind w:left="6813"/>
      </w:pPr>
      <w:r>
        <w:rPr>
          <w:rFonts w:ascii="Times New Roman" w:hAnsi="Times New Roman" w:eastAsia="Times New Roman" w:cs="Times New Roman"/>
          <w:spacing w:val="-1"/>
        </w:rPr>
        <w:t xml:space="preserve">DB </w:t>
      </w:r>
      <w:r>
        <w:rPr>
          <w:spacing w:val="-1"/>
        </w:rPr>
        <w:t>XX/ XXXXX</w:t>
      </w:r>
      <w:r>
        <w:rPr>
          <w:rFonts w:ascii="Times New Roman" w:hAnsi="Times New Roman" w:eastAsia="Times New Roman" w:cs="Times New Roman"/>
          <w:spacing w:val="-1"/>
        </w:rPr>
        <w:t>—</w:t>
      </w:r>
      <w:r>
        <w:rPr>
          <w:spacing w:val="-1"/>
        </w:rPr>
        <w:t>XXXX</w:t>
      </w:r>
    </w:p>
    <w:p w14:paraId="1F551F6D">
      <w:pPr>
        <w:spacing w:line="244" w:lineRule="auto"/>
        <w:rPr>
          <w:rFonts w:ascii="Arial"/>
          <w:sz w:val="21"/>
        </w:rPr>
      </w:pPr>
    </w:p>
    <w:p w14:paraId="13834C19">
      <w:pPr>
        <w:spacing w:line="244" w:lineRule="auto"/>
        <w:rPr>
          <w:rFonts w:ascii="Arial"/>
          <w:sz w:val="21"/>
        </w:rPr>
      </w:pPr>
    </w:p>
    <w:p w14:paraId="7F1301E4">
      <w:pPr>
        <w:spacing w:line="245" w:lineRule="auto"/>
        <w:rPr>
          <w:rFonts w:ascii="Arial"/>
          <w:sz w:val="21"/>
        </w:rPr>
      </w:pPr>
    </w:p>
    <w:p w14:paraId="434692A9">
      <w:pPr>
        <w:spacing w:line="245" w:lineRule="auto"/>
        <w:rPr>
          <w:rFonts w:ascii="Arial"/>
          <w:sz w:val="21"/>
        </w:rPr>
      </w:pPr>
    </w:p>
    <w:p w14:paraId="348F391F">
      <w:pPr>
        <w:spacing w:line="245" w:lineRule="auto"/>
        <w:rPr>
          <w:rFonts w:ascii="Arial"/>
          <w:sz w:val="21"/>
        </w:rPr>
      </w:pPr>
    </w:p>
    <w:p w14:paraId="1BBE8747">
      <w:pPr>
        <w:spacing w:line="245" w:lineRule="auto"/>
        <w:rPr>
          <w:rFonts w:ascii="Arial"/>
          <w:sz w:val="21"/>
        </w:rPr>
      </w:pPr>
    </w:p>
    <w:p w14:paraId="43F2DDB3">
      <w:pPr>
        <w:spacing w:line="245" w:lineRule="auto"/>
        <w:rPr>
          <w:rFonts w:ascii="Arial"/>
          <w:sz w:val="21"/>
        </w:rPr>
      </w:pPr>
    </w:p>
    <w:p w14:paraId="096A482C">
      <w:pPr>
        <w:spacing w:line="245" w:lineRule="auto"/>
        <w:rPr>
          <w:rFonts w:ascii="Arial"/>
          <w:sz w:val="21"/>
        </w:rPr>
      </w:pPr>
    </w:p>
    <w:p w14:paraId="4AE77B9D">
      <w:pPr>
        <w:spacing w:line="245" w:lineRule="auto"/>
        <w:rPr>
          <w:rFonts w:ascii="Arial"/>
          <w:sz w:val="21"/>
        </w:rPr>
      </w:pPr>
    </w:p>
    <w:p w14:paraId="065CA213">
      <w:pPr>
        <w:spacing w:line="245" w:lineRule="auto"/>
        <w:rPr>
          <w:rFonts w:ascii="Arial"/>
          <w:sz w:val="21"/>
        </w:rPr>
      </w:pPr>
    </w:p>
    <w:p w14:paraId="2842EF67">
      <w:pPr>
        <w:spacing w:line="245" w:lineRule="auto"/>
        <w:rPr>
          <w:rFonts w:ascii="Arial"/>
          <w:sz w:val="21"/>
        </w:rPr>
      </w:pPr>
    </w:p>
    <w:p w14:paraId="6D15ADD1">
      <w:pPr>
        <w:pStyle w:val="2"/>
        <w:spacing w:before="170" w:line="221" w:lineRule="auto"/>
        <w:ind w:firstLine="1548" w:firstLineChars="300"/>
        <w:jc w:val="both"/>
        <w:rPr>
          <w:rFonts w:hint="default" w:eastAsia="黑体"/>
          <w:sz w:val="52"/>
          <w:szCs w:val="52"/>
          <w:lang w:val="en-US" w:eastAsia="zh-CN"/>
        </w:rPr>
      </w:pPr>
      <w:r>
        <w:rPr>
          <w:rFonts w:hint="eastAsia"/>
          <w:spacing w:val="-2"/>
          <w:sz w:val="52"/>
          <w:szCs w:val="52"/>
          <w:lang w:val="en-US" w:eastAsia="zh-CN"/>
        </w:rPr>
        <w:t>木香露地栽植养护技术规程</w:t>
      </w:r>
    </w:p>
    <w:p w14:paraId="4DC2465A">
      <w:pPr>
        <w:spacing w:line="312" w:lineRule="auto"/>
        <w:rPr>
          <w:rFonts w:ascii="Arial"/>
          <w:sz w:val="21"/>
        </w:rPr>
      </w:pPr>
    </w:p>
    <w:p w14:paraId="0BC0CA0A">
      <w:pPr>
        <w:pStyle w:val="2"/>
        <w:spacing w:before="91" w:line="222" w:lineRule="auto"/>
        <w:ind w:left="3306"/>
      </w:pPr>
      <w:r>
        <w:rPr>
          <w:spacing w:val="-4"/>
        </w:rPr>
        <w:t>（网上征求意见稿）</w:t>
      </w:r>
    </w:p>
    <w:p w14:paraId="47FCA550">
      <w:pPr>
        <w:spacing w:before="4"/>
      </w:pPr>
    </w:p>
    <w:p w14:paraId="0F3BF8BB">
      <w:pPr>
        <w:spacing w:before="4"/>
      </w:pPr>
    </w:p>
    <w:p w14:paraId="1B7A8032">
      <w:pPr>
        <w:spacing w:before="3"/>
      </w:pPr>
    </w:p>
    <w:p w14:paraId="0C225FF9">
      <w:pPr>
        <w:spacing w:before="3"/>
      </w:pPr>
    </w:p>
    <w:p w14:paraId="7CCF720E">
      <w:pPr>
        <w:spacing w:before="3"/>
      </w:pPr>
    </w:p>
    <w:p w14:paraId="247157AF">
      <w:pPr>
        <w:spacing w:before="3"/>
      </w:pPr>
    </w:p>
    <w:p w14:paraId="56C4D916">
      <w:pPr>
        <w:spacing w:before="3"/>
      </w:pPr>
    </w:p>
    <w:p w14:paraId="6CCDBC2A">
      <w:pPr>
        <w:spacing w:before="3"/>
      </w:pPr>
    </w:p>
    <w:p w14:paraId="655AF5D9">
      <w:pPr>
        <w:spacing w:before="3"/>
      </w:pPr>
    </w:p>
    <w:p w14:paraId="7D0D3495">
      <w:pPr>
        <w:spacing w:before="3"/>
      </w:pPr>
    </w:p>
    <w:p w14:paraId="0EBE4A2D">
      <w:pPr>
        <w:spacing w:before="3"/>
      </w:pPr>
    </w:p>
    <w:p w14:paraId="183990FE">
      <w:pPr>
        <w:spacing w:before="3"/>
      </w:pPr>
    </w:p>
    <w:p w14:paraId="09450B1D">
      <w:pPr>
        <w:spacing w:before="3"/>
      </w:pPr>
    </w:p>
    <w:p w14:paraId="609E8656">
      <w:pPr>
        <w:spacing w:before="3"/>
      </w:pPr>
    </w:p>
    <w:p w14:paraId="78B574F5">
      <w:pPr>
        <w:spacing w:before="3"/>
      </w:pPr>
    </w:p>
    <w:p w14:paraId="392DB3F7">
      <w:pPr>
        <w:spacing w:before="3"/>
      </w:pPr>
    </w:p>
    <w:p w14:paraId="1AE35EB0">
      <w:pPr>
        <w:spacing w:before="3"/>
      </w:pPr>
    </w:p>
    <w:p w14:paraId="61B0B6E6">
      <w:pPr>
        <w:spacing w:before="3"/>
      </w:pPr>
    </w:p>
    <w:p w14:paraId="2AFF5D02">
      <w:pPr>
        <w:spacing w:before="3"/>
      </w:pPr>
    </w:p>
    <w:p w14:paraId="28A90097">
      <w:pPr>
        <w:spacing w:before="3"/>
      </w:pPr>
    </w:p>
    <w:p w14:paraId="6FA4A347">
      <w:pPr>
        <w:spacing w:before="3"/>
      </w:pPr>
    </w:p>
    <w:p w14:paraId="75E55300">
      <w:pPr>
        <w:spacing w:before="3"/>
      </w:pPr>
    </w:p>
    <w:p w14:paraId="3B0FA73C">
      <w:pPr>
        <w:spacing w:before="3"/>
      </w:pPr>
    </w:p>
    <w:p w14:paraId="1EEC89F3">
      <w:pPr>
        <w:spacing w:before="3"/>
      </w:pPr>
    </w:p>
    <w:p w14:paraId="401D0761">
      <w:pPr>
        <w:spacing w:before="3"/>
      </w:pPr>
    </w:p>
    <w:p w14:paraId="4D133FE1">
      <w:pPr>
        <w:spacing w:before="3"/>
      </w:pPr>
    </w:p>
    <w:p w14:paraId="0DB981E5">
      <w:pPr>
        <w:sectPr>
          <w:headerReference r:id="rId5" w:type="default"/>
          <w:pgSz w:w="11906" w:h="16839"/>
          <w:pgMar w:top="624" w:right="0" w:bottom="0" w:left="1416" w:header="0" w:footer="0" w:gutter="0"/>
          <w:cols w:equalWidth="0" w:num="1">
            <w:col w:w="10490"/>
          </w:cols>
        </w:sectPr>
      </w:pPr>
    </w:p>
    <w:p w14:paraId="445E500D">
      <w:pPr>
        <w:pStyle w:val="2"/>
        <w:spacing w:before="57" w:line="188" w:lineRule="auto"/>
        <w:ind w:left="1422"/>
      </w:pPr>
      <w:r>
        <w:rPr>
          <w:spacing w:val="-3"/>
        </w:rPr>
        <w:t>XXXX</w:t>
      </w:r>
      <w:r>
        <w:rPr>
          <w:spacing w:val="-62"/>
        </w:rPr>
        <w:t xml:space="preserve"> </w:t>
      </w:r>
      <w:r>
        <w:rPr>
          <w:spacing w:val="-3"/>
        </w:rPr>
        <w:t>-</w:t>
      </w:r>
      <w:r>
        <w:rPr>
          <w:spacing w:val="-67"/>
        </w:rPr>
        <w:t xml:space="preserve"> </w:t>
      </w:r>
      <w:r>
        <w:rPr>
          <w:spacing w:val="-3"/>
        </w:rPr>
        <w:t>XX</w:t>
      </w:r>
      <w:r>
        <w:rPr>
          <w:spacing w:val="-66"/>
        </w:rPr>
        <w:t xml:space="preserve"> </w:t>
      </w:r>
      <w:r>
        <w:rPr>
          <w:spacing w:val="-3"/>
        </w:rPr>
        <w:t>-</w:t>
      </w:r>
      <w:r>
        <w:rPr>
          <w:spacing w:val="-65"/>
        </w:rPr>
        <w:t xml:space="preserve"> </w:t>
      </w:r>
      <w:r>
        <w:rPr>
          <w:spacing w:val="-3"/>
        </w:rPr>
        <w:t>XX</w:t>
      </w:r>
      <w:r>
        <w:rPr>
          <w:spacing w:val="-59"/>
        </w:rPr>
        <w:t xml:space="preserve"> </w:t>
      </w:r>
      <w:r>
        <w:rPr>
          <w:spacing w:val="-3"/>
        </w:rPr>
        <w:t>发布</w:t>
      </w:r>
    </w:p>
    <w:p w14:paraId="005D932E">
      <w:pPr>
        <w:spacing w:line="14" w:lineRule="auto"/>
        <w:rPr>
          <w:rFonts w:ascii="Arial"/>
          <w:sz w:val="2"/>
        </w:rPr>
      </w:pPr>
      <w:r>
        <w:rPr>
          <w:rFonts w:ascii="Arial" w:hAnsi="Arial" w:eastAsia="Arial" w:cs="Arial"/>
          <w:sz w:val="2"/>
          <w:szCs w:val="2"/>
        </w:rPr>
        <w:br w:type="column"/>
      </w:r>
    </w:p>
    <w:p w14:paraId="385CA2CC">
      <w:pPr>
        <w:pStyle w:val="2"/>
        <w:spacing w:before="101" w:line="158" w:lineRule="auto"/>
      </w:pPr>
      <w:r>
        <w:rPr>
          <w:spacing w:val="-3"/>
        </w:rPr>
        <w:t>XXXX</w:t>
      </w:r>
      <w:r>
        <w:rPr>
          <w:spacing w:val="-59"/>
        </w:rPr>
        <w:t xml:space="preserve"> </w:t>
      </w:r>
      <w:r>
        <w:rPr>
          <w:spacing w:val="-3"/>
        </w:rPr>
        <w:t>-</w:t>
      </w:r>
      <w:r>
        <w:rPr>
          <w:spacing w:val="-65"/>
        </w:rPr>
        <w:t xml:space="preserve"> </w:t>
      </w:r>
      <w:r>
        <w:rPr>
          <w:spacing w:val="-3"/>
        </w:rPr>
        <w:t>XX</w:t>
      </w:r>
      <w:r>
        <w:rPr>
          <w:spacing w:val="-66"/>
        </w:rPr>
        <w:t xml:space="preserve"> </w:t>
      </w:r>
      <w:r>
        <w:rPr>
          <w:spacing w:val="-3"/>
        </w:rPr>
        <w:t>-</w:t>
      </w:r>
      <w:r>
        <w:rPr>
          <w:spacing w:val="-65"/>
        </w:rPr>
        <w:t xml:space="preserve"> </w:t>
      </w:r>
      <w:r>
        <w:rPr>
          <w:spacing w:val="-3"/>
        </w:rPr>
        <w:t>XX</w:t>
      </w:r>
    </w:p>
    <w:p w14:paraId="6B8B593A">
      <w:pPr>
        <w:spacing w:line="158" w:lineRule="auto"/>
        <w:sectPr>
          <w:type w:val="continuous"/>
          <w:pgSz w:w="11906" w:h="16839"/>
          <w:pgMar w:top="624" w:right="0" w:bottom="0" w:left="1416" w:header="0" w:footer="0" w:gutter="0"/>
          <w:cols w:equalWidth="0" w:num="2">
            <w:col w:w="8682" w:space="100"/>
            <w:col w:w="1709"/>
          </w:cols>
        </w:sectPr>
      </w:pPr>
    </w:p>
    <w:p w14:paraId="4085DD4D">
      <w:pPr>
        <w:spacing w:line="272" w:lineRule="auto"/>
        <w:rPr>
          <w:rFonts w:ascii="Arial"/>
          <w:sz w:val="21"/>
        </w:rPr>
      </w:pPr>
    </w:p>
    <w:p w14:paraId="1698B311">
      <w:pPr>
        <w:spacing w:line="272" w:lineRule="auto"/>
        <w:rPr>
          <w:rFonts w:ascii="Arial"/>
          <w:sz w:val="21"/>
        </w:rPr>
      </w:pPr>
    </w:p>
    <w:p w14:paraId="7E039C72">
      <w:pPr>
        <w:spacing w:line="273" w:lineRule="auto"/>
        <w:rPr>
          <w:rFonts w:ascii="Arial"/>
          <w:sz w:val="21"/>
        </w:rPr>
      </w:pPr>
    </w:p>
    <w:p w14:paraId="0F082812">
      <w:pPr>
        <w:pStyle w:val="2"/>
        <w:spacing w:before="91" w:line="195" w:lineRule="auto"/>
        <w:ind w:left="1869"/>
      </w:pPr>
      <w:r>
        <w:rPr>
          <w:spacing w:val="35"/>
          <w:w w:val="125"/>
        </w:rPr>
        <w:t>河北省市场监督管理局</w:t>
      </w:r>
      <w:r>
        <w:rPr>
          <w:spacing w:val="30"/>
        </w:rPr>
        <w:t xml:space="preserve">    </w:t>
      </w:r>
      <w:r>
        <w:rPr>
          <w:spacing w:val="35"/>
          <w:w w:val="125"/>
          <w:position w:val="2"/>
        </w:rPr>
        <w:t>发 布</w:t>
      </w:r>
    </w:p>
    <w:p w14:paraId="5E400856">
      <w:pPr>
        <w:spacing w:line="195" w:lineRule="auto"/>
        <w:sectPr>
          <w:type w:val="continuous"/>
          <w:pgSz w:w="11906" w:h="16839"/>
          <w:pgMar w:top="624" w:right="0" w:bottom="0" w:left="1416" w:header="0" w:footer="0" w:gutter="0"/>
          <w:cols w:equalWidth="0" w:num="1">
            <w:col w:w="10490"/>
          </w:cols>
        </w:sectPr>
      </w:pPr>
    </w:p>
    <w:p w14:paraId="4A21C62C">
      <w:pPr>
        <w:pStyle w:val="2"/>
        <w:spacing w:before="42" w:line="265" w:lineRule="exact"/>
        <w:jc w:val="right"/>
        <w:rPr>
          <w:sz w:val="20"/>
          <w:szCs w:val="20"/>
        </w:rPr>
      </w:pPr>
      <w:r>
        <w:rPr>
          <w:position w:val="1"/>
          <w:sz w:val="20"/>
          <w:szCs w:val="20"/>
        </w:rPr>
        <w:t>DBXX</w:t>
      </w:r>
      <w:r>
        <w:rPr>
          <w:spacing w:val="25"/>
          <w:position w:val="1"/>
          <w:sz w:val="20"/>
          <w:szCs w:val="20"/>
        </w:rPr>
        <w:t xml:space="preserve">/ </w:t>
      </w:r>
      <w:r>
        <w:rPr>
          <w:position w:val="1"/>
          <w:sz w:val="20"/>
          <w:szCs w:val="20"/>
        </w:rPr>
        <w:t>XXXXX</w:t>
      </w:r>
      <w:r>
        <w:rPr>
          <w:rFonts w:ascii="Times New Roman" w:hAnsi="Times New Roman" w:eastAsia="Times New Roman" w:cs="Times New Roman"/>
          <w:spacing w:val="25"/>
          <w:position w:val="1"/>
          <w:sz w:val="20"/>
          <w:szCs w:val="20"/>
        </w:rPr>
        <w:t>—</w:t>
      </w:r>
      <w:r>
        <w:rPr>
          <w:position w:val="1"/>
          <w:sz w:val="20"/>
          <w:szCs w:val="20"/>
        </w:rPr>
        <w:t>XXXX</w:t>
      </w:r>
    </w:p>
    <w:p w14:paraId="28098CF9">
      <w:pPr>
        <w:spacing w:line="294" w:lineRule="auto"/>
        <w:rPr>
          <w:rFonts w:ascii="Arial"/>
          <w:sz w:val="21"/>
        </w:rPr>
      </w:pPr>
    </w:p>
    <w:p w14:paraId="3404B535">
      <w:pPr>
        <w:spacing w:line="294" w:lineRule="auto"/>
        <w:rPr>
          <w:rFonts w:ascii="Arial"/>
          <w:sz w:val="21"/>
        </w:rPr>
      </w:pPr>
    </w:p>
    <w:p w14:paraId="25323206">
      <w:pPr>
        <w:spacing w:line="294" w:lineRule="auto"/>
        <w:rPr>
          <w:rFonts w:ascii="Arial"/>
          <w:sz w:val="21"/>
        </w:rPr>
      </w:pPr>
    </w:p>
    <w:p w14:paraId="123CFC34">
      <w:pPr>
        <w:pStyle w:val="2"/>
        <w:spacing w:before="101" w:line="228" w:lineRule="auto"/>
        <w:ind w:left="4200"/>
        <w:outlineLvl w:val="0"/>
        <w:rPr>
          <w:sz w:val="31"/>
          <w:szCs w:val="31"/>
        </w:rPr>
      </w:pPr>
      <w:r>
        <w:rPr>
          <w:spacing w:val="-2"/>
          <w:sz w:val="31"/>
          <w:szCs w:val="31"/>
        </w:rPr>
        <w:t>前</w:t>
      </w:r>
      <w:r>
        <w:rPr>
          <w:spacing w:val="17"/>
          <w:sz w:val="31"/>
          <w:szCs w:val="31"/>
        </w:rPr>
        <w:t xml:space="preserve">  </w:t>
      </w:r>
      <w:r>
        <w:rPr>
          <w:spacing w:val="-2"/>
          <w:sz w:val="31"/>
          <w:szCs w:val="31"/>
        </w:rPr>
        <w:t>言</w:t>
      </w:r>
    </w:p>
    <w:p w14:paraId="42FA18A4">
      <w:pPr>
        <w:spacing w:line="313" w:lineRule="auto"/>
        <w:rPr>
          <w:rFonts w:ascii="Arial"/>
          <w:sz w:val="21"/>
        </w:rPr>
      </w:pPr>
    </w:p>
    <w:p w14:paraId="09F5C108">
      <w:pPr>
        <w:spacing w:line="314" w:lineRule="auto"/>
        <w:rPr>
          <w:rFonts w:ascii="Arial"/>
          <w:sz w:val="21"/>
        </w:rPr>
      </w:pPr>
    </w:p>
    <w:p w14:paraId="6E3E10C1">
      <w:pPr>
        <w:keepNext w:val="0"/>
        <w:keepLines w:val="0"/>
        <w:pageBreakBefore w:val="0"/>
        <w:widowControl/>
        <w:kinsoku w:val="0"/>
        <w:wordWrap/>
        <w:overflowPunct/>
        <w:topLinePunct w:val="0"/>
        <w:autoSpaceDE w:val="0"/>
        <w:autoSpaceDN w:val="0"/>
        <w:bidi w:val="0"/>
        <w:adjustRightInd w:val="0"/>
        <w:snapToGrid w:val="0"/>
        <w:spacing w:before="65" w:line="360" w:lineRule="auto"/>
        <w:ind w:right="1"/>
        <w:textAlignment w:val="baseline"/>
        <w:rPr>
          <w:rFonts w:ascii="宋体" w:hAnsi="宋体" w:eastAsia="宋体" w:cs="宋体"/>
          <w:spacing w:val="9"/>
          <w:sz w:val="21"/>
          <w:szCs w:val="21"/>
        </w:rPr>
      </w:pPr>
    </w:p>
    <w:p w14:paraId="3DA37E8D">
      <w:pPr>
        <w:keepNext w:val="0"/>
        <w:keepLines w:val="0"/>
        <w:pageBreakBefore w:val="0"/>
        <w:widowControl/>
        <w:kinsoku w:val="0"/>
        <w:wordWrap/>
        <w:overflowPunct/>
        <w:topLinePunct w:val="0"/>
        <w:autoSpaceDE w:val="0"/>
        <w:autoSpaceDN w:val="0"/>
        <w:bidi w:val="0"/>
        <w:adjustRightInd w:val="0"/>
        <w:snapToGrid w:val="0"/>
        <w:spacing w:before="65" w:line="360" w:lineRule="auto"/>
        <w:ind w:right="1" w:firstLine="419"/>
        <w:textAlignment w:val="baseline"/>
        <w:rPr>
          <w:rFonts w:hint="eastAsia" w:ascii="宋体" w:hAnsi="宋体" w:eastAsia="宋体" w:cs="宋体"/>
          <w:spacing w:val="9"/>
          <w:sz w:val="21"/>
          <w:szCs w:val="21"/>
        </w:rPr>
      </w:pPr>
      <w:r>
        <w:rPr>
          <w:rFonts w:hint="eastAsia" w:ascii="宋体" w:hAnsi="宋体" w:eastAsia="宋体" w:cs="宋体"/>
          <w:spacing w:val="9"/>
          <w:sz w:val="21"/>
          <w:szCs w:val="21"/>
        </w:rPr>
        <w:t>本文件按照GB/T 1.1—2020《标准化工作导则  第1部分：标准化文件的结构和起草规则》的规定起草。</w:t>
      </w:r>
    </w:p>
    <w:p w14:paraId="584D94BB">
      <w:pPr>
        <w:keepNext w:val="0"/>
        <w:keepLines w:val="0"/>
        <w:pageBreakBefore w:val="0"/>
        <w:widowControl/>
        <w:kinsoku w:val="0"/>
        <w:wordWrap/>
        <w:overflowPunct/>
        <w:topLinePunct w:val="0"/>
        <w:autoSpaceDE w:val="0"/>
        <w:autoSpaceDN w:val="0"/>
        <w:bidi w:val="0"/>
        <w:adjustRightInd w:val="0"/>
        <w:snapToGrid w:val="0"/>
        <w:spacing w:before="65" w:line="360" w:lineRule="auto"/>
        <w:ind w:right="1" w:firstLine="419"/>
        <w:textAlignment w:val="baseline"/>
        <w:rPr>
          <w:rFonts w:hint="eastAsia" w:ascii="宋体" w:hAnsi="宋体" w:eastAsia="宋体" w:cs="宋体"/>
          <w:spacing w:val="9"/>
          <w:sz w:val="21"/>
          <w:szCs w:val="21"/>
        </w:rPr>
      </w:pPr>
      <w:r>
        <w:rPr>
          <w:rFonts w:hint="eastAsia" w:ascii="宋体" w:hAnsi="宋体" w:eastAsia="宋体" w:cs="宋体"/>
          <w:spacing w:val="9"/>
          <w:sz w:val="21"/>
          <w:szCs w:val="21"/>
        </w:rPr>
        <w:t>本文件由河北省住房和城乡建设厅提出。</w:t>
      </w:r>
    </w:p>
    <w:p w14:paraId="0F2D5277">
      <w:pPr>
        <w:keepNext w:val="0"/>
        <w:keepLines w:val="0"/>
        <w:pageBreakBefore w:val="0"/>
        <w:widowControl/>
        <w:kinsoku w:val="0"/>
        <w:wordWrap/>
        <w:overflowPunct/>
        <w:topLinePunct w:val="0"/>
        <w:autoSpaceDE w:val="0"/>
        <w:autoSpaceDN w:val="0"/>
        <w:bidi w:val="0"/>
        <w:adjustRightInd w:val="0"/>
        <w:snapToGrid w:val="0"/>
        <w:spacing w:before="65" w:line="360" w:lineRule="auto"/>
        <w:ind w:right="1" w:firstLine="419"/>
        <w:textAlignment w:val="baseline"/>
        <w:rPr>
          <w:rFonts w:hint="eastAsia" w:ascii="宋体" w:hAnsi="宋体" w:eastAsia="宋体" w:cs="宋体"/>
          <w:spacing w:val="9"/>
          <w:sz w:val="21"/>
          <w:szCs w:val="21"/>
        </w:rPr>
      </w:pPr>
      <w:r>
        <w:rPr>
          <w:rFonts w:hint="eastAsia" w:ascii="宋体" w:hAnsi="宋体" w:eastAsia="宋体" w:cs="宋体"/>
          <w:spacing w:val="9"/>
          <w:sz w:val="21"/>
          <w:szCs w:val="21"/>
        </w:rPr>
        <w:t>本文件起草单位：石家庄市</w:t>
      </w:r>
      <w:r>
        <w:rPr>
          <w:rFonts w:hint="eastAsia" w:ascii="宋体" w:hAnsi="宋体" w:eastAsia="宋体" w:cs="宋体"/>
          <w:spacing w:val="9"/>
          <w:sz w:val="21"/>
          <w:szCs w:val="21"/>
          <w:lang w:val="en-US" w:eastAsia="zh-CN"/>
        </w:rPr>
        <w:t>体育公园、石家庄市龙泉湖园林事务中心、石家庄市柏林公园</w:t>
      </w:r>
      <w:r>
        <w:rPr>
          <w:rFonts w:hint="eastAsia" w:ascii="宋体" w:hAnsi="宋体" w:eastAsia="宋体" w:cs="宋体"/>
          <w:spacing w:val="9"/>
          <w:sz w:val="21"/>
          <w:szCs w:val="21"/>
        </w:rPr>
        <w:t>。</w:t>
      </w:r>
    </w:p>
    <w:p w14:paraId="04CA76B5">
      <w:pPr>
        <w:keepNext w:val="0"/>
        <w:keepLines w:val="0"/>
        <w:pageBreakBefore w:val="0"/>
        <w:widowControl/>
        <w:kinsoku w:val="0"/>
        <w:wordWrap/>
        <w:overflowPunct/>
        <w:topLinePunct w:val="0"/>
        <w:autoSpaceDE w:val="0"/>
        <w:autoSpaceDN w:val="0"/>
        <w:bidi w:val="0"/>
        <w:adjustRightInd w:val="0"/>
        <w:snapToGrid w:val="0"/>
        <w:spacing w:before="65" w:line="360" w:lineRule="auto"/>
        <w:ind w:right="1" w:firstLine="419"/>
        <w:textAlignment w:val="baseline"/>
        <w:rPr>
          <w:rFonts w:ascii="宋体" w:hAnsi="宋体" w:eastAsia="宋体" w:cs="宋体"/>
          <w:sz w:val="21"/>
          <w:szCs w:val="21"/>
        </w:rPr>
      </w:pPr>
      <w:r>
        <w:rPr>
          <w:rFonts w:hint="eastAsia" w:ascii="宋体" w:hAnsi="宋体" w:eastAsia="宋体" w:cs="宋体"/>
          <w:spacing w:val="9"/>
          <w:sz w:val="21"/>
          <w:szCs w:val="21"/>
        </w:rPr>
        <w:t>本文件主要起草人：</w:t>
      </w:r>
    </w:p>
    <w:p w14:paraId="3C879BBF">
      <w:pPr>
        <w:keepNext w:val="0"/>
        <w:keepLines w:val="0"/>
        <w:pageBreakBefore w:val="0"/>
        <w:widowControl/>
        <w:kinsoku w:val="0"/>
        <w:wordWrap/>
        <w:overflowPunct/>
        <w:topLinePunct w:val="0"/>
        <w:autoSpaceDE w:val="0"/>
        <w:autoSpaceDN w:val="0"/>
        <w:bidi w:val="0"/>
        <w:adjustRightInd w:val="0"/>
        <w:snapToGrid w:val="0"/>
        <w:spacing w:before="66" w:line="360" w:lineRule="auto"/>
        <w:ind w:left="419"/>
        <w:textAlignment w:val="baseline"/>
        <w:rPr>
          <w:rFonts w:ascii="宋体" w:hAnsi="宋体" w:eastAsia="宋体" w:cs="宋体"/>
          <w:sz w:val="21"/>
          <w:szCs w:val="21"/>
        </w:rPr>
      </w:pPr>
      <w:r>
        <w:rPr>
          <w:rFonts w:ascii="宋体" w:hAnsi="宋体" w:eastAsia="宋体" w:cs="宋体"/>
          <w:spacing w:val="7"/>
          <w:sz w:val="21"/>
          <w:szCs w:val="21"/>
        </w:rPr>
        <w:t>本文件为首次发布。</w:t>
      </w:r>
    </w:p>
    <w:p w14:paraId="15FA19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ascii="宋体" w:hAnsi="宋体" w:eastAsia="宋体" w:cs="宋体"/>
          <w:sz w:val="21"/>
          <w:szCs w:val="21"/>
        </w:rPr>
        <w:sectPr>
          <w:footerReference r:id="rId6" w:type="default"/>
          <w:pgSz w:w="11906" w:h="16839"/>
          <w:pgMar w:top="1406" w:right="1133" w:bottom="1311" w:left="1428" w:header="0" w:footer="1134" w:gutter="0"/>
          <w:cols w:space="720" w:num="1"/>
        </w:sectPr>
      </w:pPr>
    </w:p>
    <w:p w14:paraId="05A069E9">
      <w:pPr>
        <w:spacing w:before="327" w:line="225" w:lineRule="auto"/>
        <w:ind w:left="1251"/>
        <w:jc w:val="center"/>
        <w:rPr>
          <w:rFonts w:hint="eastAsia" w:ascii="宋体" w:hAnsi="宋体" w:eastAsia="宋体" w:cs="宋体"/>
          <w:spacing w:val="9"/>
          <w:sz w:val="35"/>
          <w:szCs w:val="35"/>
          <w:lang w:val="en-US" w:eastAsia="zh-CN"/>
          <w14:textOutline w14:w="6537" w14:cap="sq" w14:cmpd="sng">
            <w14:solidFill>
              <w14:srgbClr w14:val="000000"/>
            </w14:solidFill>
            <w14:prstDash w14:val="solid"/>
            <w14:bevel/>
          </w14:textOutline>
        </w:rPr>
      </w:pPr>
      <w:r>
        <w:rPr>
          <w:rFonts w:hint="eastAsia" w:ascii="宋体" w:hAnsi="宋体" w:eastAsia="宋体" w:cs="宋体"/>
          <w:spacing w:val="9"/>
          <w:sz w:val="35"/>
          <w:szCs w:val="35"/>
          <w14:textOutline w14:w="6537" w14:cap="sq" w14:cmpd="sng">
            <w14:solidFill>
              <w14:srgbClr w14:val="000000"/>
            </w14:solidFill>
            <w14:prstDash w14:val="solid"/>
            <w14:bevel/>
          </w14:textOutline>
        </w:rPr>
        <w:t>木香露地栽植养护技术规程</w:t>
      </w:r>
    </w:p>
    <w:p w14:paraId="50A58DF9">
      <w:pPr>
        <w:spacing w:before="327" w:line="225" w:lineRule="auto"/>
        <w:ind w:left="1251"/>
        <w:jc w:val="center"/>
        <w:rPr>
          <w:rFonts w:ascii="宋体" w:hAnsi="宋体" w:eastAsia="宋体" w:cs="宋体"/>
          <w:sz w:val="35"/>
          <w:szCs w:val="35"/>
        </w:rPr>
      </w:pPr>
      <w:r>
        <w:rPr>
          <w:rFonts w:ascii="宋体" w:hAnsi="宋体" w:eastAsia="宋体" w:cs="宋体"/>
          <w:spacing w:val="9"/>
          <w:sz w:val="35"/>
          <w:szCs w:val="35"/>
          <w14:textOutline w14:w="6537" w14:cap="sq" w14:cmpd="sng">
            <w14:solidFill>
              <w14:srgbClr w14:val="000000"/>
            </w14:solidFill>
            <w14:prstDash w14:val="solid"/>
            <w14:bevel/>
          </w14:textOutline>
        </w:rPr>
        <w:t>（网上征求意见稿）</w:t>
      </w:r>
    </w:p>
    <w:p w14:paraId="2C239DC2">
      <w:pPr>
        <w:spacing w:line="336" w:lineRule="auto"/>
        <w:rPr>
          <w:rFonts w:ascii="Arial"/>
          <w:sz w:val="21"/>
        </w:rPr>
      </w:pPr>
    </w:p>
    <w:p w14:paraId="357B1003">
      <w:pPr>
        <w:spacing w:before="78" w:line="220" w:lineRule="auto"/>
        <w:ind w:left="18"/>
        <w:outlineLvl w:val="1"/>
        <w:rPr>
          <w:rFonts w:ascii="宋体" w:hAnsi="宋体" w:eastAsia="宋体" w:cs="宋体"/>
          <w:spacing w:val="-15"/>
          <w:sz w:val="24"/>
          <w:szCs w:val="24"/>
          <w14:textOutline w14:w="4358" w14:cap="sq" w14:cmpd="sng">
            <w14:solidFill>
              <w14:srgbClr w14:val="000000"/>
            </w14:solidFill>
            <w14:prstDash w14:val="solid"/>
            <w14:bevel/>
          </w14:textOutline>
        </w:rPr>
      </w:pPr>
      <w:r>
        <w:rPr>
          <w:rFonts w:ascii="宋体" w:hAnsi="宋体" w:eastAsia="宋体" w:cs="宋体"/>
          <w:spacing w:val="-15"/>
          <w:sz w:val="24"/>
          <w:szCs w:val="24"/>
          <w14:textOutline w14:w="4358" w14:cap="sq" w14:cmpd="sng">
            <w14:solidFill>
              <w14:srgbClr w14:val="000000"/>
            </w14:solidFill>
            <w14:prstDash w14:val="solid"/>
            <w14:bevel/>
          </w14:textOutline>
        </w:rPr>
        <w:t>1</w:t>
      </w:r>
      <w:r>
        <w:rPr>
          <w:rFonts w:ascii="宋体" w:hAnsi="宋体" w:eastAsia="宋体" w:cs="宋体"/>
          <w:spacing w:val="8"/>
          <w:sz w:val="24"/>
          <w:szCs w:val="24"/>
        </w:rPr>
        <w:t xml:space="preserve">  </w:t>
      </w:r>
      <w:r>
        <w:rPr>
          <w:rFonts w:ascii="宋体" w:hAnsi="宋体" w:eastAsia="宋体" w:cs="宋体"/>
          <w:spacing w:val="-15"/>
          <w:sz w:val="24"/>
          <w:szCs w:val="24"/>
          <w14:textOutline w14:w="4358" w14:cap="sq" w14:cmpd="sng">
            <w14:solidFill>
              <w14:srgbClr w14:val="000000"/>
            </w14:solidFill>
            <w14:prstDash w14:val="solid"/>
            <w14:bevel/>
          </w14:textOutline>
        </w:rPr>
        <w:t>范围</w:t>
      </w:r>
    </w:p>
    <w:p w14:paraId="54F01595">
      <w:pPr>
        <w:spacing w:before="78" w:line="220" w:lineRule="auto"/>
        <w:ind w:left="18"/>
        <w:outlineLvl w:val="1"/>
        <w:rPr>
          <w:rFonts w:ascii="宋体" w:hAnsi="宋体" w:eastAsia="宋体" w:cs="宋体"/>
          <w:spacing w:val="-15"/>
          <w:sz w:val="24"/>
          <w:szCs w:val="24"/>
          <w14:textOutline w14:w="4358" w14:cap="sq" w14:cmpd="sng">
            <w14:solidFill>
              <w14:srgbClr w14:val="000000"/>
            </w14:solidFill>
            <w14:prstDash w14:val="solid"/>
            <w14:bevel/>
          </w14:textOutline>
        </w:rPr>
      </w:pPr>
    </w:p>
    <w:p w14:paraId="0B9B93B2">
      <w:pPr>
        <w:pStyle w:val="12"/>
        <w:numPr>
          <w:ilvl w:val="0"/>
          <w:numId w:val="0"/>
        </w:numPr>
        <w:spacing w:before="0" w:after="0" w:line="360" w:lineRule="auto"/>
        <w:ind w:firstLine="480" w:firstLineChars="200"/>
        <w:rPr>
          <w:rFonts w:hint="eastAsia" w:ascii="宋体" w:hAnsi="宋体" w:eastAsia="宋体" w:cs="宋体"/>
          <w:snapToGrid w:val="0"/>
          <w:color w:val="000000"/>
          <w:kern w:val="0"/>
          <w:sz w:val="24"/>
          <w:szCs w:val="24"/>
          <w:lang w:val="en-US" w:eastAsia="en-US" w:bidi="ar-SA"/>
        </w:rPr>
      </w:pPr>
      <w:r>
        <w:rPr>
          <w:rFonts w:hint="eastAsia" w:ascii="宋体" w:hAnsi="宋体" w:eastAsia="宋体" w:cs="宋体"/>
          <w:snapToGrid w:val="0"/>
          <w:color w:val="000000"/>
          <w:kern w:val="0"/>
          <w:sz w:val="24"/>
          <w:szCs w:val="24"/>
          <w:lang w:val="en-US" w:eastAsia="zh-CN" w:bidi="ar-SA"/>
        </w:rPr>
        <w:t>本文件确立了</w:t>
      </w:r>
      <w:r>
        <w:rPr>
          <w:rFonts w:hint="eastAsia" w:ascii="宋体" w:hAnsi="宋体" w:eastAsia="宋体" w:cs="宋体"/>
          <w:szCs w:val="21"/>
        </w:rPr>
        <w:t>木香（</w:t>
      </w:r>
      <w:r>
        <w:rPr>
          <w:rFonts w:hint="eastAsia" w:ascii="宋体" w:hAnsi="宋体" w:eastAsia="宋体" w:cs="宋体"/>
          <w:i w:val="0"/>
          <w:iCs w:val="0"/>
          <w:szCs w:val="21"/>
        </w:rPr>
        <w:t>Rosa banksiae</w:t>
      </w:r>
      <w:r>
        <w:rPr>
          <w:rFonts w:hint="eastAsia" w:ascii="宋体" w:hAnsi="宋体" w:eastAsia="宋体" w:cs="宋体"/>
          <w:szCs w:val="21"/>
        </w:rPr>
        <w:t>）</w:t>
      </w:r>
      <w:r>
        <w:rPr>
          <w:rFonts w:hint="eastAsia" w:ascii="宋体" w:hAnsi="宋体" w:eastAsia="宋体" w:cs="宋体"/>
          <w:snapToGrid w:val="0"/>
          <w:color w:val="000000"/>
          <w:kern w:val="0"/>
          <w:sz w:val="24"/>
          <w:szCs w:val="24"/>
          <w:lang w:val="en-US" w:eastAsia="zh-CN" w:bidi="ar-SA"/>
        </w:rPr>
        <w:t>栽植养护程序，</w:t>
      </w:r>
      <w:r>
        <w:rPr>
          <w:rFonts w:hint="eastAsia" w:ascii="宋体" w:hAnsi="宋体" w:eastAsia="宋体" w:cs="宋体"/>
          <w:snapToGrid w:val="0"/>
          <w:color w:val="000000"/>
          <w:kern w:val="0"/>
          <w:sz w:val="24"/>
          <w:szCs w:val="24"/>
          <w:lang w:val="en-US" w:eastAsia="en-US" w:bidi="ar-SA"/>
        </w:rPr>
        <w:t>规定了木香的应用范围、苗木</w:t>
      </w:r>
      <w:r>
        <w:rPr>
          <w:rFonts w:hint="eastAsia" w:ascii="宋体" w:hAnsi="宋体" w:eastAsia="宋体" w:cs="宋体"/>
          <w:snapToGrid w:val="0"/>
          <w:color w:val="000000"/>
          <w:kern w:val="0"/>
          <w:sz w:val="24"/>
          <w:szCs w:val="24"/>
          <w:lang w:val="en-US" w:eastAsia="zh-CN" w:bidi="ar-SA"/>
        </w:rPr>
        <w:t>选择</w:t>
      </w:r>
      <w:r>
        <w:rPr>
          <w:rFonts w:hint="eastAsia" w:ascii="宋体" w:hAnsi="宋体" w:eastAsia="宋体" w:cs="宋体"/>
          <w:snapToGrid w:val="0"/>
          <w:color w:val="000000"/>
          <w:kern w:val="0"/>
          <w:sz w:val="24"/>
          <w:szCs w:val="24"/>
          <w:lang w:val="en-US" w:eastAsia="en-US" w:bidi="ar-SA"/>
        </w:rPr>
        <w:t>、</w:t>
      </w:r>
      <w:r>
        <w:rPr>
          <w:rFonts w:hint="eastAsia" w:ascii="宋体" w:hAnsi="宋体" w:eastAsia="宋体" w:cs="宋体"/>
          <w:snapToGrid w:val="0"/>
          <w:color w:val="000000"/>
          <w:kern w:val="0"/>
          <w:sz w:val="24"/>
          <w:szCs w:val="24"/>
          <w:lang w:val="en-US" w:eastAsia="zh-CN" w:bidi="ar-SA"/>
        </w:rPr>
        <w:t>苗木种植、养护管理等要求</w:t>
      </w:r>
      <w:r>
        <w:rPr>
          <w:rFonts w:hint="eastAsia" w:ascii="宋体" w:hAnsi="宋体" w:eastAsia="宋体" w:cs="宋体"/>
          <w:snapToGrid w:val="0"/>
          <w:color w:val="000000"/>
          <w:kern w:val="0"/>
          <w:sz w:val="24"/>
          <w:szCs w:val="24"/>
          <w:lang w:val="en-US" w:eastAsia="en-US" w:bidi="ar-SA"/>
        </w:rPr>
        <w:t>。</w:t>
      </w:r>
    </w:p>
    <w:p w14:paraId="496209DB">
      <w:pPr>
        <w:pStyle w:val="12"/>
        <w:numPr>
          <w:ilvl w:val="0"/>
          <w:numId w:val="0"/>
        </w:numPr>
        <w:spacing w:before="0" w:after="0" w:line="360" w:lineRule="auto"/>
        <w:ind w:firstLine="480" w:firstLineChars="200"/>
        <w:rPr>
          <w:rFonts w:hint="eastAsia" w:ascii="宋体" w:hAnsi="宋体" w:eastAsia="宋体" w:cs="宋体"/>
          <w:sz w:val="24"/>
          <w:szCs w:val="24"/>
        </w:rPr>
      </w:pPr>
      <w:r>
        <w:rPr>
          <w:rFonts w:hint="eastAsia" w:ascii="宋体" w:hAnsi="宋体" w:eastAsia="宋体" w:cs="宋体"/>
          <w:snapToGrid w:val="0"/>
          <w:color w:val="000000"/>
          <w:kern w:val="0"/>
          <w:sz w:val="24"/>
          <w:szCs w:val="24"/>
          <w:lang w:val="en-US" w:eastAsia="en-US" w:bidi="ar-SA"/>
        </w:rPr>
        <w:t>本文件适用河北省</w:t>
      </w:r>
      <w:r>
        <w:rPr>
          <w:rFonts w:hint="eastAsia" w:ascii="宋体" w:hAnsi="宋体" w:eastAsia="宋体" w:cs="宋体"/>
          <w:snapToGrid w:val="0"/>
          <w:color w:val="000000"/>
          <w:kern w:val="0"/>
          <w:sz w:val="24"/>
          <w:szCs w:val="24"/>
          <w:lang w:val="en-US" w:eastAsia="zh-CN" w:bidi="ar-SA"/>
        </w:rPr>
        <w:t>内</w:t>
      </w:r>
      <w:r>
        <w:rPr>
          <w:rFonts w:hint="eastAsia" w:ascii="宋体" w:hAnsi="宋体" w:eastAsia="宋体" w:cs="宋体"/>
          <w:snapToGrid w:val="0"/>
          <w:color w:val="000000"/>
          <w:kern w:val="0"/>
          <w:sz w:val="24"/>
          <w:szCs w:val="24"/>
          <w:lang w:val="en-US" w:eastAsia="en-US" w:bidi="ar-SA"/>
        </w:rPr>
        <w:t>石家庄及以南地区木香的栽植及园林应用。</w:t>
      </w:r>
    </w:p>
    <w:p w14:paraId="5F00D18E">
      <w:pPr>
        <w:spacing w:line="339" w:lineRule="auto"/>
        <w:rPr>
          <w:rFonts w:ascii="Arial"/>
          <w:sz w:val="21"/>
        </w:rPr>
      </w:pPr>
    </w:p>
    <w:p w14:paraId="5AC2E5FC">
      <w:pPr>
        <w:spacing w:before="78" w:line="219" w:lineRule="auto"/>
        <w:ind w:left="3"/>
        <w:outlineLvl w:val="1"/>
        <w:rPr>
          <w:rFonts w:ascii="宋体" w:hAnsi="宋体" w:eastAsia="宋体" w:cs="宋体"/>
          <w:sz w:val="24"/>
          <w:szCs w:val="24"/>
        </w:rPr>
      </w:pPr>
      <w:r>
        <w:rPr>
          <w:rFonts w:ascii="宋体" w:hAnsi="宋体" w:eastAsia="宋体" w:cs="宋体"/>
          <w:spacing w:val="-1"/>
          <w:sz w:val="24"/>
          <w:szCs w:val="24"/>
          <w14:textOutline w14:w="4358" w14:cap="sq" w14:cmpd="sng">
            <w14:solidFill>
              <w14:srgbClr w14:val="000000"/>
            </w14:solidFill>
            <w14:prstDash w14:val="solid"/>
            <w14:bevel/>
          </w14:textOutline>
        </w:rPr>
        <w:t>2</w:t>
      </w:r>
      <w:r>
        <w:rPr>
          <w:rFonts w:ascii="宋体" w:hAnsi="宋体" w:eastAsia="宋体" w:cs="宋体"/>
          <w:spacing w:val="-1"/>
          <w:sz w:val="24"/>
          <w:szCs w:val="24"/>
        </w:rPr>
        <w:t xml:space="preserve">  </w:t>
      </w:r>
      <w:r>
        <w:rPr>
          <w:rFonts w:ascii="宋体" w:hAnsi="宋体" w:eastAsia="宋体" w:cs="宋体"/>
          <w:spacing w:val="-1"/>
          <w:sz w:val="24"/>
          <w:szCs w:val="24"/>
          <w14:textOutline w14:w="4358" w14:cap="sq" w14:cmpd="sng">
            <w14:solidFill>
              <w14:srgbClr w14:val="000000"/>
            </w14:solidFill>
            <w14:prstDash w14:val="solid"/>
            <w14:bevel/>
          </w14:textOutline>
        </w:rPr>
        <w:t>规范性引用文件</w:t>
      </w:r>
    </w:p>
    <w:p w14:paraId="52F92E76">
      <w:pPr>
        <w:spacing w:line="335" w:lineRule="auto"/>
        <w:rPr>
          <w:rFonts w:ascii="Arial"/>
          <w:sz w:val="21"/>
        </w:rPr>
      </w:pPr>
    </w:p>
    <w:p w14:paraId="378F97B1">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476" w:firstLineChars="200"/>
        <w:jc w:val="both"/>
        <w:textAlignment w:val="baseline"/>
        <w:rPr>
          <w:rFonts w:hint="eastAsia" w:ascii="宋体" w:hAnsi="宋体" w:eastAsia="宋体" w:cs="宋体"/>
          <w:spacing w:val="-1"/>
          <w:sz w:val="24"/>
          <w:szCs w:val="24"/>
        </w:rPr>
      </w:pPr>
      <w:r>
        <w:rPr>
          <w:rFonts w:hint="eastAsia" w:ascii="宋体" w:hAnsi="宋体" w:eastAsia="宋体" w:cs="宋体"/>
          <w:spacing w:val="-1"/>
          <w:sz w:val="24"/>
          <w:szCs w:val="24"/>
        </w:rPr>
        <w:t>规范性引用文件下列文件中的内容通过文中的规范性引用而构成本文件必不可少的条款。其中，注日期的引用文件，仅该日期对应的版本适用于本文件，不注日期的引用文件，其最新版本(包括所有的修改单)适用于本文件。</w:t>
      </w:r>
    </w:p>
    <w:p w14:paraId="71EDD820">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476" w:firstLineChars="200"/>
        <w:jc w:val="both"/>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GB 13/T 1326 园林植物保护技术规程</w:t>
      </w:r>
    </w:p>
    <w:p w14:paraId="604D6B1E">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476" w:firstLineChars="200"/>
        <w:jc w:val="both"/>
        <w:textAlignment w:val="baseline"/>
        <w:rPr>
          <w:rFonts w:hint="eastAsia" w:ascii="宋体" w:hAnsi="宋体" w:eastAsia="宋体" w:cs="宋体"/>
          <w:spacing w:val="-1"/>
          <w:sz w:val="24"/>
          <w:szCs w:val="24"/>
          <w:lang w:val="en-US" w:eastAsia="zh-CN"/>
        </w:rPr>
      </w:pPr>
      <w:r>
        <w:rPr>
          <w:rFonts w:hint="default" w:ascii="宋体" w:hAnsi="宋体" w:eastAsia="宋体" w:cs="宋体"/>
          <w:spacing w:val="-1"/>
          <w:sz w:val="24"/>
          <w:szCs w:val="24"/>
          <w:lang w:val="en-US" w:eastAsia="zh-CN"/>
        </w:rPr>
        <w:t>LY/T2951-2018 藤本月季栽培技术规程</w:t>
      </w:r>
    </w:p>
    <w:p w14:paraId="4F6FA9B2">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476" w:firstLineChars="200"/>
        <w:jc w:val="both"/>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CJJ/T 283-2018 园林绿化工程盐碱地改良技术标准</w:t>
      </w:r>
    </w:p>
    <w:p w14:paraId="1FDD951C">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476" w:firstLineChars="200"/>
        <w:jc w:val="both"/>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rPr>
        <w:t>DB 13/T 2574-2017</w:t>
      </w:r>
      <w:r>
        <w:rPr>
          <w:rFonts w:hint="eastAsia" w:ascii="宋体" w:hAnsi="宋体" w:eastAsia="宋体" w:cs="宋体"/>
          <w:spacing w:val="-1"/>
          <w:sz w:val="24"/>
          <w:szCs w:val="24"/>
          <w:lang w:val="en-US" w:eastAsia="zh-CN"/>
        </w:rPr>
        <w:t xml:space="preserve"> 城市绿地植物配置技术规范</w:t>
      </w:r>
    </w:p>
    <w:p w14:paraId="210AB41A">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476" w:firstLineChars="200"/>
        <w:jc w:val="both"/>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rPr>
        <w:t>DB 13/T 1774</w:t>
      </w:r>
      <w:r>
        <w:rPr>
          <w:rFonts w:hint="eastAsia" w:ascii="宋体" w:hAnsi="宋体" w:eastAsia="宋体" w:cs="宋体"/>
          <w:spacing w:val="-1"/>
          <w:sz w:val="24"/>
          <w:szCs w:val="24"/>
          <w:lang w:val="en-US" w:eastAsia="zh-CN"/>
        </w:rPr>
        <w:t xml:space="preserve"> 垂直绿化技术规范</w:t>
      </w:r>
    </w:p>
    <w:p w14:paraId="63CC6DDA">
      <w:pPr>
        <w:spacing w:line="338" w:lineRule="auto"/>
        <w:rPr>
          <w:rFonts w:ascii="Arial"/>
          <w:sz w:val="21"/>
        </w:rPr>
      </w:pPr>
    </w:p>
    <w:p w14:paraId="2407BDF3">
      <w:pPr>
        <w:spacing w:before="78" w:line="219" w:lineRule="auto"/>
        <w:ind w:left="5"/>
        <w:rPr>
          <w:rFonts w:ascii="宋体" w:hAnsi="宋体" w:eastAsia="宋体" w:cs="宋体"/>
          <w:sz w:val="24"/>
          <w:szCs w:val="24"/>
        </w:rPr>
      </w:pPr>
      <w:r>
        <w:rPr>
          <w:rFonts w:ascii="宋体" w:hAnsi="宋体" w:eastAsia="宋体" w:cs="宋体"/>
          <w:spacing w:val="-4"/>
          <w:sz w:val="24"/>
          <w:szCs w:val="24"/>
          <w14:textOutline w14:w="4358" w14:cap="sq" w14:cmpd="sng">
            <w14:solidFill>
              <w14:srgbClr w14:val="000000"/>
            </w14:solidFill>
            <w14:prstDash w14:val="solid"/>
            <w14:bevel/>
          </w14:textOutline>
        </w:rPr>
        <w:t>3</w:t>
      </w:r>
      <w:r>
        <w:rPr>
          <w:rFonts w:ascii="宋体" w:hAnsi="宋体" w:eastAsia="宋体" w:cs="宋体"/>
          <w:spacing w:val="6"/>
          <w:sz w:val="24"/>
          <w:szCs w:val="24"/>
        </w:rPr>
        <w:t xml:space="preserve">  </w:t>
      </w:r>
      <w:r>
        <w:rPr>
          <w:rFonts w:ascii="宋体" w:hAnsi="宋体" w:eastAsia="宋体" w:cs="宋体"/>
          <w:spacing w:val="-4"/>
          <w:sz w:val="24"/>
          <w:szCs w:val="24"/>
          <w14:textOutline w14:w="4358" w14:cap="sq" w14:cmpd="sng">
            <w14:solidFill>
              <w14:srgbClr w14:val="000000"/>
            </w14:solidFill>
            <w14:prstDash w14:val="solid"/>
            <w14:bevel/>
          </w14:textOutline>
        </w:rPr>
        <w:t>术语和定义</w:t>
      </w:r>
    </w:p>
    <w:p w14:paraId="1EDEF9EA">
      <w:pPr>
        <w:spacing w:line="258" w:lineRule="auto"/>
        <w:rPr>
          <w:rFonts w:ascii="Arial"/>
          <w:sz w:val="21"/>
        </w:rPr>
      </w:pPr>
    </w:p>
    <w:p w14:paraId="258815D3">
      <w:pPr>
        <w:spacing w:before="79" w:line="219" w:lineRule="auto"/>
        <w:ind w:firstLine="472" w:firstLineChars="200"/>
        <w:rPr>
          <w:rFonts w:ascii="宋体" w:hAnsi="宋体" w:eastAsia="宋体" w:cs="宋体"/>
          <w:spacing w:val="-2"/>
          <w:sz w:val="24"/>
          <w:szCs w:val="24"/>
        </w:rPr>
      </w:pPr>
      <w:r>
        <w:rPr>
          <w:rFonts w:hint="eastAsia" w:ascii="宋体" w:hAnsi="宋体" w:eastAsia="宋体" w:cs="宋体"/>
          <w:spacing w:val="-2"/>
          <w:sz w:val="24"/>
          <w:szCs w:val="24"/>
          <w:lang w:val="en-US" w:eastAsia="zh-CN"/>
        </w:rPr>
        <w:t>本文件没有需要界定的术语及定义。</w:t>
      </w:r>
    </w:p>
    <w:p w14:paraId="7F25A713">
      <w:pPr>
        <w:spacing w:line="336" w:lineRule="auto"/>
        <w:rPr>
          <w:rFonts w:ascii="Arial"/>
          <w:sz w:val="21"/>
        </w:rPr>
      </w:pPr>
    </w:p>
    <w:p w14:paraId="5F3FD977">
      <w:pPr>
        <w:spacing w:before="78" w:line="219" w:lineRule="auto"/>
        <w:outlineLvl w:val="1"/>
        <w:rPr>
          <w:rFonts w:hint="eastAsia" w:ascii="宋体" w:hAnsi="宋体" w:eastAsia="宋体" w:cs="宋体"/>
          <w:sz w:val="24"/>
          <w:szCs w:val="24"/>
          <w:lang w:val="en-US" w:eastAsia="zh-CN"/>
        </w:rPr>
      </w:pPr>
      <w:r>
        <w:rPr>
          <w:rFonts w:ascii="宋体" w:hAnsi="宋体" w:eastAsia="宋体" w:cs="宋体"/>
          <w:spacing w:val="-4"/>
          <w:sz w:val="24"/>
          <w:szCs w:val="24"/>
          <w14:textOutline w14:w="4358" w14:cap="sq" w14:cmpd="sng">
            <w14:solidFill>
              <w14:srgbClr w14:val="000000"/>
            </w14:solidFill>
            <w14:prstDash w14:val="solid"/>
            <w14:bevel/>
          </w14:textOutline>
        </w:rPr>
        <w:t>4</w:t>
      </w:r>
      <w:r>
        <w:rPr>
          <w:rFonts w:ascii="宋体" w:hAnsi="宋体" w:eastAsia="宋体" w:cs="宋体"/>
          <w:spacing w:val="4"/>
          <w:sz w:val="24"/>
          <w:szCs w:val="24"/>
        </w:rPr>
        <w:t xml:space="preserve">  </w:t>
      </w:r>
      <w:r>
        <w:rPr>
          <w:rFonts w:hint="eastAsia" w:ascii="宋体" w:hAnsi="宋体" w:eastAsia="宋体" w:cs="宋体"/>
          <w:spacing w:val="-4"/>
          <w:sz w:val="24"/>
          <w:szCs w:val="24"/>
          <w14:textOutline w14:w="4358" w14:cap="sq" w14:cmpd="sng">
            <w14:solidFill>
              <w14:srgbClr w14:val="000000"/>
            </w14:solidFill>
            <w14:prstDash w14:val="solid"/>
            <w14:bevel/>
          </w14:textOutline>
        </w:rPr>
        <w:t>技术流程图</w:t>
      </w:r>
    </w:p>
    <w:p w14:paraId="27EB87CC">
      <w:pPr>
        <w:spacing w:line="214" w:lineRule="auto"/>
        <w:rPr>
          <w:rFonts w:ascii="宋体" w:hAnsi="宋体" w:eastAsia="宋体" w:cs="宋体"/>
          <w:sz w:val="24"/>
          <w:szCs w:val="24"/>
        </w:rPr>
      </w:pPr>
    </w:p>
    <w:p w14:paraId="285387A8">
      <w:pPr>
        <w:pStyle w:val="14"/>
        <w:shd w:val="clear" w:color="auto" w:fill="auto"/>
        <w:spacing w:after="0"/>
        <w:jc w:val="center"/>
        <w:rPr>
          <w:rFonts w:hint="eastAsia" w:ascii="宋体" w:hAnsi="宋体" w:eastAsia="宋体" w:cs="宋体"/>
          <w:snapToGrid w:val="0"/>
          <w:color w:val="000000"/>
          <w:spacing w:val="-1"/>
          <w:kern w:val="0"/>
          <w:sz w:val="24"/>
          <w:szCs w:val="24"/>
          <w:u w:val="none"/>
          <w:shd w:val="clear"/>
          <w:lang w:val="en-US" w:eastAsia="zh-CN" w:bidi="ar-SA"/>
        </w:rPr>
      </w:pPr>
    </w:p>
    <w:p w14:paraId="47A9F869">
      <w:pPr>
        <w:pStyle w:val="14"/>
        <w:shd w:val="clear" w:color="auto" w:fill="auto"/>
        <w:spacing w:after="0"/>
        <w:jc w:val="center"/>
        <w:rPr>
          <w:rFonts w:hint="eastAsia" w:ascii="宋体" w:hAnsi="宋体" w:eastAsia="宋体" w:cs="宋体"/>
          <w:snapToGrid w:val="0"/>
          <w:color w:val="000000"/>
          <w:spacing w:val="-1"/>
          <w:kern w:val="0"/>
          <w:sz w:val="24"/>
          <w:szCs w:val="24"/>
          <w:u w:val="none"/>
          <w:shd w:val="clear"/>
          <w:lang w:val="en-US" w:eastAsia="zh-CN" w:bidi="ar-SA"/>
        </w:rPr>
      </w:pPr>
    </w:p>
    <w:p w14:paraId="6F525A72">
      <w:pPr>
        <w:pStyle w:val="14"/>
        <w:shd w:val="clear" w:color="auto" w:fill="auto"/>
        <w:spacing w:after="0"/>
        <w:jc w:val="center"/>
        <w:rPr>
          <w:rFonts w:hint="eastAsia" w:ascii="宋体" w:hAnsi="宋体" w:eastAsia="宋体" w:cs="宋体"/>
          <w:snapToGrid w:val="0"/>
          <w:color w:val="000000"/>
          <w:spacing w:val="-1"/>
          <w:kern w:val="0"/>
          <w:sz w:val="24"/>
          <w:szCs w:val="24"/>
          <w:u w:val="none"/>
          <w:shd w:val="clear"/>
          <w:lang w:val="en-US" w:eastAsia="zh-CN" w:bidi="ar-SA"/>
        </w:rPr>
      </w:pPr>
    </w:p>
    <w:p w14:paraId="6FEDBD9A">
      <w:pPr>
        <w:pStyle w:val="14"/>
        <w:shd w:val="clear" w:color="auto" w:fill="auto"/>
        <w:spacing w:after="0"/>
        <w:jc w:val="center"/>
        <w:rPr>
          <w:rFonts w:hint="eastAsia" w:ascii="宋体" w:hAnsi="宋体" w:eastAsia="宋体" w:cs="宋体"/>
          <w:snapToGrid w:val="0"/>
          <w:color w:val="000000"/>
          <w:spacing w:val="-1"/>
          <w:kern w:val="0"/>
          <w:sz w:val="24"/>
          <w:szCs w:val="24"/>
          <w:u w:val="none"/>
          <w:shd w:val="clear"/>
          <w:lang w:val="en-US" w:eastAsia="zh-CN" w:bidi="ar-SA"/>
        </w:rPr>
      </w:pPr>
    </w:p>
    <w:p w14:paraId="2493EEE1">
      <w:pPr>
        <w:pStyle w:val="14"/>
        <w:shd w:val="clear" w:color="auto" w:fill="auto"/>
        <w:spacing w:after="0"/>
        <w:jc w:val="center"/>
        <w:rPr>
          <w:rFonts w:hint="eastAsia" w:ascii="宋体" w:hAnsi="宋体" w:eastAsia="宋体" w:cs="宋体"/>
          <w:snapToGrid w:val="0"/>
          <w:color w:val="000000"/>
          <w:spacing w:val="-1"/>
          <w:kern w:val="0"/>
          <w:sz w:val="24"/>
          <w:szCs w:val="24"/>
          <w:u w:val="none"/>
          <w:shd w:val="clear"/>
          <w:lang w:val="en-US" w:eastAsia="zh-CN" w:bidi="ar-SA"/>
        </w:rPr>
      </w:pPr>
    </w:p>
    <w:p w14:paraId="29EA013B">
      <w:pPr>
        <w:pStyle w:val="14"/>
        <w:shd w:val="clear" w:color="auto" w:fill="auto"/>
        <w:spacing w:after="0"/>
        <w:jc w:val="center"/>
        <w:rPr>
          <w:rFonts w:hint="eastAsia" w:ascii="宋体" w:hAnsi="宋体" w:eastAsia="宋体" w:cs="宋体"/>
          <w:snapToGrid w:val="0"/>
          <w:color w:val="000000"/>
          <w:spacing w:val="-1"/>
          <w:kern w:val="0"/>
          <w:sz w:val="24"/>
          <w:szCs w:val="24"/>
          <w:u w:val="none"/>
          <w:shd w:val="clear"/>
          <w:lang w:val="en-US" w:eastAsia="zh-CN" w:bidi="ar-SA"/>
        </w:rPr>
      </w:pPr>
      <w:bookmarkStart w:id="0" w:name="_GoBack"/>
      <w:bookmarkEnd w:id="0"/>
    </w:p>
    <w:p w14:paraId="75A33EB8">
      <w:pPr>
        <w:pStyle w:val="14"/>
        <w:shd w:val="clear" w:color="auto" w:fill="auto"/>
        <w:spacing w:after="0"/>
        <w:jc w:val="center"/>
        <w:rPr>
          <w:rFonts w:hint="eastAsia" w:ascii="宋体" w:hAnsi="宋体" w:eastAsia="宋体" w:cs="宋体"/>
          <w:snapToGrid w:val="0"/>
          <w:color w:val="000000"/>
          <w:spacing w:val="-1"/>
          <w:kern w:val="0"/>
          <w:sz w:val="24"/>
          <w:szCs w:val="24"/>
          <w:u w:val="none"/>
          <w:shd w:val="clear"/>
          <w:lang w:val="en-US" w:eastAsia="zh-CN" w:bidi="ar-SA"/>
        </w:rPr>
      </w:pPr>
    </w:p>
    <w:p w14:paraId="56CEF867">
      <w:pPr>
        <w:pStyle w:val="14"/>
        <w:shd w:val="clear" w:color="auto" w:fill="auto"/>
        <w:spacing w:after="0"/>
        <w:jc w:val="center"/>
        <w:rPr>
          <w:rFonts w:hint="eastAsia" w:ascii="宋体" w:hAnsi="宋体" w:eastAsia="宋体" w:cs="宋体"/>
          <w:snapToGrid w:val="0"/>
          <w:color w:val="000000"/>
          <w:spacing w:val="-1"/>
          <w:kern w:val="0"/>
          <w:sz w:val="24"/>
          <w:szCs w:val="24"/>
          <w:u w:val="none"/>
          <w:shd w:val="clear"/>
          <w:lang w:val="en-US" w:eastAsia="zh-CN" w:bidi="ar-SA"/>
        </w:rPr>
      </w:pPr>
    </w:p>
    <w:p w14:paraId="3D998D93">
      <w:pPr>
        <w:pStyle w:val="14"/>
        <w:shd w:val="clear" w:color="auto" w:fill="auto"/>
        <w:spacing w:after="0"/>
        <w:jc w:val="center"/>
        <w:rPr>
          <w:rFonts w:hint="eastAsia" w:ascii="宋体" w:hAnsi="宋体" w:eastAsia="宋体" w:cs="宋体"/>
          <w:snapToGrid w:val="0"/>
          <w:color w:val="000000"/>
          <w:spacing w:val="-1"/>
          <w:kern w:val="0"/>
          <w:sz w:val="24"/>
          <w:szCs w:val="24"/>
          <w:u w:val="none"/>
          <w:shd w:val="clear"/>
          <w:lang w:val="en-US" w:eastAsia="zh-CN" w:bidi="ar-SA"/>
        </w:rPr>
      </w:pPr>
    </w:p>
    <w:p w14:paraId="1F733CA6">
      <w:pPr>
        <w:pStyle w:val="14"/>
        <w:shd w:val="clear" w:color="auto" w:fill="auto"/>
        <w:spacing w:after="0"/>
        <w:jc w:val="center"/>
        <w:rPr>
          <w:rFonts w:hint="default" w:ascii="宋体" w:hAnsi="宋体" w:eastAsia="宋体" w:cs="宋体"/>
          <w:snapToGrid w:val="0"/>
          <w:color w:val="000000"/>
          <w:spacing w:val="-1"/>
          <w:kern w:val="0"/>
          <w:sz w:val="24"/>
          <w:szCs w:val="24"/>
          <w:u w:val="none"/>
          <w:shd w:val="clear"/>
          <w:lang w:val="en-US" w:eastAsia="zh-CN" w:bidi="ar-SA"/>
        </w:rPr>
      </w:pPr>
      <w:r>
        <w:rPr>
          <w:rFonts w:hint="eastAsia" w:ascii="宋体" w:hAnsi="宋体" w:eastAsia="宋体" w:cs="宋体"/>
          <w:snapToGrid w:val="0"/>
          <w:color w:val="000000"/>
          <w:spacing w:val="-1"/>
          <w:kern w:val="0"/>
          <w:sz w:val="24"/>
          <w:szCs w:val="24"/>
          <w:u w:val="none"/>
          <w:shd w:val="clear"/>
          <w:lang w:val="en-US" w:eastAsia="zh-CN" w:bidi="ar-SA"/>
        </w:rPr>
        <w:t>木香露地栽植养护技术流程图</w:t>
      </w:r>
    </w:p>
    <w:p w14:paraId="6C78F552">
      <w:pPr>
        <w:spacing w:before="233" w:line="219" w:lineRule="auto"/>
        <w:outlineLvl w:val="1"/>
        <w:rPr>
          <w:rFonts w:hint="eastAsia" w:eastAsia="宋体"/>
          <w:lang w:eastAsia="zh-CN"/>
        </w:rPr>
      </w:pPr>
      <w:r>
        <w:rPr>
          <w:rFonts w:hint="eastAsia" w:eastAsia="宋体"/>
          <w:lang w:eastAsia="zh-CN"/>
        </w:rPr>
        <w:drawing>
          <wp:anchor distT="0" distB="0" distL="114300" distR="114300" simplePos="0" relativeHeight="251662336" behindDoc="0" locked="0" layoutInCell="1" allowOverlap="1">
            <wp:simplePos x="0" y="0"/>
            <wp:positionH relativeFrom="column">
              <wp:posOffset>430530</wp:posOffset>
            </wp:positionH>
            <wp:positionV relativeFrom="paragraph">
              <wp:posOffset>137795</wp:posOffset>
            </wp:positionV>
            <wp:extent cx="5266055" cy="4055745"/>
            <wp:effectExtent l="0" t="0" r="1905" b="3175"/>
            <wp:wrapTopAndBottom/>
            <wp:docPr id="5" name="图片 1" descr="C:/Users/郑先生/AppData/Local/Temp/wps.HKUagS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C:/Users/郑先生/AppData/Local/Temp/wps.HKUagSwps"/>
                    <pic:cNvPicPr>
                      <a:picLocks noChangeAspect="1"/>
                    </pic:cNvPicPr>
                  </pic:nvPicPr>
                  <pic:blipFill>
                    <a:blip r:embed="rId11"/>
                    <a:stretch>
                      <a:fillRect/>
                    </a:stretch>
                  </pic:blipFill>
                  <pic:spPr>
                    <a:xfrm>
                      <a:off x="0" y="0"/>
                      <a:ext cx="5266055" cy="4055745"/>
                    </a:xfrm>
                    <a:prstGeom prst="rect">
                      <a:avLst/>
                    </a:prstGeom>
                    <a:noFill/>
                    <a:ln>
                      <a:noFill/>
                    </a:ln>
                  </pic:spPr>
                </pic:pic>
              </a:graphicData>
            </a:graphic>
          </wp:anchor>
        </w:drawing>
      </w:r>
    </w:p>
    <w:p w14:paraId="39E28256">
      <w:pPr>
        <w:spacing w:before="233" w:line="219" w:lineRule="auto"/>
        <w:outlineLvl w:val="1"/>
        <w:rPr>
          <w:rFonts w:ascii="宋体" w:hAnsi="宋体" w:eastAsia="宋体" w:cs="宋体"/>
          <w:spacing w:val="-5"/>
          <w:sz w:val="24"/>
          <w:szCs w:val="24"/>
          <w14:textOutline w14:w="4358" w14:cap="sq" w14:cmpd="sng">
            <w14:solidFill>
              <w14:srgbClr w14:val="000000"/>
            </w14:solidFill>
            <w14:prstDash w14:val="solid"/>
            <w14:bevel/>
          </w14:textOutline>
        </w:rPr>
      </w:pPr>
      <w:r>
        <w:rPr>
          <w:rFonts w:ascii="宋体" w:hAnsi="宋体" w:eastAsia="宋体" w:cs="宋体"/>
          <w:spacing w:val="-5"/>
          <w:sz w:val="24"/>
          <w:szCs w:val="24"/>
          <w14:textOutline w14:w="4358" w14:cap="sq" w14:cmpd="sng">
            <w14:solidFill>
              <w14:srgbClr w14:val="000000"/>
            </w14:solidFill>
            <w14:prstDash w14:val="solid"/>
            <w14:bevel/>
          </w14:textOutline>
        </w:rPr>
        <w:t>5</w:t>
      </w:r>
      <w:r>
        <w:rPr>
          <w:rFonts w:ascii="宋体" w:hAnsi="宋体" w:eastAsia="宋体" w:cs="宋体"/>
          <w:spacing w:val="6"/>
          <w:sz w:val="24"/>
          <w:szCs w:val="24"/>
        </w:rPr>
        <w:t xml:space="preserve">  </w:t>
      </w:r>
      <w:r>
        <w:rPr>
          <w:rFonts w:hint="eastAsia" w:ascii="宋体" w:hAnsi="宋体" w:eastAsia="宋体" w:cs="宋体"/>
          <w:spacing w:val="-5"/>
          <w:sz w:val="24"/>
          <w:szCs w:val="24"/>
          <w14:textOutline w14:w="4358" w14:cap="sq" w14:cmpd="sng">
            <w14:solidFill>
              <w14:srgbClr w14:val="000000"/>
            </w14:solidFill>
            <w14:prstDash w14:val="solid"/>
            <w14:bevel/>
          </w14:textOutline>
        </w:rPr>
        <w:t>应用范围</w:t>
      </w:r>
      <w:r>
        <w:rPr>
          <w:rFonts w:hint="eastAsia" w:ascii="宋体" w:hAnsi="宋体" w:eastAsia="宋体" w:cs="宋体"/>
          <w:spacing w:val="-5"/>
          <w:sz w:val="24"/>
          <w:szCs w:val="24"/>
          <w:lang w:val="en-US" w:eastAsia="zh-CN"/>
          <w14:textOutline w14:w="4358" w14:cap="sq" w14:cmpd="sng">
            <w14:solidFill>
              <w14:srgbClr w14:val="000000"/>
            </w14:solidFill>
            <w14:prstDash w14:val="solid"/>
            <w14:bevel/>
          </w14:textOutline>
        </w:rPr>
        <w:t>及应用方式</w:t>
      </w:r>
    </w:p>
    <w:p w14:paraId="3933338D">
      <w:pPr>
        <w:spacing w:line="240" w:lineRule="auto"/>
        <w:ind w:left="0"/>
        <w:outlineLvl w:val="1"/>
        <w:rPr>
          <w:rFonts w:ascii="宋体" w:hAnsi="宋体" w:eastAsia="宋体" w:cs="宋体"/>
          <w:spacing w:val="-5"/>
          <w:sz w:val="24"/>
          <w:szCs w:val="24"/>
          <w14:textOutline w14:w="4358" w14:cap="sq" w14:cmpd="sng">
            <w14:solidFill>
              <w14:srgbClr w14:val="000000"/>
            </w14:solidFill>
            <w14:prstDash w14:val="solid"/>
            <w14:bevel/>
          </w14:textOutline>
        </w:rPr>
      </w:pPr>
    </w:p>
    <w:p w14:paraId="147364E7">
      <w:pPr>
        <w:spacing w:before="78" w:line="218" w:lineRule="auto"/>
        <w:ind w:left="2"/>
        <w:rPr>
          <w:rFonts w:hint="eastAsia" w:ascii="宋体" w:hAnsi="宋体" w:eastAsia="宋体" w:cs="宋体"/>
          <w:spacing w:val="-1"/>
          <w:sz w:val="24"/>
          <w:szCs w:val="24"/>
          <w:lang w:val="en-US" w:eastAsia="zh-CN"/>
          <w14:textOutline w14:w="4358" w14:cap="sq" w14:cmpd="sng">
            <w14:solidFill>
              <w14:srgbClr w14:val="000000"/>
            </w14:solidFill>
            <w14:prstDash w14:val="solid"/>
            <w14:bevel/>
          </w14:textOutline>
        </w:rPr>
      </w:pPr>
      <w:r>
        <w:rPr>
          <w:rFonts w:hint="eastAsia" w:ascii="宋体" w:hAnsi="宋体" w:eastAsia="宋体" w:cs="宋体"/>
          <w:spacing w:val="-1"/>
          <w:sz w:val="24"/>
          <w:szCs w:val="24"/>
          <w:lang w:val="en-US" w:eastAsia="zh-CN"/>
          <w14:textOutline w14:w="4358" w14:cap="sq" w14:cmpd="sng">
            <w14:solidFill>
              <w14:srgbClr w14:val="000000"/>
            </w14:solidFill>
            <w14:prstDash w14:val="solid"/>
            <w14:bevel/>
          </w14:textOutline>
        </w:rPr>
        <w:t>5.1 应用区域</w:t>
      </w:r>
    </w:p>
    <w:p w14:paraId="28084944">
      <w:pPr>
        <w:spacing w:before="185" w:line="289" w:lineRule="auto"/>
        <w:ind w:right="1" w:firstLine="472" w:firstLineChars="200"/>
        <w:rPr>
          <w:rFonts w:hint="eastAsia" w:ascii="宋体" w:hAnsi="宋体" w:eastAsia="宋体" w:cs="宋体"/>
          <w:spacing w:val="-2"/>
          <w:sz w:val="24"/>
          <w:szCs w:val="24"/>
        </w:rPr>
      </w:pPr>
      <w:r>
        <w:rPr>
          <w:rFonts w:hint="eastAsia" w:ascii="宋体" w:hAnsi="宋体" w:eastAsia="宋体" w:cs="宋体"/>
          <w:spacing w:val="-2"/>
          <w:sz w:val="24"/>
          <w:szCs w:val="24"/>
        </w:rPr>
        <w:t>河北省</w:t>
      </w:r>
      <w:r>
        <w:rPr>
          <w:rFonts w:hint="eastAsia" w:ascii="宋体" w:hAnsi="宋体" w:eastAsia="宋体" w:cs="宋体"/>
          <w:spacing w:val="-2"/>
          <w:sz w:val="24"/>
          <w:szCs w:val="24"/>
          <w:lang w:val="en-US" w:eastAsia="zh-CN"/>
        </w:rPr>
        <w:t>内</w:t>
      </w:r>
      <w:r>
        <w:rPr>
          <w:rFonts w:hint="eastAsia" w:ascii="宋体" w:hAnsi="宋体" w:eastAsia="宋体" w:cs="宋体"/>
          <w:spacing w:val="-2"/>
          <w:sz w:val="24"/>
          <w:szCs w:val="24"/>
        </w:rPr>
        <w:t>石家庄及以南地区</w:t>
      </w:r>
      <w:r>
        <w:rPr>
          <w:rFonts w:hint="eastAsia" w:ascii="宋体" w:hAnsi="宋体" w:eastAsia="宋体" w:cs="宋体"/>
          <w:spacing w:val="-2"/>
          <w:sz w:val="24"/>
          <w:szCs w:val="24"/>
          <w:lang w:val="en-US" w:eastAsia="zh-CN"/>
        </w:rPr>
        <w:t>各类城市绿地</w:t>
      </w:r>
      <w:r>
        <w:rPr>
          <w:rFonts w:hint="eastAsia" w:ascii="宋体" w:hAnsi="宋体" w:eastAsia="宋体" w:cs="宋体"/>
          <w:spacing w:val="-2"/>
          <w:sz w:val="24"/>
          <w:szCs w:val="24"/>
        </w:rPr>
        <w:t>。</w:t>
      </w:r>
    </w:p>
    <w:p w14:paraId="40A03524">
      <w:pPr>
        <w:spacing w:before="78" w:line="218" w:lineRule="auto"/>
        <w:ind w:left="2"/>
        <w:rPr>
          <w:rFonts w:hint="default" w:ascii="宋体" w:hAnsi="宋体" w:eastAsia="宋体" w:cs="宋体"/>
          <w:spacing w:val="-1"/>
          <w:sz w:val="24"/>
          <w:szCs w:val="24"/>
          <w:lang w:val="en-US" w:eastAsia="zh-CN"/>
          <w14:textOutline w14:w="4358" w14:cap="sq" w14:cmpd="sng">
            <w14:solidFill>
              <w14:srgbClr w14:val="000000"/>
            </w14:solidFill>
            <w14:prstDash w14:val="solid"/>
            <w14:bevel/>
          </w14:textOutline>
        </w:rPr>
      </w:pPr>
      <w:r>
        <w:rPr>
          <w:rFonts w:hint="eastAsia" w:ascii="宋体" w:hAnsi="宋体" w:eastAsia="宋体" w:cs="宋体"/>
          <w:spacing w:val="-1"/>
          <w:sz w:val="24"/>
          <w:szCs w:val="24"/>
          <w:lang w:val="en-US" w:eastAsia="zh-CN"/>
          <w14:textOutline w14:w="4358" w14:cap="sq" w14:cmpd="sng">
            <w14:solidFill>
              <w14:srgbClr w14:val="000000"/>
            </w14:solidFill>
            <w14:prstDash w14:val="solid"/>
            <w14:bevel/>
          </w14:textOutline>
        </w:rPr>
        <w:t>5.2 应用形式</w:t>
      </w:r>
    </w:p>
    <w:p w14:paraId="3ECAC61E">
      <w:pPr>
        <w:spacing w:before="78" w:line="360" w:lineRule="auto"/>
        <w:ind w:right="1" w:firstLine="487"/>
        <w:jc w:val="both"/>
        <w:rPr>
          <w:rFonts w:hint="eastAsia" w:ascii="宋体" w:hAnsi="宋体" w:eastAsia="宋体" w:cs="宋体"/>
          <w:spacing w:val="-1"/>
          <w:sz w:val="24"/>
          <w:szCs w:val="24"/>
        </w:rPr>
      </w:pPr>
      <w:r>
        <w:rPr>
          <w:rFonts w:hint="eastAsia" w:ascii="宋体" w:hAnsi="宋体" w:eastAsia="宋体" w:cs="宋体"/>
          <w:spacing w:val="-1"/>
          <w:sz w:val="24"/>
          <w:szCs w:val="24"/>
        </w:rPr>
        <w:t>庭院花墙花廊、</w:t>
      </w:r>
      <w:r>
        <w:rPr>
          <w:rFonts w:hint="eastAsia" w:ascii="宋体" w:hAnsi="宋体" w:eastAsia="宋体" w:cs="宋体"/>
          <w:spacing w:val="-1"/>
          <w:sz w:val="24"/>
          <w:szCs w:val="24"/>
          <w:lang w:val="en-US" w:eastAsia="zh-CN"/>
        </w:rPr>
        <w:t>栏杆</w:t>
      </w:r>
      <w:r>
        <w:rPr>
          <w:rFonts w:hint="eastAsia" w:ascii="宋体" w:hAnsi="宋体" w:eastAsia="宋体" w:cs="宋体"/>
          <w:spacing w:val="-1"/>
          <w:sz w:val="24"/>
          <w:szCs w:val="24"/>
        </w:rPr>
        <w:t>、园林观赏地被、生态护坡地被、景石与河岸配景、</w:t>
      </w:r>
      <w:r>
        <w:rPr>
          <w:rFonts w:hint="eastAsia" w:ascii="宋体" w:hAnsi="宋体" w:eastAsia="宋体" w:cs="宋体"/>
          <w:spacing w:val="-1"/>
          <w:sz w:val="24"/>
          <w:szCs w:val="24"/>
          <w:lang w:val="en-US" w:eastAsia="zh-CN"/>
        </w:rPr>
        <w:t>立体</w:t>
      </w:r>
      <w:r>
        <w:rPr>
          <w:rFonts w:hint="eastAsia" w:ascii="宋体" w:hAnsi="宋体" w:eastAsia="宋体" w:cs="宋体"/>
          <w:spacing w:val="-1"/>
          <w:sz w:val="24"/>
          <w:szCs w:val="24"/>
        </w:rPr>
        <w:t>花坛造型等。植物配置应符合DB 13/T 2574-2017和DB 13/T 1774-2013的规定。</w:t>
      </w:r>
    </w:p>
    <w:p w14:paraId="3284F529">
      <w:pPr>
        <w:spacing w:before="78" w:line="360" w:lineRule="auto"/>
        <w:ind w:right="1" w:firstLine="487"/>
        <w:jc w:val="both"/>
        <w:rPr>
          <w:rFonts w:hint="eastAsia" w:ascii="宋体" w:hAnsi="宋体" w:eastAsia="宋体" w:cs="宋体"/>
          <w:spacing w:val="-1"/>
          <w:sz w:val="24"/>
          <w:szCs w:val="24"/>
        </w:rPr>
      </w:pPr>
      <w:r>
        <w:rPr>
          <w:rFonts w:hint="eastAsia" w:ascii="宋体" w:hAnsi="宋体" w:eastAsia="宋体" w:cs="宋体"/>
          <w:spacing w:val="-1"/>
          <w:sz w:val="24"/>
          <w:szCs w:val="24"/>
        </w:rPr>
        <w:t>不同应用</w:t>
      </w:r>
      <w:r>
        <w:rPr>
          <w:rFonts w:hint="eastAsia" w:ascii="宋体" w:hAnsi="宋体" w:eastAsia="宋体" w:cs="宋体"/>
          <w:spacing w:val="-1"/>
          <w:sz w:val="24"/>
          <w:szCs w:val="24"/>
          <w:lang w:val="en-US" w:eastAsia="zh-CN"/>
        </w:rPr>
        <w:t>形式及方法</w:t>
      </w:r>
      <w:r>
        <w:rPr>
          <w:rFonts w:hint="eastAsia" w:ascii="宋体" w:hAnsi="宋体" w:eastAsia="宋体" w:cs="宋体"/>
          <w:spacing w:val="-1"/>
          <w:sz w:val="24"/>
          <w:szCs w:val="24"/>
        </w:rPr>
        <w:t>见下表。</w:t>
      </w:r>
    </w:p>
    <w:p w14:paraId="30AF8511">
      <w:pPr>
        <w:spacing w:before="185" w:line="289" w:lineRule="auto"/>
        <w:ind w:right="1" w:firstLine="2"/>
        <w:jc w:val="center"/>
        <w:rPr>
          <w:rFonts w:hint="default" w:ascii="宋体" w:hAnsi="宋体" w:eastAsia="宋体" w:cs="宋体"/>
          <w:spacing w:val="-2"/>
          <w:sz w:val="24"/>
          <w:szCs w:val="24"/>
          <w:lang w:val="en-US" w:eastAsia="zh-CN"/>
        </w:rPr>
      </w:pPr>
      <w:r>
        <w:rPr>
          <w:rFonts w:hint="eastAsia" w:ascii="宋体" w:hAnsi="宋体" w:eastAsia="宋体" w:cs="宋体"/>
          <w:spacing w:val="-2"/>
          <w:sz w:val="24"/>
          <w:szCs w:val="24"/>
          <w:lang w:eastAsia="zh-CN"/>
        </w:rPr>
        <w:t>木香不同应用</w:t>
      </w:r>
      <w:r>
        <w:rPr>
          <w:rFonts w:hint="eastAsia" w:ascii="宋体" w:hAnsi="宋体" w:eastAsia="宋体" w:cs="宋体"/>
          <w:spacing w:val="-2"/>
          <w:sz w:val="24"/>
          <w:szCs w:val="24"/>
          <w:lang w:val="en-US" w:eastAsia="zh-CN"/>
        </w:rPr>
        <w:t>形式及方法</w:t>
      </w:r>
      <w:r>
        <w:rPr>
          <w:rFonts w:hint="eastAsia" w:ascii="宋体" w:hAnsi="宋体" w:eastAsia="宋体" w:cs="宋体"/>
          <w:spacing w:val="-2"/>
          <w:sz w:val="24"/>
          <w:szCs w:val="24"/>
          <w:lang w:eastAsia="zh-CN"/>
        </w:rPr>
        <w:t>表</w:t>
      </w:r>
    </w:p>
    <w:tbl>
      <w:tblPr>
        <w:tblStyle w:val="6"/>
        <w:tblW w:w="78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9"/>
        <w:gridCol w:w="2141"/>
        <w:gridCol w:w="1622"/>
        <w:gridCol w:w="1819"/>
      </w:tblGrid>
      <w:tr w14:paraId="6D6BC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19" w:type="dxa"/>
            <w:noWrap w:val="0"/>
            <w:vAlign w:val="center"/>
          </w:tcPr>
          <w:p w14:paraId="44443619">
            <w:pPr>
              <w:widowControl w:val="0"/>
              <w:spacing w:before="185" w:line="289" w:lineRule="auto"/>
              <w:ind w:right="1" w:firstLine="2"/>
              <w:jc w:val="center"/>
              <w:rPr>
                <w:rFonts w:hint="eastAsia" w:ascii="宋体" w:hAnsi="宋体" w:eastAsia="宋体" w:cs="宋体"/>
                <w:spacing w:val="-2"/>
                <w:sz w:val="24"/>
                <w:szCs w:val="24"/>
                <w:lang w:eastAsia="zh-CN"/>
              </w:rPr>
            </w:pPr>
            <w:r>
              <w:rPr>
                <w:rFonts w:hint="eastAsia" w:ascii="宋体" w:hAnsi="宋体" w:eastAsia="宋体" w:cs="宋体"/>
                <w:spacing w:val="-2"/>
                <w:sz w:val="24"/>
                <w:szCs w:val="24"/>
              </w:rPr>
              <w:t>应用方式</w:t>
            </w:r>
            <w:r>
              <w:rPr>
                <w:rFonts w:hint="eastAsia" w:ascii="宋体" w:hAnsi="宋体" w:eastAsia="宋体" w:cs="宋体"/>
                <w:spacing w:val="-2"/>
                <w:sz w:val="24"/>
                <w:szCs w:val="24"/>
                <w:lang w:eastAsia="zh-CN"/>
              </w:rPr>
              <w:t>（</w:t>
            </w:r>
            <w:r>
              <w:rPr>
                <w:rFonts w:hint="eastAsia" w:ascii="宋体" w:hAnsi="宋体" w:eastAsia="宋体" w:cs="宋体"/>
                <w:spacing w:val="-2"/>
                <w:sz w:val="24"/>
                <w:szCs w:val="24"/>
                <w:lang w:val="en-US" w:eastAsia="zh-CN"/>
              </w:rPr>
              <w:t>形式</w:t>
            </w:r>
            <w:r>
              <w:rPr>
                <w:rFonts w:hint="eastAsia" w:ascii="宋体" w:hAnsi="宋体" w:eastAsia="宋体" w:cs="宋体"/>
                <w:spacing w:val="-2"/>
                <w:sz w:val="24"/>
                <w:szCs w:val="24"/>
                <w:lang w:eastAsia="zh-CN"/>
              </w:rPr>
              <w:t>）</w:t>
            </w:r>
          </w:p>
        </w:tc>
        <w:tc>
          <w:tcPr>
            <w:tcW w:w="2141" w:type="dxa"/>
            <w:noWrap w:val="0"/>
            <w:vAlign w:val="center"/>
          </w:tcPr>
          <w:p w14:paraId="483762E8">
            <w:pPr>
              <w:widowControl w:val="0"/>
              <w:spacing w:before="185" w:line="289" w:lineRule="auto"/>
              <w:ind w:right="1" w:firstLine="2"/>
              <w:jc w:val="center"/>
              <w:rPr>
                <w:rFonts w:hint="eastAsia" w:ascii="宋体" w:hAnsi="宋体" w:eastAsia="宋体" w:cs="宋体"/>
                <w:spacing w:val="-2"/>
                <w:sz w:val="24"/>
                <w:szCs w:val="24"/>
                <w:lang w:eastAsia="zh-CN"/>
              </w:rPr>
            </w:pPr>
            <w:r>
              <w:rPr>
                <w:rFonts w:hint="eastAsia" w:ascii="宋体" w:hAnsi="宋体" w:eastAsia="宋体" w:cs="宋体"/>
                <w:spacing w:val="-2"/>
                <w:sz w:val="24"/>
                <w:szCs w:val="24"/>
              </w:rPr>
              <w:t>支撑形式</w:t>
            </w:r>
            <w:r>
              <w:rPr>
                <w:rFonts w:hint="eastAsia" w:ascii="宋体" w:hAnsi="宋体" w:eastAsia="宋体" w:cs="宋体"/>
                <w:spacing w:val="-2"/>
                <w:sz w:val="24"/>
                <w:szCs w:val="24"/>
                <w:lang w:eastAsia="zh-CN"/>
              </w:rPr>
              <w:t>（</w:t>
            </w:r>
            <w:r>
              <w:rPr>
                <w:rFonts w:hint="eastAsia" w:ascii="宋体" w:hAnsi="宋体" w:eastAsia="宋体" w:cs="宋体"/>
                <w:spacing w:val="-2"/>
                <w:sz w:val="24"/>
                <w:szCs w:val="24"/>
                <w:lang w:val="en-US" w:eastAsia="zh-CN"/>
              </w:rPr>
              <w:t>方法</w:t>
            </w:r>
            <w:r>
              <w:rPr>
                <w:rFonts w:hint="eastAsia" w:ascii="宋体" w:hAnsi="宋体" w:eastAsia="宋体" w:cs="宋体"/>
                <w:spacing w:val="-2"/>
                <w:sz w:val="24"/>
                <w:szCs w:val="24"/>
                <w:lang w:eastAsia="zh-CN"/>
              </w:rPr>
              <w:t>）</w:t>
            </w:r>
          </w:p>
        </w:tc>
        <w:tc>
          <w:tcPr>
            <w:tcW w:w="1622" w:type="dxa"/>
            <w:noWrap w:val="0"/>
            <w:vAlign w:val="center"/>
          </w:tcPr>
          <w:p w14:paraId="6BAE0CD8">
            <w:pPr>
              <w:widowControl w:val="0"/>
              <w:spacing w:before="185" w:line="289" w:lineRule="auto"/>
              <w:ind w:right="1" w:firstLine="2"/>
              <w:jc w:val="center"/>
              <w:rPr>
                <w:rFonts w:hint="default" w:ascii="宋体" w:hAnsi="宋体" w:eastAsia="宋体" w:cs="宋体"/>
                <w:spacing w:val="-2"/>
                <w:sz w:val="24"/>
                <w:szCs w:val="24"/>
                <w:lang w:val="en-US" w:eastAsia="zh-CN"/>
              </w:rPr>
            </w:pPr>
            <w:r>
              <w:rPr>
                <w:rFonts w:hint="eastAsia" w:ascii="宋体" w:hAnsi="宋体" w:eastAsia="宋体" w:cs="宋体"/>
                <w:spacing w:val="-2"/>
                <w:sz w:val="24"/>
                <w:szCs w:val="24"/>
                <w:lang w:val="en-US" w:eastAsia="zh-CN"/>
              </w:rPr>
              <w:t>苗木要求</w:t>
            </w:r>
          </w:p>
        </w:tc>
        <w:tc>
          <w:tcPr>
            <w:tcW w:w="1819" w:type="dxa"/>
            <w:noWrap w:val="0"/>
            <w:vAlign w:val="center"/>
          </w:tcPr>
          <w:p w14:paraId="2ACB1206">
            <w:pPr>
              <w:widowControl w:val="0"/>
              <w:spacing w:before="185" w:line="289" w:lineRule="auto"/>
              <w:ind w:right="1" w:firstLine="2"/>
              <w:jc w:val="center"/>
              <w:rPr>
                <w:rFonts w:hint="eastAsia" w:ascii="宋体" w:hAnsi="宋体" w:eastAsia="宋体" w:cs="宋体"/>
                <w:spacing w:val="-2"/>
                <w:sz w:val="24"/>
                <w:szCs w:val="24"/>
              </w:rPr>
            </w:pPr>
            <w:r>
              <w:rPr>
                <w:rFonts w:hint="eastAsia" w:ascii="宋体" w:hAnsi="宋体" w:eastAsia="宋体" w:cs="宋体"/>
                <w:spacing w:val="-2"/>
                <w:sz w:val="24"/>
                <w:szCs w:val="24"/>
              </w:rPr>
              <w:t>备注</w:t>
            </w:r>
          </w:p>
        </w:tc>
      </w:tr>
      <w:tr w14:paraId="04D5E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19" w:type="dxa"/>
            <w:noWrap w:val="0"/>
            <w:vAlign w:val="center"/>
          </w:tcPr>
          <w:p w14:paraId="7107A82E">
            <w:pPr>
              <w:widowControl w:val="0"/>
              <w:spacing w:before="185" w:line="289" w:lineRule="auto"/>
              <w:ind w:right="1" w:firstLine="2"/>
              <w:jc w:val="center"/>
              <w:rPr>
                <w:rFonts w:hint="eastAsia" w:ascii="宋体" w:hAnsi="宋体" w:eastAsia="宋体" w:cs="宋体"/>
                <w:spacing w:val="-2"/>
                <w:sz w:val="24"/>
                <w:szCs w:val="24"/>
              </w:rPr>
            </w:pPr>
            <w:r>
              <w:rPr>
                <w:rFonts w:hint="eastAsia" w:ascii="宋体" w:hAnsi="宋体" w:eastAsia="宋体" w:cs="宋体"/>
                <w:spacing w:val="-2"/>
                <w:sz w:val="24"/>
                <w:szCs w:val="24"/>
              </w:rPr>
              <w:t>花墙花廊、垂直绿化</w:t>
            </w:r>
          </w:p>
        </w:tc>
        <w:tc>
          <w:tcPr>
            <w:tcW w:w="2141" w:type="dxa"/>
            <w:noWrap w:val="0"/>
            <w:vAlign w:val="center"/>
          </w:tcPr>
          <w:p w14:paraId="704FCAB9">
            <w:pPr>
              <w:widowControl w:val="0"/>
              <w:spacing w:before="185" w:line="289" w:lineRule="auto"/>
              <w:ind w:right="1" w:firstLine="2"/>
              <w:jc w:val="center"/>
              <w:rPr>
                <w:rFonts w:hint="eastAsia" w:ascii="宋体" w:hAnsi="宋体" w:eastAsia="宋体" w:cs="宋体"/>
                <w:spacing w:val="-2"/>
                <w:sz w:val="24"/>
                <w:szCs w:val="24"/>
              </w:rPr>
            </w:pPr>
            <w:r>
              <w:rPr>
                <w:rFonts w:hint="eastAsia" w:ascii="宋体" w:hAnsi="宋体" w:eastAsia="宋体" w:cs="宋体"/>
                <w:spacing w:val="-2"/>
                <w:sz w:val="24"/>
                <w:szCs w:val="24"/>
              </w:rPr>
              <w:t>支撑杆</w:t>
            </w:r>
          </w:p>
        </w:tc>
        <w:tc>
          <w:tcPr>
            <w:tcW w:w="1622" w:type="dxa"/>
            <w:noWrap w:val="0"/>
            <w:vAlign w:val="center"/>
          </w:tcPr>
          <w:p w14:paraId="70C189AD">
            <w:pPr>
              <w:widowControl w:val="0"/>
              <w:spacing w:before="185" w:line="289" w:lineRule="auto"/>
              <w:ind w:right="1" w:firstLine="2"/>
              <w:jc w:val="center"/>
              <w:rPr>
                <w:rFonts w:hint="eastAsia" w:ascii="宋体" w:hAnsi="宋体" w:eastAsia="宋体" w:cs="宋体"/>
                <w:spacing w:val="-2"/>
                <w:sz w:val="24"/>
                <w:szCs w:val="24"/>
              </w:rPr>
            </w:pPr>
            <w:r>
              <w:rPr>
                <w:rFonts w:hint="eastAsia" w:ascii="宋体" w:hAnsi="宋体" w:eastAsia="宋体" w:cs="宋体"/>
                <w:spacing w:val="-2"/>
                <w:sz w:val="24"/>
                <w:szCs w:val="24"/>
              </w:rPr>
              <w:t>≥</w:t>
            </w:r>
            <w:r>
              <w:rPr>
                <w:rFonts w:hint="eastAsia" w:ascii="宋体" w:hAnsi="宋体" w:eastAsia="宋体" w:cs="宋体"/>
                <w:spacing w:val="-2"/>
                <w:sz w:val="24"/>
                <w:szCs w:val="24"/>
                <w:lang w:val="en-US" w:eastAsia="zh-CN"/>
              </w:rPr>
              <w:t>8</w:t>
            </w:r>
            <w:r>
              <w:rPr>
                <w:rFonts w:hint="eastAsia" w:ascii="宋体" w:hAnsi="宋体" w:eastAsia="宋体" w:cs="宋体"/>
                <w:spacing w:val="-2"/>
                <w:sz w:val="24"/>
                <w:szCs w:val="24"/>
              </w:rPr>
              <w:t>0cm</w:t>
            </w:r>
          </w:p>
        </w:tc>
        <w:tc>
          <w:tcPr>
            <w:tcW w:w="1819" w:type="dxa"/>
            <w:noWrap w:val="0"/>
            <w:vAlign w:val="center"/>
          </w:tcPr>
          <w:p w14:paraId="28301FEE">
            <w:pPr>
              <w:widowControl w:val="0"/>
              <w:spacing w:before="185" w:line="289" w:lineRule="auto"/>
              <w:ind w:right="1" w:firstLine="2"/>
              <w:jc w:val="center"/>
              <w:rPr>
                <w:rFonts w:hint="eastAsia" w:ascii="宋体" w:hAnsi="宋体" w:eastAsia="宋体" w:cs="宋体"/>
                <w:spacing w:val="-2"/>
                <w:sz w:val="24"/>
                <w:szCs w:val="24"/>
              </w:rPr>
            </w:pPr>
            <w:r>
              <w:rPr>
                <w:rFonts w:hint="eastAsia" w:ascii="宋体" w:hAnsi="宋体" w:eastAsia="宋体" w:cs="宋体"/>
                <w:spacing w:val="-2"/>
                <w:sz w:val="24"/>
                <w:szCs w:val="24"/>
              </w:rPr>
              <w:t>株型整齐</w:t>
            </w:r>
          </w:p>
        </w:tc>
      </w:tr>
      <w:tr w14:paraId="0A309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19" w:type="dxa"/>
            <w:noWrap w:val="0"/>
            <w:vAlign w:val="center"/>
          </w:tcPr>
          <w:p w14:paraId="5FC2F56F">
            <w:pPr>
              <w:widowControl w:val="0"/>
              <w:spacing w:before="185" w:line="289" w:lineRule="auto"/>
              <w:ind w:right="1" w:firstLine="2"/>
              <w:jc w:val="center"/>
              <w:rPr>
                <w:rFonts w:hint="eastAsia" w:ascii="宋体" w:hAnsi="宋体" w:eastAsia="宋体" w:cs="宋体"/>
                <w:spacing w:val="-2"/>
                <w:sz w:val="24"/>
                <w:szCs w:val="24"/>
              </w:rPr>
            </w:pPr>
            <w:r>
              <w:rPr>
                <w:rFonts w:hint="eastAsia" w:ascii="宋体" w:hAnsi="宋体" w:eastAsia="宋体" w:cs="宋体"/>
                <w:spacing w:val="-2"/>
                <w:sz w:val="24"/>
                <w:szCs w:val="24"/>
              </w:rPr>
              <w:t>地被</w:t>
            </w:r>
          </w:p>
        </w:tc>
        <w:tc>
          <w:tcPr>
            <w:tcW w:w="2141" w:type="dxa"/>
            <w:noWrap w:val="0"/>
            <w:vAlign w:val="center"/>
          </w:tcPr>
          <w:p w14:paraId="5A01EEF8">
            <w:pPr>
              <w:widowControl w:val="0"/>
              <w:spacing w:before="185" w:line="289" w:lineRule="auto"/>
              <w:ind w:right="1" w:firstLine="2"/>
              <w:jc w:val="center"/>
              <w:rPr>
                <w:rFonts w:hint="eastAsia" w:ascii="宋体" w:hAnsi="宋体" w:eastAsia="宋体" w:cs="宋体"/>
                <w:spacing w:val="-2"/>
                <w:sz w:val="24"/>
                <w:szCs w:val="24"/>
              </w:rPr>
            </w:pPr>
            <w:r>
              <w:rPr>
                <w:rFonts w:hint="eastAsia" w:ascii="宋体" w:hAnsi="宋体" w:eastAsia="宋体" w:cs="宋体"/>
                <w:spacing w:val="-2"/>
                <w:sz w:val="24"/>
                <w:szCs w:val="24"/>
              </w:rPr>
              <w:t>网状支架</w:t>
            </w:r>
          </w:p>
        </w:tc>
        <w:tc>
          <w:tcPr>
            <w:tcW w:w="1622" w:type="dxa"/>
            <w:noWrap w:val="0"/>
            <w:vAlign w:val="center"/>
          </w:tcPr>
          <w:p w14:paraId="13BB142E">
            <w:pPr>
              <w:widowControl w:val="0"/>
              <w:spacing w:before="185" w:line="289" w:lineRule="auto"/>
              <w:ind w:right="1" w:firstLine="2"/>
              <w:jc w:val="center"/>
              <w:rPr>
                <w:rFonts w:hint="eastAsia" w:ascii="宋体" w:hAnsi="宋体" w:eastAsia="宋体" w:cs="宋体"/>
                <w:spacing w:val="-2"/>
                <w:sz w:val="24"/>
                <w:szCs w:val="24"/>
              </w:rPr>
            </w:pPr>
            <w:r>
              <w:rPr>
                <w:rFonts w:hint="eastAsia" w:ascii="宋体" w:hAnsi="宋体" w:eastAsia="宋体" w:cs="宋体"/>
                <w:spacing w:val="-2"/>
                <w:sz w:val="24"/>
                <w:szCs w:val="24"/>
              </w:rPr>
              <w:t>≥</w:t>
            </w:r>
            <w:r>
              <w:rPr>
                <w:rFonts w:hint="eastAsia" w:ascii="宋体" w:hAnsi="宋体" w:eastAsia="宋体" w:cs="宋体"/>
                <w:spacing w:val="-2"/>
                <w:sz w:val="24"/>
                <w:szCs w:val="24"/>
                <w:lang w:val="en-US" w:eastAsia="zh-CN"/>
              </w:rPr>
              <w:t>5</w:t>
            </w:r>
            <w:r>
              <w:rPr>
                <w:rFonts w:hint="eastAsia" w:ascii="宋体" w:hAnsi="宋体" w:eastAsia="宋体" w:cs="宋体"/>
                <w:spacing w:val="-2"/>
                <w:sz w:val="24"/>
                <w:szCs w:val="24"/>
              </w:rPr>
              <w:t>0cm</w:t>
            </w:r>
          </w:p>
        </w:tc>
        <w:tc>
          <w:tcPr>
            <w:tcW w:w="1819" w:type="dxa"/>
            <w:noWrap w:val="0"/>
            <w:vAlign w:val="center"/>
          </w:tcPr>
          <w:p w14:paraId="1ACE04BD">
            <w:pPr>
              <w:widowControl w:val="0"/>
              <w:spacing w:before="185" w:line="289" w:lineRule="auto"/>
              <w:ind w:right="1" w:firstLine="2"/>
              <w:jc w:val="center"/>
              <w:rPr>
                <w:rFonts w:hint="eastAsia" w:ascii="宋体" w:hAnsi="宋体" w:eastAsia="宋体" w:cs="宋体"/>
                <w:spacing w:val="-2"/>
                <w:sz w:val="24"/>
                <w:szCs w:val="24"/>
              </w:rPr>
            </w:pPr>
            <w:r>
              <w:rPr>
                <w:rFonts w:hint="eastAsia" w:ascii="宋体" w:hAnsi="宋体" w:eastAsia="宋体" w:cs="宋体"/>
                <w:spacing w:val="-2"/>
                <w:sz w:val="24"/>
                <w:szCs w:val="24"/>
              </w:rPr>
              <w:t>株型自然</w:t>
            </w:r>
          </w:p>
        </w:tc>
      </w:tr>
      <w:tr w14:paraId="09F5B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19" w:type="dxa"/>
            <w:noWrap w:val="0"/>
            <w:vAlign w:val="center"/>
          </w:tcPr>
          <w:p w14:paraId="3437CCC2">
            <w:pPr>
              <w:widowControl w:val="0"/>
              <w:spacing w:before="185" w:line="289" w:lineRule="auto"/>
              <w:ind w:right="1" w:firstLine="2"/>
              <w:jc w:val="center"/>
              <w:rPr>
                <w:rFonts w:hint="eastAsia" w:ascii="宋体" w:hAnsi="宋体" w:eastAsia="宋体" w:cs="宋体"/>
                <w:spacing w:val="-2"/>
                <w:sz w:val="24"/>
                <w:szCs w:val="24"/>
              </w:rPr>
            </w:pPr>
            <w:r>
              <w:rPr>
                <w:rFonts w:hint="eastAsia" w:ascii="宋体" w:hAnsi="宋体" w:eastAsia="宋体" w:cs="宋体"/>
                <w:spacing w:val="-2"/>
                <w:sz w:val="24"/>
                <w:szCs w:val="24"/>
              </w:rPr>
              <w:t>景石与河岸配置</w:t>
            </w:r>
          </w:p>
        </w:tc>
        <w:tc>
          <w:tcPr>
            <w:tcW w:w="2141" w:type="dxa"/>
            <w:noWrap w:val="0"/>
            <w:vAlign w:val="center"/>
          </w:tcPr>
          <w:p w14:paraId="0BF0591F">
            <w:pPr>
              <w:widowControl w:val="0"/>
              <w:spacing w:before="185" w:line="289" w:lineRule="auto"/>
              <w:ind w:right="1" w:firstLine="2"/>
              <w:jc w:val="center"/>
              <w:rPr>
                <w:rFonts w:hint="eastAsia" w:ascii="宋体" w:hAnsi="宋体" w:eastAsia="宋体" w:cs="宋体"/>
                <w:spacing w:val="-2"/>
                <w:sz w:val="24"/>
                <w:szCs w:val="24"/>
              </w:rPr>
            </w:pPr>
            <w:r>
              <w:rPr>
                <w:rFonts w:hint="eastAsia" w:ascii="宋体" w:hAnsi="宋体" w:eastAsia="宋体" w:cs="宋体"/>
                <w:spacing w:val="-2"/>
                <w:sz w:val="24"/>
                <w:szCs w:val="24"/>
              </w:rPr>
              <w:t>支撑杆</w:t>
            </w:r>
          </w:p>
        </w:tc>
        <w:tc>
          <w:tcPr>
            <w:tcW w:w="1622" w:type="dxa"/>
            <w:noWrap w:val="0"/>
            <w:vAlign w:val="center"/>
          </w:tcPr>
          <w:p w14:paraId="75158300">
            <w:pPr>
              <w:widowControl w:val="0"/>
              <w:spacing w:before="185" w:line="289" w:lineRule="auto"/>
              <w:ind w:right="1" w:firstLine="2"/>
              <w:jc w:val="center"/>
              <w:rPr>
                <w:rFonts w:hint="eastAsia" w:ascii="宋体" w:hAnsi="宋体" w:eastAsia="宋体" w:cs="宋体"/>
                <w:spacing w:val="-2"/>
                <w:sz w:val="24"/>
                <w:szCs w:val="24"/>
              </w:rPr>
            </w:pPr>
            <w:r>
              <w:rPr>
                <w:rFonts w:hint="eastAsia" w:ascii="宋体" w:hAnsi="宋体" w:eastAsia="宋体" w:cs="宋体"/>
                <w:spacing w:val="-2"/>
                <w:sz w:val="24"/>
                <w:szCs w:val="24"/>
              </w:rPr>
              <w:t>≥1</w:t>
            </w:r>
            <w:r>
              <w:rPr>
                <w:rFonts w:hint="eastAsia" w:ascii="宋体" w:hAnsi="宋体" w:eastAsia="宋体" w:cs="宋体"/>
                <w:spacing w:val="-2"/>
                <w:sz w:val="24"/>
                <w:szCs w:val="24"/>
                <w:lang w:val="en-US" w:eastAsia="zh-CN"/>
              </w:rPr>
              <w:t>0</w:t>
            </w:r>
            <w:r>
              <w:rPr>
                <w:rFonts w:hint="eastAsia" w:ascii="宋体" w:hAnsi="宋体" w:eastAsia="宋体" w:cs="宋体"/>
                <w:spacing w:val="-2"/>
                <w:sz w:val="24"/>
                <w:szCs w:val="24"/>
              </w:rPr>
              <w:t>0cm</w:t>
            </w:r>
          </w:p>
        </w:tc>
        <w:tc>
          <w:tcPr>
            <w:tcW w:w="1819" w:type="dxa"/>
            <w:noWrap w:val="0"/>
            <w:vAlign w:val="center"/>
          </w:tcPr>
          <w:p w14:paraId="6118D214">
            <w:pPr>
              <w:widowControl w:val="0"/>
              <w:spacing w:before="185" w:line="289" w:lineRule="auto"/>
              <w:ind w:right="1" w:firstLine="2"/>
              <w:jc w:val="center"/>
              <w:rPr>
                <w:rFonts w:hint="eastAsia" w:ascii="宋体" w:hAnsi="宋体" w:eastAsia="宋体" w:cs="宋体"/>
                <w:spacing w:val="-2"/>
                <w:sz w:val="24"/>
                <w:szCs w:val="24"/>
              </w:rPr>
            </w:pPr>
            <w:r>
              <w:rPr>
                <w:rFonts w:hint="eastAsia" w:ascii="宋体" w:hAnsi="宋体" w:eastAsia="宋体" w:cs="宋体"/>
                <w:spacing w:val="-2"/>
                <w:sz w:val="24"/>
                <w:szCs w:val="24"/>
              </w:rPr>
              <w:t>株型整齐</w:t>
            </w:r>
          </w:p>
        </w:tc>
      </w:tr>
      <w:tr w14:paraId="48A29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19" w:type="dxa"/>
            <w:noWrap w:val="0"/>
            <w:vAlign w:val="center"/>
          </w:tcPr>
          <w:p w14:paraId="095FFD07">
            <w:pPr>
              <w:widowControl w:val="0"/>
              <w:spacing w:before="185" w:line="289" w:lineRule="auto"/>
              <w:ind w:right="1" w:firstLine="2"/>
              <w:jc w:val="center"/>
              <w:rPr>
                <w:rFonts w:hint="eastAsia" w:ascii="宋体" w:hAnsi="宋体" w:eastAsia="宋体" w:cs="宋体"/>
                <w:spacing w:val="-2"/>
                <w:sz w:val="24"/>
                <w:szCs w:val="24"/>
              </w:rPr>
            </w:pPr>
            <w:r>
              <w:rPr>
                <w:rFonts w:hint="eastAsia" w:ascii="宋体" w:hAnsi="宋体" w:eastAsia="宋体" w:cs="宋体"/>
                <w:spacing w:val="-2"/>
                <w:sz w:val="24"/>
                <w:szCs w:val="24"/>
                <w:lang w:val="en-US" w:eastAsia="zh-CN"/>
              </w:rPr>
              <w:t>立体</w:t>
            </w:r>
            <w:r>
              <w:rPr>
                <w:rFonts w:hint="eastAsia" w:ascii="宋体" w:hAnsi="宋体" w:eastAsia="宋体" w:cs="宋体"/>
                <w:spacing w:val="-2"/>
                <w:sz w:val="24"/>
                <w:szCs w:val="24"/>
              </w:rPr>
              <w:t>花坛造型</w:t>
            </w:r>
          </w:p>
        </w:tc>
        <w:tc>
          <w:tcPr>
            <w:tcW w:w="2141" w:type="dxa"/>
            <w:noWrap w:val="0"/>
            <w:vAlign w:val="center"/>
          </w:tcPr>
          <w:p w14:paraId="51EC17C1">
            <w:pPr>
              <w:widowControl w:val="0"/>
              <w:spacing w:before="185" w:line="289" w:lineRule="auto"/>
              <w:ind w:right="1" w:firstLine="2"/>
              <w:jc w:val="center"/>
              <w:rPr>
                <w:rFonts w:hint="eastAsia" w:ascii="宋体" w:hAnsi="宋体" w:eastAsia="宋体" w:cs="宋体"/>
                <w:spacing w:val="-2"/>
                <w:sz w:val="24"/>
                <w:szCs w:val="24"/>
              </w:rPr>
            </w:pPr>
            <w:r>
              <w:rPr>
                <w:rFonts w:hint="eastAsia" w:ascii="宋体" w:hAnsi="宋体" w:eastAsia="宋体" w:cs="宋体"/>
                <w:spacing w:val="-2"/>
                <w:sz w:val="24"/>
                <w:szCs w:val="24"/>
              </w:rPr>
              <w:t>网状支架</w:t>
            </w:r>
          </w:p>
        </w:tc>
        <w:tc>
          <w:tcPr>
            <w:tcW w:w="1622" w:type="dxa"/>
            <w:noWrap w:val="0"/>
            <w:vAlign w:val="center"/>
          </w:tcPr>
          <w:p w14:paraId="4AD54FB5">
            <w:pPr>
              <w:widowControl w:val="0"/>
              <w:spacing w:before="185" w:line="289" w:lineRule="auto"/>
              <w:ind w:right="1" w:firstLine="2"/>
              <w:jc w:val="center"/>
              <w:rPr>
                <w:rFonts w:hint="eastAsia" w:ascii="宋体" w:hAnsi="宋体" w:eastAsia="宋体" w:cs="宋体"/>
                <w:spacing w:val="-2"/>
                <w:sz w:val="24"/>
                <w:szCs w:val="24"/>
              </w:rPr>
            </w:pPr>
            <w:r>
              <w:rPr>
                <w:rFonts w:hint="eastAsia" w:ascii="宋体" w:hAnsi="宋体" w:eastAsia="宋体" w:cs="宋体"/>
                <w:spacing w:val="-2"/>
                <w:sz w:val="24"/>
                <w:szCs w:val="24"/>
              </w:rPr>
              <w:t>≥</w:t>
            </w:r>
            <w:r>
              <w:rPr>
                <w:rFonts w:hint="eastAsia" w:ascii="宋体" w:hAnsi="宋体" w:eastAsia="宋体" w:cs="宋体"/>
                <w:spacing w:val="-2"/>
                <w:sz w:val="24"/>
                <w:szCs w:val="24"/>
                <w:lang w:val="en-US" w:eastAsia="zh-CN"/>
              </w:rPr>
              <w:t>5</w:t>
            </w:r>
            <w:r>
              <w:rPr>
                <w:rFonts w:hint="eastAsia" w:ascii="宋体" w:hAnsi="宋体" w:eastAsia="宋体" w:cs="宋体"/>
                <w:spacing w:val="-2"/>
                <w:sz w:val="24"/>
                <w:szCs w:val="24"/>
              </w:rPr>
              <w:t>0cm</w:t>
            </w:r>
          </w:p>
        </w:tc>
        <w:tc>
          <w:tcPr>
            <w:tcW w:w="1819" w:type="dxa"/>
            <w:noWrap w:val="0"/>
            <w:vAlign w:val="center"/>
          </w:tcPr>
          <w:p w14:paraId="4886ADCC">
            <w:pPr>
              <w:widowControl w:val="0"/>
              <w:spacing w:before="185" w:line="289" w:lineRule="auto"/>
              <w:ind w:right="1" w:firstLine="2"/>
              <w:jc w:val="center"/>
              <w:rPr>
                <w:rFonts w:hint="eastAsia" w:ascii="宋体" w:hAnsi="宋体" w:eastAsia="宋体" w:cs="宋体"/>
                <w:spacing w:val="-2"/>
                <w:sz w:val="24"/>
                <w:szCs w:val="24"/>
              </w:rPr>
            </w:pPr>
            <w:r>
              <w:rPr>
                <w:rFonts w:hint="eastAsia" w:ascii="宋体" w:hAnsi="宋体" w:eastAsia="宋体" w:cs="宋体"/>
                <w:spacing w:val="-2"/>
                <w:sz w:val="24"/>
                <w:szCs w:val="24"/>
              </w:rPr>
              <w:t>茎叶匀称，分枝密集</w:t>
            </w:r>
          </w:p>
        </w:tc>
      </w:tr>
    </w:tbl>
    <w:p w14:paraId="41F50913">
      <w:pPr>
        <w:spacing w:line="324" w:lineRule="auto"/>
        <w:rPr>
          <w:rFonts w:ascii="Arial"/>
          <w:sz w:val="21"/>
        </w:rPr>
      </w:pPr>
    </w:p>
    <w:p w14:paraId="2B55AA68">
      <w:pPr>
        <w:pStyle w:val="12"/>
        <w:numPr>
          <w:ilvl w:val="0"/>
          <w:numId w:val="0"/>
        </w:numPr>
        <w:spacing w:before="0" w:after="0" w:line="360" w:lineRule="auto"/>
        <w:rPr>
          <w:rFonts w:hint="default" w:ascii="宋体" w:hAnsi="宋体" w:eastAsia="宋体" w:cs="宋体"/>
          <w:sz w:val="24"/>
          <w:szCs w:val="24"/>
          <w:lang w:val="en-US" w:eastAsia="zh-CN"/>
        </w:rPr>
      </w:pPr>
      <w:r>
        <w:rPr>
          <w:rFonts w:ascii="宋体" w:hAnsi="宋体" w:eastAsia="宋体" w:cs="宋体"/>
          <w:spacing w:val="-5"/>
          <w:sz w:val="24"/>
          <w:szCs w:val="24"/>
          <w14:textOutline w14:w="4358" w14:cap="sq" w14:cmpd="sng">
            <w14:solidFill>
              <w14:srgbClr w14:val="000000"/>
            </w14:solidFill>
            <w14:prstDash w14:val="solid"/>
            <w14:bevel/>
          </w14:textOutline>
        </w:rPr>
        <w:t>6</w:t>
      </w:r>
      <w:r>
        <w:rPr>
          <w:rFonts w:ascii="宋体" w:hAnsi="宋体" w:eastAsia="宋体" w:cs="宋体"/>
          <w:spacing w:val="7"/>
          <w:sz w:val="24"/>
          <w:szCs w:val="24"/>
        </w:rPr>
        <w:t xml:space="preserve">  </w:t>
      </w:r>
      <w:r>
        <w:rPr>
          <w:rFonts w:hint="eastAsia" w:ascii="宋体" w:hAnsi="宋体" w:eastAsia="宋体" w:cs="宋体"/>
          <w:spacing w:val="-5"/>
          <w:sz w:val="24"/>
          <w:szCs w:val="24"/>
          <w:lang w:val="en-US" w:eastAsia="zh-CN"/>
          <w14:textOutline w14:w="4358" w14:cap="sq" w14:cmpd="sng">
            <w14:solidFill>
              <w14:srgbClr w14:val="000000"/>
            </w14:solidFill>
            <w14:prstDash w14:val="solid"/>
            <w14:bevel/>
          </w14:textOutline>
        </w:rPr>
        <w:t>苗木要求</w:t>
      </w:r>
    </w:p>
    <w:p w14:paraId="1D87A213">
      <w:pPr>
        <w:spacing w:line="337" w:lineRule="auto"/>
        <w:rPr>
          <w:rFonts w:ascii="Arial"/>
          <w:sz w:val="21"/>
        </w:rPr>
      </w:pPr>
    </w:p>
    <w:p w14:paraId="354B7321">
      <w:pPr>
        <w:spacing w:before="78" w:line="218" w:lineRule="auto"/>
        <w:ind w:left="2"/>
        <w:rPr>
          <w:rFonts w:hint="default" w:ascii="宋体" w:hAnsi="宋体" w:eastAsia="宋体" w:cs="宋体"/>
          <w:spacing w:val="-1"/>
          <w:sz w:val="24"/>
          <w:szCs w:val="24"/>
          <w:lang w:val="en-US" w:eastAsia="zh-CN"/>
          <w14:textOutline w14:w="4358" w14:cap="sq" w14:cmpd="sng">
            <w14:solidFill>
              <w14:srgbClr w14:val="000000"/>
            </w14:solidFill>
            <w14:prstDash w14:val="solid"/>
            <w14:bevel/>
          </w14:textOutline>
        </w:rPr>
      </w:pPr>
      <w:r>
        <w:rPr>
          <w:rFonts w:ascii="宋体" w:hAnsi="宋体" w:eastAsia="宋体" w:cs="宋体"/>
          <w:spacing w:val="-1"/>
          <w:sz w:val="24"/>
          <w:szCs w:val="24"/>
          <w14:textOutline w14:w="4358" w14:cap="sq" w14:cmpd="sng">
            <w14:solidFill>
              <w14:srgbClr w14:val="000000"/>
            </w14:solidFill>
            <w14:prstDash w14:val="solid"/>
            <w14:bevel/>
          </w14:textOutline>
        </w:rPr>
        <w:t>6.1</w:t>
      </w:r>
      <w:r>
        <w:rPr>
          <w:rFonts w:ascii="宋体" w:hAnsi="宋体" w:eastAsia="宋体" w:cs="宋体"/>
          <w:spacing w:val="-1"/>
          <w:sz w:val="24"/>
          <w:szCs w:val="24"/>
        </w:rPr>
        <w:t xml:space="preserve"> </w:t>
      </w:r>
      <w:r>
        <w:rPr>
          <w:rFonts w:hint="eastAsia" w:ascii="宋体" w:hAnsi="宋体" w:eastAsia="宋体" w:cs="宋体"/>
          <w:spacing w:val="-1"/>
          <w:sz w:val="24"/>
          <w:szCs w:val="24"/>
          <w:lang w:val="en-US" w:eastAsia="zh-CN"/>
          <w14:textOutline w14:w="4358" w14:cap="sq" w14:cmpd="sng">
            <w14:solidFill>
              <w14:srgbClr w14:val="000000"/>
            </w14:solidFill>
            <w14:prstDash w14:val="solid"/>
            <w14:bevel/>
          </w14:textOutline>
        </w:rPr>
        <w:t>苗木品种</w:t>
      </w:r>
    </w:p>
    <w:p w14:paraId="4762598E">
      <w:pPr>
        <w:spacing w:before="78" w:line="360" w:lineRule="auto"/>
        <w:ind w:right="1" w:firstLine="480" w:firstLineChars="200"/>
        <w:rPr>
          <w:rFonts w:ascii="Arial"/>
          <w:sz w:val="21"/>
        </w:rPr>
      </w:pPr>
      <w:r>
        <w:rPr>
          <w:rFonts w:hint="eastAsia" w:ascii="宋体" w:hAnsi="宋体" w:eastAsia="宋体" w:cs="宋体"/>
          <w:sz w:val="24"/>
          <w:szCs w:val="24"/>
          <w:lang w:val="en-US" w:eastAsia="zh-CN"/>
        </w:rPr>
        <w:t>宜选择</w:t>
      </w:r>
      <w:r>
        <w:rPr>
          <w:rFonts w:hint="eastAsia" w:ascii="宋体" w:hAnsi="宋体" w:eastAsia="宋体" w:cs="宋体"/>
          <w:sz w:val="24"/>
          <w:szCs w:val="24"/>
        </w:rPr>
        <w:t>木香花（原变种</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R.banksiae var.banksiae</w:t>
      </w:r>
      <w:r>
        <w:rPr>
          <w:rFonts w:hint="eastAsia" w:ascii="宋体" w:hAnsi="宋体" w:eastAsia="宋体" w:cs="宋体"/>
          <w:sz w:val="24"/>
          <w:szCs w:val="24"/>
        </w:rPr>
        <w:t>）、黄木香花</w:t>
      </w:r>
      <w:r>
        <w:rPr>
          <w:rFonts w:hint="eastAsia" w:ascii="宋体" w:hAnsi="宋体" w:eastAsia="宋体" w:cs="宋体"/>
          <w:sz w:val="24"/>
          <w:szCs w:val="24"/>
          <w:lang w:val="en-US" w:eastAsia="zh-CN"/>
        </w:rPr>
        <w:t>(</w:t>
      </w:r>
      <w:r>
        <w:rPr>
          <w:rFonts w:hint="default" w:ascii="宋体" w:hAnsi="宋体" w:eastAsia="宋体" w:cs="宋体"/>
          <w:sz w:val="24"/>
          <w:szCs w:val="24"/>
        </w:rPr>
        <w:t>R</w:t>
      </w:r>
      <w:r>
        <w:rPr>
          <w:rFonts w:hint="eastAsia" w:ascii="宋体" w:hAnsi="宋体" w:eastAsia="宋体" w:cs="宋体"/>
          <w:sz w:val="24"/>
          <w:szCs w:val="24"/>
          <w:lang w:val="en-US" w:eastAsia="zh-CN"/>
        </w:rPr>
        <w:t>.</w:t>
      </w:r>
      <w:r>
        <w:rPr>
          <w:rFonts w:hint="default" w:ascii="宋体" w:hAnsi="宋体" w:eastAsia="宋体" w:cs="宋体"/>
          <w:sz w:val="24"/>
          <w:szCs w:val="24"/>
        </w:rPr>
        <w:t xml:space="preserve"> banksiae f. lutea </w:t>
      </w:r>
      <w:r>
        <w:rPr>
          <w:rFonts w:hint="default" w:ascii="宋体" w:hAnsi="宋体" w:eastAsia="宋体" w:cs="宋体"/>
          <w:sz w:val="24"/>
          <w:szCs w:val="24"/>
          <w:lang w:val="en-US" w:eastAsia="zh-CN"/>
        </w:rPr>
        <w:t>)</w:t>
      </w:r>
      <w:r>
        <w:rPr>
          <w:rFonts w:hint="eastAsia" w:ascii="宋体" w:hAnsi="宋体" w:eastAsia="宋体" w:cs="宋体"/>
          <w:sz w:val="24"/>
          <w:szCs w:val="24"/>
        </w:rPr>
        <w:t>、大花白木香</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R.fortuneana）</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植物特性见附录A）</w:t>
      </w:r>
    </w:p>
    <w:p w14:paraId="25E7EE10">
      <w:pPr>
        <w:spacing w:before="78" w:line="218" w:lineRule="auto"/>
        <w:ind w:left="2"/>
        <w:rPr>
          <w:rFonts w:hint="eastAsia" w:ascii="宋体" w:hAnsi="宋体" w:eastAsia="宋体" w:cs="宋体"/>
          <w:sz w:val="24"/>
          <w:szCs w:val="24"/>
          <w:lang w:val="en-US" w:eastAsia="zh-CN"/>
        </w:rPr>
      </w:pPr>
      <w:r>
        <w:rPr>
          <w:rFonts w:ascii="宋体" w:hAnsi="宋体" w:eastAsia="宋体" w:cs="宋体"/>
          <w:spacing w:val="-1"/>
          <w:sz w:val="24"/>
          <w:szCs w:val="24"/>
          <w14:textOutline w14:w="4358" w14:cap="sq" w14:cmpd="sng">
            <w14:solidFill>
              <w14:srgbClr w14:val="000000"/>
            </w14:solidFill>
            <w14:prstDash w14:val="solid"/>
            <w14:bevel/>
          </w14:textOutline>
        </w:rPr>
        <w:t xml:space="preserve">6.2 </w:t>
      </w:r>
      <w:r>
        <w:rPr>
          <w:rFonts w:hint="eastAsia" w:ascii="宋体" w:hAnsi="宋体" w:eastAsia="宋体" w:cs="宋体"/>
          <w:spacing w:val="-1"/>
          <w:sz w:val="24"/>
          <w:szCs w:val="24"/>
          <w:lang w:val="en-US" w:eastAsia="zh-CN"/>
          <w14:textOutline w14:w="4358" w14:cap="sq" w14:cmpd="sng">
            <w14:solidFill>
              <w14:srgbClr w14:val="000000"/>
            </w14:solidFill>
            <w14:prstDash w14:val="solid"/>
            <w14:bevel/>
          </w14:textOutline>
        </w:rPr>
        <w:t>苗木质量</w:t>
      </w:r>
    </w:p>
    <w:p w14:paraId="11340A5E">
      <w:pPr>
        <w:spacing w:before="78" w:line="360" w:lineRule="auto"/>
        <w:ind w:right="1"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宜选用植株姿态自然，生长健壮，茎叶完整，根系完好，无病虫害的优质苗木。</w:t>
      </w:r>
    </w:p>
    <w:p w14:paraId="2317E33B">
      <w:pPr>
        <w:spacing w:before="78" w:line="360" w:lineRule="auto"/>
        <w:ind w:right="1" w:firstLine="480" w:firstLineChars="200"/>
        <w:rPr>
          <w:rFonts w:hint="eastAsia" w:ascii="宋体" w:hAnsi="宋体" w:eastAsia="宋体" w:cs="宋体"/>
          <w:sz w:val="24"/>
          <w:szCs w:val="24"/>
          <w:lang w:val="en-US" w:eastAsia="zh-CN"/>
        </w:rPr>
      </w:pPr>
    </w:p>
    <w:p w14:paraId="5BBEDCFB">
      <w:pPr>
        <w:pStyle w:val="12"/>
        <w:numPr>
          <w:ilvl w:val="0"/>
          <w:numId w:val="0"/>
        </w:numPr>
        <w:spacing w:before="0" w:after="0" w:line="360" w:lineRule="auto"/>
        <w:rPr>
          <w:rFonts w:hint="eastAsia" w:ascii="宋体" w:hAnsi="宋体" w:eastAsia="宋体" w:cs="宋体"/>
          <w:spacing w:val="-5"/>
          <w:sz w:val="24"/>
          <w:szCs w:val="24"/>
          <w:lang w:val="en-US" w:eastAsia="zh-CN"/>
          <w14:textOutline w14:w="4358" w14:cap="sq" w14:cmpd="sng">
            <w14:solidFill>
              <w14:srgbClr w14:val="000000"/>
            </w14:solidFill>
            <w14:prstDash w14:val="solid"/>
            <w14:bevel/>
          </w14:textOutline>
        </w:rPr>
      </w:pPr>
      <w:r>
        <w:rPr>
          <w:rFonts w:hint="eastAsia" w:ascii="宋体" w:hAnsi="宋体" w:eastAsia="宋体" w:cs="宋体"/>
          <w:spacing w:val="-5"/>
          <w:sz w:val="24"/>
          <w:szCs w:val="24"/>
          <w:lang w:val="en-US" w:eastAsia="zh-CN"/>
          <w14:textOutline w14:w="4358" w14:cap="sq" w14:cmpd="sng">
            <w14:solidFill>
              <w14:srgbClr w14:val="000000"/>
            </w14:solidFill>
            <w14:prstDash w14:val="solid"/>
            <w14:bevel/>
          </w14:textOutline>
        </w:rPr>
        <w:t>7  苗木种植</w:t>
      </w:r>
    </w:p>
    <w:p w14:paraId="5783A50D">
      <w:pPr>
        <w:spacing w:before="78" w:line="218" w:lineRule="auto"/>
        <w:ind w:left="2"/>
        <w:rPr>
          <w:rFonts w:hint="eastAsia" w:ascii="宋体" w:hAnsi="宋体" w:eastAsia="宋体" w:cs="宋体"/>
          <w:spacing w:val="-1"/>
          <w:sz w:val="24"/>
          <w:szCs w:val="24"/>
          <w:lang w:val="en-US" w:eastAsia="zh-CN"/>
          <w14:textOutline w14:w="4358" w14:cap="sq" w14:cmpd="sng">
            <w14:solidFill>
              <w14:srgbClr w14:val="000000"/>
            </w14:solidFill>
            <w14:prstDash w14:val="solid"/>
            <w14:bevel/>
          </w14:textOutline>
        </w:rPr>
      </w:pPr>
    </w:p>
    <w:p w14:paraId="0D7211DA">
      <w:pPr>
        <w:spacing w:before="79" w:line="214" w:lineRule="auto"/>
        <w:ind w:left="5"/>
        <w:rPr>
          <w:rFonts w:hint="eastAsia" w:ascii="宋体" w:hAnsi="宋体" w:eastAsia="宋体" w:cs="宋体"/>
          <w:spacing w:val="-1"/>
          <w:sz w:val="24"/>
          <w:szCs w:val="24"/>
          <w:lang w:val="en-US" w:eastAsia="zh-CN"/>
          <w14:textOutline w14:w="4358" w14:cap="sq" w14:cmpd="sng">
            <w14:solidFill>
              <w14:srgbClr w14:val="000000"/>
            </w14:solidFill>
            <w14:prstDash w14:val="solid"/>
            <w14:bevel/>
          </w14:textOutline>
        </w:rPr>
      </w:pPr>
      <w:r>
        <w:rPr>
          <w:rFonts w:hint="eastAsia" w:ascii="宋体" w:hAnsi="宋体" w:eastAsia="宋体" w:cs="宋体"/>
          <w:spacing w:val="-1"/>
          <w:sz w:val="24"/>
          <w:szCs w:val="24"/>
          <w:lang w:val="en-US" w:eastAsia="zh-CN"/>
          <w14:textOutline w14:w="4358" w14:cap="sq" w14:cmpd="sng">
            <w14:solidFill>
              <w14:srgbClr w14:val="000000"/>
            </w14:solidFill>
            <w14:prstDash w14:val="solid"/>
            <w14:bevel/>
          </w14:textOutline>
        </w:rPr>
        <w:t>7.1 种植地选择</w:t>
      </w:r>
    </w:p>
    <w:p w14:paraId="44F88DC8">
      <w:pPr>
        <w:spacing w:before="78" w:line="360" w:lineRule="auto"/>
        <w:ind w:right="1"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露地种植宜选择阳光充足、土层深厚、土质疏松、排水良好的沙壤土或壤土，土层厚度30 cm以上，土壤pH值 6.0～7.5。盆栽时调配营养土，按照3:1:1的比例混合园土、泥炭和珍珠岩，盆栽土壤符合CJ/T340-2011要求。</w:t>
      </w:r>
    </w:p>
    <w:p w14:paraId="227F9FC4">
      <w:pPr>
        <w:spacing w:before="79" w:line="214" w:lineRule="auto"/>
        <w:ind w:left="5"/>
        <w:rPr>
          <w:rFonts w:hint="eastAsia" w:ascii="宋体" w:hAnsi="宋体" w:eastAsia="宋体" w:cs="宋体"/>
          <w:spacing w:val="-1"/>
          <w:sz w:val="24"/>
          <w:szCs w:val="24"/>
          <w:lang w:val="en-US" w:eastAsia="zh-CN"/>
          <w14:textOutline w14:w="4358" w14:cap="sq" w14:cmpd="sng">
            <w14:solidFill>
              <w14:srgbClr w14:val="000000"/>
            </w14:solidFill>
            <w14:prstDash w14:val="solid"/>
            <w14:bevel/>
          </w14:textOutline>
        </w:rPr>
      </w:pPr>
      <w:r>
        <w:rPr>
          <w:rFonts w:hint="eastAsia" w:ascii="宋体" w:hAnsi="宋体" w:eastAsia="宋体" w:cs="宋体"/>
          <w:spacing w:val="-1"/>
          <w:sz w:val="24"/>
          <w:szCs w:val="24"/>
          <w:lang w:val="en-US" w:eastAsia="zh-CN"/>
          <w14:textOutline w14:w="4358" w14:cap="sq" w14:cmpd="sng">
            <w14:solidFill>
              <w14:srgbClr w14:val="000000"/>
            </w14:solidFill>
            <w14:prstDash w14:val="solid"/>
            <w14:bevel/>
          </w14:textOutline>
        </w:rPr>
        <w:t>7.2 整理场地</w:t>
      </w:r>
    </w:p>
    <w:p w14:paraId="34834CF8">
      <w:pPr>
        <w:spacing w:before="78" w:line="360" w:lineRule="auto"/>
        <w:ind w:right="1"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清除土壤中的树根、杂草、建筑垃圾等杂物，整理绿地。</w:t>
      </w:r>
    </w:p>
    <w:p w14:paraId="21A3A54D">
      <w:pPr>
        <w:spacing w:before="79" w:line="214" w:lineRule="auto"/>
        <w:ind w:left="5"/>
        <w:rPr>
          <w:rFonts w:hint="eastAsia" w:ascii="宋体" w:hAnsi="宋体" w:eastAsia="宋体" w:cs="宋体"/>
          <w:spacing w:val="-1"/>
          <w:sz w:val="24"/>
          <w:szCs w:val="24"/>
          <w:lang w:val="en-US" w:eastAsia="zh-CN"/>
          <w14:textOutline w14:w="4358" w14:cap="sq" w14:cmpd="sng">
            <w14:solidFill>
              <w14:srgbClr w14:val="000000"/>
            </w14:solidFill>
            <w14:prstDash w14:val="solid"/>
            <w14:bevel/>
          </w14:textOutline>
        </w:rPr>
      </w:pPr>
      <w:r>
        <w:rPr>
          <w:rFonts w:hint="eastAsia" w:ascii="宋体" w:hAnsi="宋体" w:eastAsia="宋体" w:cs="宋体"/>
          <w:spacing w:val="-1"/>
          <w:sz w:val="24"/>
          <w:szCs w:val="24"/>
          <w:lang w:val="en-US" w:eastAsia="zh-CN"/>
          <w14:textOutline w14:w="4358" w14:cap="sq" w14:cmpd="sng">
            <w14:solidFill>
              <w14:srgbClr w14:val="000000"/>
            </w14:solidFill>
            <w14:prstDash w14:val="solid"/>
            <w14:bevel/>
          </w14:textOutline>
        </w:rPr>
        <w:t>7.3 土壤改良</w:t>
      </w:r>
    </w:p>
    <w:p w14:paraId="03675659">
      <w:pPr>
        <w:spacing w:before="78" w:line="360" w:lineRule="auto"/>
        <w:ind w:right="1"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结合整地进行施肥和土壤改良，每亩施入腐熟有机肥600 kg～700 kg，整平，耙细。</w:t>
      </w:r>
    </w:p>
    <w:p w14:paraId="75928243">
      <w:pPr>
        <w:spacing w:before="78" w:line="360" w:lineRule="auto"/>
        <w:ind w:right="1"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盐碱地土壤按照CJJ/T 283-2018规定进行改良。</w:t>
      </w:r>
    </w:p>
    <w:p w14:paraId="5381A646">
      <w:pPr>
        <w:spacing w:before="79" w:line="214" w:lineRule="auto"/>
        <w:ind w:left="5"/>
        <w:rPr>
          <w:rFonts w:hint="eastAsia" w:ascii="宋体" w:hAnsi="宋体" w:eastAsia="宋体" w:cs="宋体"/>
          <w:spacing w:val="-1"/>
          <w:sz w:val="24"/>
          <w:szCs w:val="24"/>
          <w:lang w:val="en-US" w:eastAsia="zh-CN"/>
          <w14:textOutline w14:w="4358" w14:cap="sq" w14:cmpd="sng">
            <w14:solidFill>
              <w14:srgbClr w14:val="000000"/>
            </w14:solidFill>
            <w14:prstDash w14:val="solid"/>
            <w14:bevel/>
          </w14:textOutline>
        </w:rPr>
      </w:pPr>
      <w:r>
        <w:rPr>
          <w:rFonts w:hint="eastAsia" w:ascii="宋体" w:hAnsi="宋体" w:eastAsia="宋体" w:cs="宋体"/>
          <w:spacing w:val="-1"/>
          <w:sz w:val="24"/>
          <w:szCs w:val="24"/>
          <w:lang w:val="en-US" w:eastAsia="zh-CN"/>
          <w14:textOutline w14:w="4358" w14:cap="sq" w14:cmpd="sng">
            <w14:solidFill>
              <w14:srgbClr w14:val="000000"/>
            </w14:solidFill>
            <w14:prstDash w14:val="solid"/>
            <w14:bevel/>
          </w14:textOutline>
        </w:rPr>
        <w:t>7.4 种植时间</w:t>
      </w:r>
    </w:p>
    <w:p w14:paraId="154F0B09">
      <w:pPr>
        <w:spacing w:before="78" w:line="360" w:lineRule="auto"/>
        <w:ind w:right="1"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裸根苗种植时间宜春季3月～4月，秋季9月～10月份；盆栽苗种植时间3月～10月。</w:t>
      </w:r>
    </w:p>
    <w:p w14:paraId="0E2317F0">
      <w:pPr>
        <w:spacing w:before="79" w:line="214" w:lineRule="auto"/>
        <w:ind w:left="5"/>
        <w:rPr>
          <w:rFonts w:hint="eastAsia" w:ascii="宋体" w:hAnsi="宋体" w:eastAsia="宋体" w:cs="宋体"/>
          <w:spacing w:val="-1"/>
          <w:sz w:val="24"/>
          <w:szCs w:val="24"/>
          <w:lang w:val="en-US" w:eastAsia="zh-CN"/>
          <w14:textOutline w14:w="4358" w14:cap="sq" w14:cmpd="sng">
            <w14:solidFill>
              <w14:srgbClr w14:val="000000"/>
            </w14:solidFill>
            <w14:prstDash w14:val="solid"/>
            <w14:bevel/>
          </w14:textOutline>
        </w:rPr>
      </w:pPr>
      <w:r>
        <w:rPr>
          <w:rFonts w:hint="eastAsia" w:ascii="宋体" w:hAnsi="宋体" w:eastAsia="宋体" w:cs="宋体"/>
          <w:spacing w:val="-1"/>
          <w:sz w:val="24"/>
          <w:szCs w:val="24"/>
          <w:lang w:val="en-US" w:eastAsia="zh-CN"/>
          <w14:textOutline w14:w="4358" w14:cap="sq" w14:cmpd="sng">
            <w14:solidFill>
              <w14:srgbClr w14:val="000000"/>
            </w14:solidFill>
            <w14:prstDash w14:val="solid"/>
            <w14:bevel/>
          </w14:textOutline>
        </w:rPr>
        <w:t>7.5 种植密度</w:t>
      </w:r>
    </w:p>
    <w:p w14:paraId="4A16B71A">
      <w:pPr>
        <w:spacing w:before="78" w:line="360" w:lineRule="auto"/>
        <w:ind w:right="1"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不同应用方式苗木种植密度不同，详见下表。</w:t>
      </w:r>
    </w:p>
    <w:p w14:paraId="22FDCB92">
      <w:pPr>
        <w:spacing w:before="185" w:line="289" w:lineRule="auto"/>
        <w:ind w:right="1" w:firstLine="2"/>
        <w:jc w:val="center"/>
        <w:rPr>
          <w:rFonts w:hint="eastAsia" w:ascii="宋体" w:hAnsi="宋体" w:eastAsia="宋体" w:cs="宋体"/>
          <w:spacing w:val="-2"/>
          <w:sz w:val="24"/>
          <w:szCs w:val="24"/>
          <w:lang w:val="zh-TW" w:eastAsia="zh-TW"/>
        </w:rPr>
      </w:pPr>
      <w:r>
        <w:rPr>
          <w:rFonts w:hint="eastAsia" w:ascii="宋体" w:hAnsi="宋体" w:eastAsia="宋体" w:cs="宋体"/>
          <w:spacing w:val="-2"/>
          <w:sz w:val="24"/>
          <w:szCs w:val="24"/>
          <w:lang w:val="zh-TW" w:eastAsia="zh-TW"/>
        </w:rPr>
        <w:t>木香不同应用方式苗木</w:t>
      </w:r>
      <w:r>
        <w:rPr>
          <w:rFonts w:hint="eastAsia" w:ascii="宋体" w:hAnsi="宋体" w:eastAsia="宋体" w:cs="宋体"/>
          <w:spacing w:val="-2"/>
          <w:sz w:val="24"/>
          <w:szCs w:val="24"/>
          <w:lang w:val="en-US" w:eastAsia="zh-CN"/>
        </w:rPr>
        <w:t>种植密度</w:t>
      </w:r>
      <w:r>
        <w:rPr>
          <w:rFonts w:hint="eastAsia" w:ascii="宋体" w:hAnsi="宋体" w:eastAsia="宋体" w:cs="宋体"/>
          <w:spacing w:val="-2"/>
          <w:sz w:val="24"/>
          <w:szCs w:val="24"/>
          <w:lang w:val="zh-TW" w:eastAsia="zh-TW"/>
        </w:rPr>
        <w:t>表</w:t>
      </w:r>
    </w:p>
    <w:tbl>
      <w:tblPr>
        <w:tblStyle w:val="6"/>
        <w:tblW w:w="61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16"/>
        <w:gridCol w:w="3025"/>
      </w:tblGrid>
      <w:tr w14:paraId="29054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16" w:type="dxa"/>
            <w:noWrap w:val="0"/>
            <w:vAlign w:val="center"/>
          </w:tcPr>
          <w:p w14:paraId="6FAE897A">
            <w:pPr>
              <w:widowControl w:val="0"/>
              <w:spacing w:before="185" w:line="289" w:lineRule="auto"/>
              <w:ind w:right="1" w:firstLine="2"/>
              <w:jc w:val="center"/>
              <w:rPr>
                <w:rFonts w:hint="eastAsia" w:ascii="宋体" w:hAnsi="宋体" w:eastAsia="宋体" w:cs="宋体"/>
                <w:spacing w:val="-2"/>
                <w:sz w:val="24"/>
                <w:szCs w:val="24"/>
              </w:rPr>
            </w:pPr>
            <w:r>
              <w:rPr>
                <w:rFonts w:hint="eastAsia" w:ascii="宋体" w:hAnsi="宋体" w:eastAsia="宋体" w:cs="宋体"/>
                <w:spacing w:val="-2"/>
                <w:sz w:val="24"/>
                <w:szCs w:val="24"/>
              </w:rPr>
              <w:t>应用方式</w:t>
            </w:r>
          </w:p>
        </w:tc>
        <w:tc>
          <w:tcPr>
            <w:tcW w:w="3025" w:type="dxa"/>
            <w:noWrap w:val="0"/>
            <w:vAlign w:val="center"/>
          </w:tcPr>
          <w:p w14:paraId="4E49035E">
            <w:pPr>
              <w:widowControl w:val="0"/>
              <w:spacing w:before="185" w:line="289" w:lineRule="auto"/>
              <w:ind w:right="1" w:firstLine="2"/>
              <w:jc w:val="center"/>
              <w:rPr>
                <w:rFonts w:hint="default" w:ascii="宋体" w:hAnsi="宋体" w:eastAsia="宋体" w:cs="宋体"/>
                <w:spacing w:val="-2"/>
                <w:sz w:val="24"/>
                <w:szCs w:val="24"/>
                <w:lang w:val="en-US" w:eastAsia="zh-CN"/>
              </w:rPr>
            </w:pPr>
            <w:r>
              <w:rPr>
                <w:rFonts w:hint="eastAsia" w:ascii="宋体" w:hAnsi="宋体" w:eastAsia="宋体" w:cs="宋体"/>
                <w:spacing w:val="-2"/>
                <w:sz w:val="24"/>
                <w:szCs w:val="24"/>
                <w:lang w:val="en-US" w:eastAsia="zh-CN"/>
              </w:rPr>
              <w:t>株行距</w:t>
            </w:r>
          </w:p>
        </w:tc>
      </w:tr>
      <w:tr w14:paraId="27D20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16" w:type="dxa"/>
            <w:noWrap w:val="0"/>
            <w:vAlign w:val="center"/>
          </w:tcPr>
          <w:p w14:paraId="36D52604">
            <w:pPr>
              <w:widowControl w:val="0"/>
              <w:spacing w:before="185" w:line="289" w:lineRule="auto"/>
              <w:ind w:right="1" w:firstLine="2"/>
              <w:jc w:val="center"/>
              <w:rPr>
                <w:rFonts w:hint="eastAsia" w:ascii="宋体" w:hAnsi="宋体" w:eastAsia="宋体" w:cs="宋体"/>
                <w:spacing w:val="-2"/>
                <w:sz w:val="24"/>
                <w:szCs w:val="24"/>
              </w:rPr>
            </w:pPr>
            <w:r>
              <w:rPr>
                <w:rFonts w:hint="eastAsia" w:ascii="宋体" w:hAnsi="宋体" w:eastAsia="宋体" w:cs="宋体"/>
                <w:spacing w:val="-2"/>
                <w:sz w:val="24"/>
                <w:szCs w:val="24"/>
              </w:rPr>
              <w:t>花墙花廊、垂直绿化</w:t>
            </w:r>
          </w:p>
        </w:tc>
        <w:tc>
          <w:tcPr>
            <w:tcW w:w="3025" w:type="dxa"/>
            <w:noWrap w:val="0"/>
            <w:vAlign w:val="center"/>
          </w:tcPr>
          <w:p w14:paraId="7E240047">
            <w:pPr>
              <w:widowControl w:val="0"/>
              <w:spacing w:before="185" w:line="289" w:lineRule="auto"/>
              <w:ind w:right="1" w:firstLine="2"/>
              <w:jc w:val="center"/>
              <w:rPr>
                <w:rFonts w:hint="default" w:ascii="宋体" w:hAnsi="宋体" w:eastAsia="宋体" w:cs="宋体"/>
                <w:spacing w:val="-2"/>
                <w:sz w:val="24"/>
                <w:szCs w:val="24"/>
                <w:lang w:val="en-US" w:eastAsia="zh-CN"/>
              </w:rPr>
            </w:pPr>
            <w:r>
              <w:rPr>
                <w:rFonts w:hint="eastAsia" w:ascii="宋体" w:hAnsi="宋体" w:eastAsia="宋体" w:cs="宋体"/>
                <w:spacing w:val="-2"/>
                <w:sz w:val="24"/>
                <w:szCs w:val="24"/>
                <w:lang w:val="en-US" w:eastAsia="zh-CN"/>
              </w:rPr>
              <w:t>50cm～60cm</w:t>
            </w:r>
          </w:p>
        </w:tc>
      </w:tr>
      <w:tr w14:paraId="25C80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16" w:type="dxa"/>
            <w:noWrap w:val="0"/>
            <w:vAlign w:val="center"/>
          </w:tcPr>
          <w:p w14:paraId="2CD2F005">
            <w:pPr>
              <w:widowControl w:val="0"/>
              <w:spacing w:before="185" w:line="289" w:lineRule="auto"/>
              <w:ind w:right="1" w:firstLine="2"/>
              <w:jc w:val="center"/>
              <w:rPr>
                <w:rFonts w:hint="eastAsia" w:ascii="宋体" w:hAnsi="宋体" w:eastAsia="宋体" w:cs="宋体"/>
                <w:spacing w:val="-2"/>
                <w:sz w:val="24"/>
                <w:szCs w:val="24"/>
              </w:rPr>
            </w:pPr>
            <w:r>
              <w:rPr>
                <w:rFonts w:hint="eastAsia" w:ascii="宋体" w:hAnsi="宋体" w:eastAsia="宋体" w:cs="宋体"/>
                <w:spacing w:val="-2"/>
                <w:sz w:val="24"/>
                <w:szCs w:val="24"/>
              </w:rPr>
              <w:t>地被</w:t>
            </w:r>
          </w:p>
        </w:tc>
        <w:tc>
          <w:tcPr>
            <w:tcW w:w="3025" w:type="dxa"/>
            <w:noWrap w:val="0"/>
            <w:vAlign w:val="center"/>
          </w:tcPr>
          <w:p w14:paraId="223830C2">
            <w:pPr>
              <w:widowControl w:val="0"/>
              <w:spacing w:before="185" w:line="289" w:lineRule="auto"/>
              <w:ind w:right="1" w:firstLine="2"/>
              <w:jc w:val="center"/>
              <w:rPr>
                <w:rFonts w:hint="default" w:ascii="宋体" w:hAnsi="宋体" w:eastAsia="宋体" w:cs="宋体"/>
                <w:spacing w:val="-2"/>
                <w:sz w:val="24"/>
                <w:szCs w:val="24"/>
                <w:lang w:val="en-US" w:eastAsia="zh-CN"/>
              </w:rPr>
            </w:pPr>
            <w:r>
              <w:rPr>
                <w:rFonts w:hint="eastAsia" w:ascii="宋体" w:hAnsi="宋体" w:eastAsia="宋体" w:cs="宋体"/>
                <w:spacing w:val="-2"/>
                <w:sz w:val="24"/>
                <w:szCs w:val="24"/>
                <w:lang w:val="en-US" w:eastAsia="zh-CN"/>
              </w:rPr>
              <w:t>60cm～70cm</w:t>
            </w:r>
          </w:p>
        </w:tc>
      </w:tr>
      <w:tr w14:paraId="608C6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16" w:type="dxa"/>
            <w:noWrap w:val="0"/>
            <w:vAlign w:val="center"/>
          </w:tcPr>
          <w:p w14:paraId="1FF3219F">
            <w:pPr>
              <w:widowControl w:val="0"/>
              <w:spacing w:before="185" w:line="289" w:lineRule="auto"/>
              <w:ind w:right="1" w:firstLine="2"/>
              <w:jc w:val="center"/>
              <w:rPr>
                <w:rFonts w:hint="eastAsia" w:ascii="宋体" w:hAnsi="宋体" w:eastAsia="宋体" w:cs="宋体"/>
                <w:spacing w:val="-2"/>
                <w:sz w:val="24"/>
                <w:szCs w:val="24"/>
              </w:rPr>
            </w:pPr>
            <w:r>
              <w:rPr>
                <w:rFonts w:hint="eastAsia" w:ascii="宋体" w:hAnsi="宋体" w:eastAsia="宋体" w:cs="宋体"/>
                <w:spacing w:val="-2"/>
                <w:sz w:val="24"/>
                <w:szCs w:val="24"/>
              </w:rPr>
              <w:t>景石与河岸配置</w:t>
            </w:r>
          </w:p>
        </w:tc>
        <w:tc>
          <w:tcPr>
            <w:tcW w:w="3025" w:type="dxa"/>
            <w:noWrap w:val="0"/>
            <w:vAlign w:val="center"/>
          </w:tcPr>
          <w:p w14:paraId="2B3A7D0B">
            <w:pPr>
              <w:widowControl w:val="0"/>
              <w:spacing w:before="185" w:line="289" w:lineRule="auto"/>
              <w:ind w:right="1" w:firstLine="2"/>
              <w:jc w:val="center"/>
              <w:rPr>
                <w:rFonts w:hint="default" w:ascii="宋体" w:hAnsi="宋体" w:eastAsia="宋体" w:cs="宋体"/>
                <w:spacing w:val="-2"/>
                <w:sz w:val="24"/>
                <w:szCs w:val="24"/>
                <w:lang w:val="en-US" w:eastAsia="zh-CN"/>
              </w:rPr>
            </w:pPr>
            <w:r>
              <w:rPr>
                <w:rFonts w:hint="eastAsia" w:ascii="宋体" w:hAnsi="宋体" w:eastAsia="宋体" w:cs="宋体"/>
                <w:spacing w:val="-2"/>
                <w:sz w:val="24"/>
                <w:szCs w:val="24"/>
                <w:lang w:val="en-US" w:eastAsia="zh-CN"/>
              </w:rPr>
              <w:t>50cm～100cm</w:t>
            </w:r>
          </w:p>
        </w:tc>
      </w:tr>
      <w:tr w14:paraId="2CD43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16" w:type="dxa"/>
            <w:noWrap w:val="0"/>
            <w:vAlign w:val="center"/>
          </w:tcPr>
          <w:p w14:paraId="25EB24EC">
            <w:pPr>
              <w:widowControl w:val="0"/>
              <w:spacing w:before="185" w:line="289" w:lineRule="auto"/>
              <w:ind w:right="1" w:firstLine="2"/>
              <w:jc w:val="center"/>
              <w:rPr>
                <w:rFonts w:hint="eastAsia" w:ascii="宋体" w:hAnsi="宋体" w:eastAsia="宋体" w:cs="宋体"/>
                <w:spacing w:val="-2"/>
                <w:sz w:val="24"/>
                <w:szCs w:val="24"/>
              </w:rPr>
            </w:pPr>
            <w:r>
              <w:rPr>
                <w:rFonts w:hint="eastAsia" w:ascii="宋体" w:hAnsi="宋体" w:eastAsia="宋体" w:cs="宋体"/>
                <w:spacing w:val="-2"/>
                <w:sz w:val="24"/>
                <w:szCs w:val="24"/>
                <w:lang w:val="en-US" w:eastAsia="zh-CN"/>
              </w:rPr>
              <w:t>立体</w:t>
            </w:r>
            <w:r>
              <w:rPr>
                <w:rFonts w:hint="eastAsia" w:ascii="宋体" w:hAnsi="宋体" w:eastAsia="宋体" w:cs="宋体"/>
                <w:spacing w:val="-2"/>
                <w:sz w:val="24"/>
                <w:szCs w:val="24"/>
              </w:rPr>
              <w:t>花坛造型</w:t>
            </w:r>
          </w:p>
        </w:tc>
        <w:tc>
          <w:tcPr>
            <w:tcW w:w="3025" w:type="dxa"/>
            <w:noWrap w:val="0"/>
            <w:vAlign w:val="center"/>
          </w:tcPr>
          <w:p w14:paraId="719B0087">
            <w:pPr>
              <w:widowControl w:val="0"/>
              <w:spacing w:before="185" w:line="289" w:lineRule="auto"/>
              <w:ind w:right="1" w:firstLine="2"/>
              <w:jc w:val="center"/>
              <w:rPr>
                <w:rFonts w:hint="eastAsia" w:ascii="宋体" w:hAnsi="宋体" w:eastAsia="宋体" w:cs="宋体"/>
                <w:spacing w:val="-2"/>
                <w:sz w:val="24"/>
                <w:szCs w:val="24"/>
              </w:rPr>
            </w:pPr>
            <w:r>
              <w:rPr>
                <w:rFonts w:hint="eastAsia" w:ascii="宋体" w:hAnsi="宋体" w:eastAsia="宋体" w:cs="宋体"/>
                <w:spacing w:val="-2"/>
                <w:sz w:val="24"/>
                <w:szCs w:val="24"/>
                <w:lang w:val="en-US" w:eastAsia="zh-CN"/>
              </w:rPr>
              <w:t>30cm～50cm</w:t>
            </w:r>
          </w:p>
        </w:tc>
      </w:tr>
    </w:tbl>
    <w:p w14:paraId="1C96FAE9">
      <w:pPr>
        <w:spacing w:before="79" w:line="214" w:lineRule="auto"/>
        <w:ind w:left="5"/>
        <w:rPr>
          <w:rFonts w:hint="eastAsia" w:ascii="宋体" w:hAnsi="宋体" w:eastAsia="宋体" w:cs="宋体"/>
          <w:spacing w:val="-1"/>
          <w:sz w:val="24"/>
          <w:szCs w:val="24"/>
          <w:lang w:val="en-US" w:eastAsia="zh-CN"/>
          <w14:textOutline w14:w="4358" w14:cap="sq" w14:cmpd="sng">
            <w14:solidFill>
              <w14:srgbClr w14:val="000000"/>
            </w14:solidFill>
            <w14:prstDash w14:val="solid"/>
            <w14:bevel/>
          </w14:textOutline>
        </w:rPr>
      </w:pPr>
      <w:r>
        <w:rPr>
          <w:rFonts w:hint="eastAsia" w:ascii="宋体" w:hAnsi="宋体" w:eastAsia="宋体" w:cs="宋体"/>
          <w:spacing w:val="-1"/>
          <w:sz w:val="24"/>
          <w:szCs w:val="24"/>
          <w:lang w:val="en-US" w:eastAsia="zh-CN"/>
          <w14:textOutline w14:w="4358" w14:cap="sq" w14:cmpd="sng">
            <w14:solidFill>
              <w14:srgbClr w14:val="000000"/>
            </w14:solidFill>
            <w14:prstDash w14:val="solid"/>
            <w14:bevel/>
          </w14:textOutline>
        </w:rPr>
        <w:t>7.6 苗木栽植</w:t>
      </w:r>
    </w:p>
    <w:p w14:paraId="3E71AEF7">
      <w:pPr>
        <w:spacing w:before="78" w:line="360" w:lineRule="auto"/>
        <w:ind w:right="1"/>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7.6.1 种植穴</w:t>
      </w:r>
    </w:p>
    <w:p w14:paraId="176C6165">
      <w:pPr>
        <w:spacing w:before="78" w:line="360" w:lineRule="auto"/>
        <w:ind w:right="1"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按照设计要求定点挖穴，种植穴直径宜大于根系或土球直径20 cm以上，深度宜50 cm以上。</w:t>
      </w:r>
    </w:p>
    <w:p w14:paraId="32D1F176">
      <w:pPr>
        <w:spacing w:before="78" w:line="360" w:lineRule="auto"/>
        <w:ind w:right="1"/>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7.6.2 栽植</w:t>
      </w:r>
    </w:p>
    <w:p w14:paraId="5B4DAC8E">
      <w:pPr>
        <w:spacing w:before="78" w:line="360" w:lineRule="auto"/>
        <w:ind w:right="1"/>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7.6.2.1栽植前准备</w:t>
      </w:r>
    </w:p>
    <w:p w14:paraId="19C43CF6">
      <w:pPr>
        <w:spacing w:before="78" w:line="360" w:lineRule="auto"/>
        <w:ind w:right="1"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拆除苗木包装物。重剪枝条，留茬口0.5 cm，剪除受损根系。</w:t>
      </w:r>
    </w:p>
    <w:p w14:paraId="7C039074">
      <w:pPr>
        <w:spacing w:before="78" w:line="360" w:lineRule="auto"/>
        <w:ind w:right="1"/>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7.6.2.2 裸根苗木栽植</w:t>
      </w:r>
    </w:p>
    <w:p w14:paraId="2540A42B">
      <w:pPr>
        <w:spacing w:before="78" w:line="360" w:lineRule="auto"/>
        <w:ind w:right="1"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穴坑内填土10 cm～15 cm后，将苗木直立放入穴坑中间，继续填土15 cm～30 cm，轻提苗木，踏实土壤，再填土至穴坑顶部，踏实，填土深度宜与原土痕平或高5 cm～8 cm。根系裸露时，应及时覆土。</w:t>
      </w:r>
    </w:p>
    <w:p w14:paraId="05E90FE5">
      <w:pPr>
        <w:spacing w:before="78" w:line="360" w:lineRule="auto"/>
        <w:ind w:right="1"/>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7.6.2.3 带土球苗木栽植</w:t>
      </w:r>
    </w:p>
    <w:p w14:paraId="0CEA7C62">
      <w:pPr>
        <w:spacing w:before="78" w:line="360" w:lineRule="auto"/>
        <w:ind w:right="1"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将苗木放入穴坑内，扶正，四周填土，分层填土踏实，埋至苗木根茎原土痕上方5～8 cm处。</w:t>
      </w:r>
    </w:p>
    <w:p w14:paraId="37689069">
      <w:pPr>
        <w:spacing w:before="78" w:line="360" w:lineRule="auto"/>
        <w:ind w:right="1"/>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7.6.2.4 容器苗栽植</w:t>
      </w:r>
    </w:p>
    <w:p w14:paraId="2446DA4E">
      <w:pPr>
        <w:spacing w:before="78" w:line="360" w:lineRule="auto"/>
        <w:ind w:right="1"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伸出容器以外的过长根适当修剪1/3，将苗木放入穴坑扶正，使根系舒展，分层填土踏实，埋土深度高于原容器土表面5 cm～8 cm。</w:t>
      </w:r>
    </w:p>
    <w:p w14:paraId="24375390">
      <w:pPr>
        <w:spacing w:before="78" w:line="360" w:lineRule="auto"/>
        <w:ind w:right="1"/>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7.6.3 植后浇水</w:t>
      </w:r>
    </w:p>
    <w:p w14:paraId="02C4A3D8">
      <w:pPr>
        <w:spacing w:before="78" w:line="360" w:lineRule="auto"/>
        <w:ind w:right="1"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苗木种植后立即浇定根水，浇足浇透，后根据土壤墒情适时浇水。浇水后及时检查苗木情况，扶正倾斜苗木。</w:t>
      </w:r>
    </w:p>
    <w:p w14:paraId="66582B2D">
      <w:pPr>
        <w:spacing w:before="78" w:line="360" w:lineRule="auto"/>
        <w:ind w:right="1" w:firstLine="480" w:firstLineChars="200"/>
        <w:rPr>
          <w:rFonts w:hint="eastAsia" w:ascii="宋体" w:hAnsi="宋体" w:eastAsia="宋体" w:cs="宋体"/>
          <w:sz w:val="24"/>
          <w:szCs w:val="24"/>
          <w:lang w:val="en-US" w:eastAsia="zh-CN"/>
        </w:rPr>
      </w:pPr>
    </w:p>
    <w:p w14:paraId="5B902F9F">
      <w:pPr>
        <w:pStyle w:val="12"/>
        <w:numPr>
          <w:ilvl w:val="0"/>
          <w:numId w:val="0"/>
        </w:numPr>
        <w:spacing w:before="0" w:after="0" w:line="360" w:lineRule="auto"/>
        <w:rPr>
          <w:rFonts w:hint="eastAsia" w:ascii="宋体" w:hAnsi="宋体" w:eastAsia="宋体" w:cs="宋体"/>
          <w:spacing w:val="-5"/>
          <w:sz w:val="24"/>
          <w:szCs w:val="24"/>
          <w:lang w:val="en-US" w:eastAsia="zh-CN"/>
          <w14:textOutline w14:w="4358" w14:cap="sq" w14:cmpd="sng">
            <w14:solidFill>
              <w14:srgbClr w14:val="000000"/>
            </w14:solidFill>
            <w14:prstDash w14:val="solid"/>
            <w14:bevel/>
          </w14:textOutline>
        </w:rPr>
      </w:pPr>
      <w:r>
        <w:rPr>
          <w:rFonts w:hint="eastAsia" w:ascii="宋体" w:hAnsi="宋体" w:eastAsia="宋体" w:cs="宋体"/>
          <w:spacing w:val="-5"/>
          <w:sz w:val="24"/>
          <w:szCs w:val="24"/>
          <w:lang w:val="en-US" w:eastAsia="zh-CN"/>
          <w14:textOutline w14:w="4358" w14:cap="sq" w14:cmpd="sng">
            <w14:solidFill>
              <w14:srgbClr w14:val="000000"/>
            </w14:solidFill>
            <w14:prstDash w14:val="solid"/>
            <w14:bevel/>
          </w14:textOutline>
        </w:rPr>
        <w:t xml:space="preserve">8 </w:t>
      </w:r>
      <w:r>
        <w:rPr>
          <w:rFonts w:hint="eastAsia" w:ascii="宋体" w:eastAsia="宋体" w:cs="宋体"/>
          <w:spacing w:val="-5"/>
          <w:sz w:val="24"/>
          <w:szCs w:val="24"/>
          <w:lang w:val="en-US" w:eastAsia="zh-CN"/>
          <w14:textOutline w14:w="4358" w14:cap="sq" w14:cmpd="sng">
            <w14:solidFill>
              <w14:srgbClr w14:val="000000"/>
            </w14:solidFill>
            <w14:prstDash w14:val="solid"/>
            <w14:bevel/>
          </w14:textOutline>
        </w:rPr>
        <w:t xml:space="preserve"> </w:t>
      </w:r>
      <w:r>
        <w:rPr>
          <w:rFonts w:hint="eastAsia" w:ascii="宋体" w:hAnsi="宋体" w:eastAsia="宋体" w:cs="宋体"/>
          <w:spacing w:val="-5"/>
          <w:sz w:val="24"/>
          <w:szCs w:val="24"/>
          <w:lang w:val="en-US" w:eastAsia="zh-CN"/>
          <w14:textOutline w14:w="4358" w14:cap="sq" w14:cmpd="sng">
            <w14:solidFill>
              <w14:srgbClr w14:val="000000"/>
            </w14:solidFill>
            <w14:prstDash w14:val="solid"/>
            <w14:bevel/>
          </w14:textOutline>
        </w:rPr>
        <w:t>养护管理</w:t>
      </w:r>
    </w:p>
    <w:p w14:paraId="4E5FE818">
      <w:pPr>
        <w:pStyle w:val="13"/>
        <w:rPr>
          <w:rFonts w:hint="eastAsia"/>
          <w:lang w:val="en-US" w:eastAsia="zh-CN"/>
        </w:rPr>
      </w:pPr>
    </w:p>
    <w:p w14:paraId="5AF0DE3C">
      <w:pPr>
        <w:spacing w:before="79" w:line="214" w:lineRule="auto"/>
        <w:ind w:left="5"/>
        <w:rPr>
          <w:rFonts w:hint="eastAsia" w:ascii="宋体" w:hAnsi="宋体" w:eastAsia="宋体" w:cs="宋体"/>
          <w:spacing w:val="-1"/>
          <w:sz w:val="24"/>
          <w:szCs w:val="24"/>
          <w:lang w:val="en-US" w:eastAsia="zh-CN"/>
          <w14:textOutline w14:w="4358" w14:cap="sq" w14:cmpd="sng">
            <w14:solidFill>
              <w14:srgbClr w14:val="000000"/>
            </w14:solidFill>
            <w14:prstDash w14:val="solid"/>
            <w14:bevel/>
          </w14:textOutline>
        </w:rPr>
      </w:pPr>
      <w:r>
        <w:rPr>
          <w:rFonts w:hint="eastAsia" w:ascii="宋体" w:hAnsi="宋体" w:eastAsia="宋体" w:cs="宋体"/>
          <w:spacing w:val="-1"/>
          <w:sz w:val="24"/>
          <w:szCs w:val="24"/>
          <w:lang w:val="en-US" w:eastAsia="zh-CN"/>
          <w14:textOutline w14:w="4358" w14:cap="sq" w14:cmpd="sng">
            <w14:solidFill>
              <w14:srgbClr w14:val="000000"/>
            </w14:solidFill>
            <w14:prstDash w14:val="solid"/>
            <w14:bevel/>
          </w14:textOutline>
        </w:rPr>
        <w:t>8.1 浇水</w:t>
      </w:r>
    </w:p>
    <w:p w14:paraId="274A85C4">
      <w:pPr>
        <w:spacing w:before="78" w:line="360" w:lineRule="auto"/>
        <w:ind w:right="1"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春季土壤解冻后浇返青水。</w:t>
      </w:r>
    </w:p>
    <w:p w14:paraId="4ED90D81">
      <w:pPr>
        <w:spacing w:before="78" w:line="360" w:lineRule="auto"/>
        <w:ind w:right="1"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冬季土壤封冻前浇冻水。</w:t>
      </w:r>
    </w:p>
    <w:p w14:paraId="0CCED3CA">
      <w:pPr>
        <w:spacing w:before="78" w:line="360" w:lineRule="auto"/>
        <w:ind w:right="1"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生长期根据土壤墒情适时浇水。</w:t>
      </w:r>
    </w:p>
    <w:p w14:paraId="7A8E4B36">
      <w:pPr>
        <w:spacing w:before="78" w:line="360" w:lineRule="auto"/>
        <w:ind w:right="1"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盐碱地地区土壤按照CJJ/T 283-2018规定灌溉。</w:t>
      </w:r>
    </w:p>
    <w:p w14:paraId="3F3D7FC4">
      <w:pPr>
        <w:spacing w:before="79" w:line="214" w:lineRule="auto"/>
        <w:ind w:left="5"/>
        <w:rPr>
          <w:rFonts w:hint="eastAsia" w:ascii="宋体" w:hAnsi="宋体" w:eastAsia="宋体" w:cs="宋体"/>
          <w:spacing w:val="-1"/>
          <w:sz w:val="24"/>
          <w:szCs w:val="24"/>
          <w:lang w:val="en-US" w:eastAsia="zh-CN"/>
          <w14:textOutline w14:w="4358" w14:cap="sq" w14:cmpd="sng">
            <w14:solidFill>
              <w14:srgbClr w14:val="000000"/>
            </w14:solidFill>
            <w14:prstDash w14:val="solid"/>
            <w14:bevel/>
          </w14:textOutline>
        </w:rPr>
      </w:pPr>
      <w:r>
        <w:rPr>
          <w:rFonts w:hint="eastAsia" w:ascii="宋体" w:hAnsi="宋体" w:eastAsia="宋体" w:cs="宋体"/>
          <w:spacing w:val="-1"/>
          <w:sz w:val="24"/>
          <w:szCs w:val="24"/>
          <w:lang w:val="en-US" w:eastAsia="zh-CN"/>
          <w14:textOutline w14:w="4358" w14:cap="sq" w14:cmpd="sng">
            <w14:solidFill>
              <w14:srgbClr w14:val="000000"/>
            </w14:solidFill>
            <w14:prstDash w14:val="solid"/>
            <w14:bevel/>
          </w14:textOutline>
        </w:rPr>
        <w:t>8.2 松土除草</w:t>
      </w:r>
    </w:p>
    <w:p w14:paraId="6B6059BD">
      <w:pPr>
        <w:spacing w:before="78" w:line="360" w:lineRule="auto"/>
        <w:ind w:right="1"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浇水后及时松土除草，其余时间有杂草及时拔除。</w:t>
      </w:r>
    </w:p>
    <w:p w14:paraId="3579238F">
      <w:pPr>
        <w:spacing w:before="79" w:line="214" w:lineRule="auto"/>
        <w:ind w:left="5"/>
        <w:rPr>
          <w:rFonts w:hint="eastAsia" w:ascii="宋体" w:hAnsi="宋体" w:eastAsia="宋体" w:cs="宋体"/>
          <w:spacing w:val="-1"/>
          <w:sz w:val="24"/>
          <w:szCs w:val="24"/>
          <w:lang w:val="en-US" w:eastAsia="zh-CN"/>
          <w14:textOutline w14:w="4358" w14:cap="sq" w14:cmpd="sng">
            <w14:solidFill>
              <w14:srgbClr w14:val="000000"/>
            </w14:solidFill>
            <w14:prstDash w14:val="solid"/>
            <w14:bevel/>
          </w14:textOutline>
        </w:rPr>
      </w:pPr>
      <w:r>
        <w:rPr>
          <w:rFonts w:hint="eastAsia" w:ascii="宋体" w:hAnsi="宋体" w:eastAsia="宋体" w:cs="宋体"/>
          <w:spacing w:val="-1"/>
          <w:sz w:val="24"/>
          <w:szCs w:val="24"/>
          <w:lang w:val="en-US" w:eastAsia="zh-CN"/>
          <w14:textOutline w14:w="4358" w14:cap="sq" w14:cmpd="sng">
            <w14:solidFill>
              <w14:srgbClr w14:val="000000"/>
            </w14:solidFill>
            <w14:prstDash w14:val="solid"/>
            <w14:bevel/>
          </w14:textOutline>
        </w:rPr>
        <w:t>8.3 施肥</w:t>
      </w:r>
    </w:p>
    <w:p w14:paraId="18D4372D">
      <w:pPr>
        <w:spacing w:before="78" w:line="360" w:lineRule="auto"/>
        <w:ind w:right="1"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春秋季节，施有机肥。生长期4～10月份应根据生长势追施叶面肥。</w:t>
      </w:r>
    </w:p>
    <w:p w14:paraId="27CE4208">
      <w:pPr>
        <w:spacing w:before="78" w:line="360" w:lineRule="auto"/>
        <w:ind w:right="1"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盐碱地地区宜在栽植前施基肥。</w:t>
      </w:r>
    </w:p>
    <w:p w14:paraId="08C00BF3">
      <w:pPr>
        <w:spacing w:before="79" w:line="214" w:lineRule="auto"/>
        <w:ind w:left="5"/>
        <w:rPr>
          <w:rFonts w:hint="eastAsia" w:ascii="宋体" w:hAnsi="宋体" w:eastAsia="宋体" w:cs="宋体"/>
          <w:spacing w:val="-1"/>
          <w:sz w:val="24"/>
          <w:szCs w:val="24"/>
          <w:lang w:val="en-US" w:eastAsia="zh-CN"/>
          <w14:textOutline w14:w="4358" w14:cap="sq" w14:cmpd="sng">
            <w14:solidFill>
              <w14:srgbClr w14:val="000000"/>
            </w14:solidFill>
            <w14:prstDash w14:val="solid"/>
            <w14:bevel/>
          </w14:textOutline>
        </w:rPr>
      </w:pPr>
      <w:r>
        <w:rPr>
          <w:rFonts w:hint="eastAsia" w:ascii="宋体" w:hAnsi="宋体" w:eastAsia="宋体" w:cs="宋体"/>
          <w:spacing w:val="-1"/>
          <w:sz w:val="24"/>
          <w:szCs w:val="24"/>
          <w:lang w:val="en-US" w:eastAsia="zh-CN"/>
          <w14:textOutline w14:w="4358" w14:cap="sq" w14:cmpd="sng">
            <w14:solidFill>
              <w14:srgbClr w14:val="000000"/>
            </w14:solidFill>
            <w14:prstDash w14:val="solid"/>
            <w14:bevel/>
          </w14:textOutline>
        </w:rPr>
        <w:t>8.4 修剪</w:t>
      </w:r>
    </w:p>
    <w:p w14:paraId="28555563">
      <w:pPr>
        <w:spacing w:before="78" w:line="360" w:lineRule="auto"/>
        <w:ind w:right="1"/>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8.4.1 花后修剪</w:t>
      </w:r>
    </w:p>
    <w:p w14:paraId="474D3E66">
      <w:pPr>
        <w:spacing w:before="78" w:line="360" w:lineRule="auto"/>
        <w:ind w:right="1"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花后应及时去除残花、枯枝、病弱枝。</w:t>
      </w:r>
    </w:p>
    <w:p w14:paraId="02FF4060">
      <w:pPr>
        <w:spacing w:before="78" w:line="360" w:lineRule="auto"/>
        <w:ind w:right="1"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针对翌年的开花枝条可根据造型要求短截至10 cm～20 cm长。</w:t>
      </w:r>
    </w:p>
    <w:p w14:paraId="5B57F62B">
      <w:pPr>
        <w:spacing w:before="78" w:line="360" w:lineRule="auto"/>
        <w:ind w:right="1"/>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8.4.2 春季修剪</w:t>
      </w:r>
    </w:p>
    <w:p w14:paraId="337C965F">
      <w:pPr>
        <w:spacing w:before="78" w:line="360" w:lineRule="auto"/>
        <w:ind w:right="1"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早春萌芽前进行枝条修剪，去除细弱枝、病虫枝、徒长枝、过密枝。</w:t>
      </w:r>
    </w:p>
    <w:p w14:paraId="3A1B8ECF">
      <w:pPr>
        <w:spacing w:before="78" w:line="360" w:lineRule="auto"/>
        <w:ind w:right="1"/>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8.4.3 冬季修剪</w:t>
      </w:r>
    </w:p>
    <w:p w14:paraId="4CFB5615">
      <w:pPr>
        <w:spacing w:before="78" w:line="360" w:lineRule="auto"/>
        <w:ind w:right="1"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冬季休眠期不宜重剪，主要去除枯死枝、病弱枝。</w:t>
      </w:r>
    </w:p>
    <w:p w14:paraId="04443FE1">
      <w:pPr>
        <w:spacing w:before="78" w:line="360" w:lineRule="auto"/>
        <w:ind w:right="1"/>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8.4.4 绑扎牵引</w:t>
      </w:r>
    </w:p>
    <w:p w14:paraId="74F3714B">
      <w:pPr>
        <w:spacing w:before="78" w:line="360" w:lineRule="auto"/>
        <w:ind w:right="1"/>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8.4.4.1 水平牵引</w:t>
      </w:r>
    </w:p>
    <w:p w14:paraId="543F5610">
      <w:pPr>
        <w:spacing w:before="78" w:line="360" w:lineRule="auto"/>
        <w:ind w:right="1"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植物爬藤网宜选用不锈钢或碳素钢材质。在积水处、低洼处、反复斑秃处等地面部分平行铺设植物攀爬网，在攀爬网一端种植木香，将木香绑缚固定在植物爬藤网上，使其平行于地面生长，并根据需要造型。</w:t>
      </w:r>
    </w:p>
    <w:p w14:paraId="719F2607">
      <w:pPr>
        <w:spacing w:before="78" w:line="360" w:lineRule="auto"/>
        <w:ind w:right="1"/>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8.4.4.2 垂直牵引</w:t>
      </w:r>
    </w:p>
    <w:p w14:paraId="2EBBBC2D">
      <w:pPr>
        <w:spacing w:before="78" w:line="360" w:lineRule="auto"/>
        <w:ind w:right="1"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用绑丝将木香枝条均匀绑缚固定在栏杆、景墙、景石等垂直面上，引导其向上生长，遇有其他生长方向的枝条，可随造型趋势修剪去除。</w:t>
      </w:r>
    </w:p>
    <w:p w14:paraId="4D94ABE0">
      <w:pPr>
        <w:spacing w:before="79" w:line="214" w:lineRule="auto"/>
        <w:ind w:left="5"/>
        <w:rPr>
          <w:rFonts w:hint="eastAsia" w:ascii="宋体" w:hAnsi="宋体" w:eastAsia="宋体" w:cs="宋体"/>
          <w:spacing w:val="-1"/>
          <w:sz w:val="24"/>
          <w:szCs w:val="24"/>
          <w:lang w:val="en-US" w:eastAsia="zh-CN"/>
          <w14:textOutline w14:w="4358" w14:cap="sq" w14:cmpd="sng">
            <w14:solidFill>
              <w14:srgbClr w14:val="000000"/>
            </w14:solidFill>
            <w14:prstDash w14:val="solid"/>
            <w14:bevel/>
          </w14:textOutline>
        </w:rPr>
      </w:pPr>
      <w:r>
        <w:rPr>
          <w:rFonts w:hint="eastAsia" w:ascii="宋体" w:hAnsi="宋体" w:eastAsia="宋体" w:cs="宋体"/>
          <w:spacing w:val="-1"/>
          <w:sz w:val="24"/>
          <w:szCs w:val="24"/>
          <w:lang w:val="en-US" w:eastAsia="zh-CN"/>
          <w14:textOutline w14:w="4358" w14:cap="sq" w14:cmpd="sng">
            <w14:solidFill>
              <w14:srgbClr w14:val="000000"/>
            </w14:solidFill>
            <w14:prstDash w14:val="solid"/>
            <w14:bevel/>
          </w14:textOutline>
        </w:rPr>
        <w:t>8.5 主要病虫害防治方法</w:t>
      </w:r>
    </w:p>
    <w:p w14:paraId="2D197F70">
      <w:pPr>
        <w:spacing w:before="78" w:line="360" w:lineRule="auto"/>
        <w:ind w:right="1"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主要病虫害为黑斑病、炭疽病、蚜虫和蜗牛，具体防治方法按照GB 13/T 1326规定执行。</w:t>
      </w:r>
    </w:p>
    <w:p w14:paraId="0D579F19">
      <w:pPr>
        <w:spacing w:before="79" w:line="214" w:lineRule="auto"/>
        <w:ind w:left="5"/>
        <w:rPr>
          <w:rFonts w:hint="eastAsia" w:ascii="宋体" w:hAnsi="宋体" w:eastAsia="宋体" w:cs="宋体"/>
          <w:spacing w:val="-1"/>
          <w:sz w:val="24"/>
          <w:szCs w:val="24"/>
          <w:lang w:val="en-US" w:eastAsia="zh-CN"/>
          <w14:textOutline w14:w="4358" w14:cap="sq" w14:cmpd="sng">
            <w14:solidFill>
              <w14:srgbClr w14:val="000000"/>
            </w14:solidFill>
            <w14:prstDash w14:val="solid"/>
            <w14:bevel/>
          </w14:textOutline>
        </w:rPr>
      </w:pPr>
      <w:r>
        <w:rPr>
          <w:rFonts w:hint="eastAsia" w:ascii="宋体" w:hAnsi="宋体" w:eastAsia="宋体" w:cs="宋体"/>
          <w:spacing w:val="-1"/>
          <w:sz w:val="24"/>
          <w:szCs w:val="24"/>
          <w:lang w:val="en-US" w:eastAsia="zh-CN"/>
          <w14:textOutline w14:w="4358" w14:cap="sq" w14:cmpd="sng">
            <w14:solidFill>
              <w14:srgbClr w14:val="000000"/>
            </w14:solidFill>
            <w14:prstDash w14:val="solid"/>
            <w14:bevel/>
          </w14:textOutline>
        </w:rPr>
        <w:t>8.6 防寒</w:t>
      </w:r>
    </w:p>
    <w:p w14:paraId="050197DA">
      <w:pPr>
        <w:spacing w:before="78" w:line="360" w:lineRule="auto"/>
        <w:ind w:right="1"/>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8.6.1 根部培土</w:t>
      </w:r>
    </w:p>
    <w:p w14:paraId="06D31857">
      <w:pPr>
        <w:spacing w:before="78" w:line="360" w:lineRule="auto"/>
        <w:ind w:right="1"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浇完封冻水后宜进行根部培土，堆土厚度15 cm～20 cm。</w:t>
      </w:r>
    </w:p>
    <w:p w14:paraId="020FB4B8">
      <w:pPr>
        <w:spacing w:before="78" w:line="360" w:lineRule="auto"/>
        <w:ind w:right="1"/>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8.6.2 裹干防寒</w:t>
      </w:r>
    </w:p>
    <w:p w14:paraId="42EC5C02">
      <w:pPr>
        <w:spacing w:before="78" w:line="360" w:lineRule="auto"/>
        <w:ind w:right="1"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11月中旬在植株主要分支点以下缠裹防寒布，确保缠裹紧密，无缝隙。</w:t>
      </w:r>
    </w:p>
    <w:p w14:paraId="6B407C62">
      <w:pPr>
        <w:spacing w:before="78" w:line="360" w:lineRule="auto"/>
        <w:ind w:right="1"/>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8.6.3 搭建风障</w:t>
      </w:r>
    </w:p>
    <w:p w14:paraId="37D5BC54">
      <w:pPr>
        <w:spacing w:before="78" w:line="360" w:lineRule="auto"/>
        <w:ind w:right="1"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宜在风口处设置风障，高度超过植株高度。</w:t>
      </w:r>
    </w:p>
    <w:p w14:paraId="0CFC3C15">
      <w:pPr>
        <w:spacing w:before="78" w:line="360" w:lineRule="auto"/>
        <w:ind w:right="1" w:firstLine="480" w:firstLineChars="200"/>
        <w:rPr>
          <w:rFonts w:hint="eastAsia" w:ascii="宋体" w:hAnsi="宋体" w:eastAsia="宋体" w:cs="宋体"/>
          <w:sz w:val="24"/>
          <w:szCs w:val="24"/>
          <w:lang w:val="en-US" w:eastAsia="zh-CN"/>
        </w:rPr>
      </w:pPr>
    </w:p>
    <w:p w14:paraId="1AC14EDE">
      <w:pPr>
        <w:rPr>
          <w:rFonts w:hint="eastAsia" w:ascii="宋体" w:hAnsi="宋体" w:eastAsia="宋体" w:cs="宋体"/>
          <w:sz w:val="24"/>
          <w:szCs w:val="24"/>
          <w:lang w:val="en-US" w:eastAsia="en-US"/>
        </w:rPr>
      </w:pPr>
      <w:r>
        <w:rPr>
          <w:rFonts w:hint="eastAsia" w:ascii="宋体" w:hAnsi="宋体" w:eastAsia="宋体" w:cs="宋体"/>
          <w:sz w:val="24"/>
          <w:szCs w:val="24"/>
          <w:lang w:val="en-US" w:eastAsia="en-US"/>
        </w:rPr>
        <w:br w:type="page"/>
      </w:r>
    </w:p>
    <w:p w14:paraId="6BF16616">
      <w:pPr>
        <w:pStyle w:val="15"/>
        <w:spacing w:before="580" w:after="200" w:line="302" w:lineRule="exact"/>
        <w:jc w:val="center"/>
        <w:rPr>
          <w:sz w:val="19"/>
          <w:szCs w:val="19"/>
        </w:rPr>
      </w:pPr>
      <w:r>
        <w:rPr>
          <w:color w:val="000000"/>
        </w:rPr>
        <w:t>附录</w:t>
      </w:r>
      <w:r>
        <w:rPr>
          <w:rFonts w:ascii="Times New Roman" w:eastAsia="Times New Roman" w:cs="Times New Roman"/>
          <w:color w:val="000000"/>
          <w:sz w:val="19"/>
          <w:szCs w:val="19"/>
          <w:lang w:val="en-US" w:eastAsia="zh-CN" w:bidi="en-US"/>
        </w:rPr>
        <w:t>A</w:t>
      </w:r>
    </w:p>
    <w:p w14:paraId="1652A1AA">
      <w:pPr>
        <w:pStyle w:val="13"/>
        <w:ind w:firstLine="0" w:firstLineChars="0"/>
        <w:jc w:val="center"/>
        <w:rPr>
          <w:rFonts w:hint="eastAsia"/>
          <w:color w:val="000000"/>
        </w:rPr>
      </w:pPr>
      <w:r>
        <w:rPr>
          <w:color w:val="000000"/>
        </w:rPr>
        <w:t>（资料性附录）</w:t>
      </w:r>
    </w:p>
    <w:p w14:paraId="638F4613">
      <w:pPr>
        <w:pStyle w:val="13"/>
        <w:ind w:firstLine="0" w:firstLineChars="0"/>
        <w:jc w:val="center"/>
        <w:rPr>
          <w:rFonts w:hint="default" w:ascii="宋体" w:hAnsi="宋体" w:cs="Times New Roman"/>
          <w:color w:val="000000"/>
          <w:lang w:val="en-US" w:eastAsia="zh-CN"/>
        </w:rPr>
      </w:pPr>
      <w:r>
        <w:rPr>
          <w:rFonts w:hint="eastAsia" w:ascii="宋体" w:hAnsi="宋体" w:cs="Times New Roman"/>
          <w:color w:val="000000"/>
          <w:lang w:val="en-US" w:eastAsia="zh-CN"/>
        </w:rPr>
        <w:t>木香花常见品种</w:t>
      </w:r>
    </w:p>
    <w:p w14:paraId="18157DA7">
      <w:pPr>
        <w:pStyle w:val="13"/>
        <w:ind w:firstLine="0" w:firstLineChars="0"/>
        <w:jc w:val="center"/>
        <w:rPr>
          <w:rFonts w:hint="eastAsia" w:ascii="宋体" w:hAnsi="宋体"/>
          <w:color w:val="000000"/>
          <w:lang w:val="en-US" w:eastAsia="zh-CN"/>
        </w:rPr>
      </w:pPr>
      <w:r>
        <w:rPr>
          <w:rFonts w:hint="eastAsia" w:ascii="宋体" w:hAnsi="宋体"/>
          <w:color w:val="000000"/>
          <w:lang w:val="en-US" w:eastAsia="zh-CN"/>
        </w:rPr>
        <w:t>木香花生物学性状及应用形式见表A</w:t>
      </w:r>
    </w:p>
    <w:p w14:paraId="77996A28">
      <w:pPr>
        <w:pStyle w:val="13"/>
        <w:ind w:firstLine="0" w:firstLineChars="0"/>
        <w:jc w:val="center"/>
        <w:rPr>
          <w:rFonts w:hint="eastAsia" w:ascii="宋体" w:hAnsi="宋体"/>
          <w:color w:val="000000"/>
          <w:lang w:val="en-US" w:eastAsia="zh-CN"/>
        </w:rPr>
      </w:pPr>
      <w:r>
        <w:rPr>
          <w:rFonts w:hint="eastAsia" w:ascii="宋体" w:hAnsi="宋体"/>
          <w:color w:val="000000"/>
          <w:lang w:val="en-US" w:eastAsia="zh-CN"/>
        </w:rPr>
        <w:t>表A木香花常见品种、生物学性状及应用形式</w:t>
      </w:r>
    </w:p>
    <w:tbl>
      <w:tblPr>
        <w:tblStyle w:val="6"/>
        <w:tblpPr w:leftFromText="180" w:rightFromText="180" w:vertAnchor="text" w:horzAnchor="page" w:tblpX="949" w:tblpY="251"/>
        <w:tblOverlap w:val="never"/>
        <w:tblW w:w="100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8"/>
        <w:gridCol w:w="763"/>
        <w:gridCol w:w="1305"/>
        <w:gridCol w:w="776"/>
        <w:gridCol w:w="793"/>
        <w:gridCol w:w="729"/>
        <w:gridCol w:w="785"/>
        <w:gridCol w:w="765"/>
        <w:gridCol w:w="750"/>
        <w:gridCol w:w="707"/>
        <w:gridCol w:w="693"/>
        <w:gridCol w:w="1335"/>
      </w:tblGrid>
      <w:tr w14:paraId="5BEBD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08" w:type="dxa"/>
            <w:vMerge w:val="restart"/>
            <w:noWrap w:val="0"/>
            <w:vAlign w:val="center"/>
          </w:tcPr>
          <w:p w14:paraId="718D8279">
            <w:pPr>
              <w:pStyle w:val="14"/>
              <w:shd w:val="clear" w:color="auto" w:fill="auto"/>
              <w:spacing w:after="0"/>
              <w:jc w:val="center"/>
              <w:rPr>
                <w:rFonts w:hint="default" w:ascii="宋体" w:cs="宋体"/>
                <w:color w:val="000000"/>
                <w:sz w:val="18"/>
                <w:szCs w:val="18"/>
                <w:lang w:val="en-US" w:eastAsia="zh-CN" w:bidi="ar-SA"/>
              </w:rPr>
            </w:pPr>
            <w:r>
              <w:rPr>
                <w:rFonts w:hint="eastAsia" w:ascii="宋体" w:cs="宋体"/>
                <w:color w:val="000000"/>
                <w:sz w:val="18"/>
                <w:szCs w:val="18"/>
                <w:lang w:val="en-US" w:eastAsia="zh-CN" w:bidi="ar-SA"/>
              </w:rPr>
              <w:t>序号</w:t>
            </w:r>
          </w:p>
        </w:tc>
        <w:tc>
          <w:tcPr>
            <w:tcW w:w="2068" w:type="dxa"/>
            <w:gridSpan w:val="2"/>
            <w:noWrap w:val="0"/>
            <w:vAlign w:val="center"/>
          </w:tcPr>
          <w:p w14:paraId="13B0ED5E">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val="en-US" w:eastAsia="zh-CN" w:bidi="ar-SA"/>
              </w:rPr>
              <w:t>植物名称</w:t>
            </w:r>
          </w:p>
        </w:tc>
        <w:tc>
          <w:tcPr>
            <w:tcW w:w="5998" w:type="dxa"/>
            <w:gridSpan w:val="8"/>
            <w:noWrap w:val="0"/>
            <w:vAlign w:val="center"/>
          </w:tcPr>
          <w:p w14:paraId="41A7EA6B">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val="en-US" w:eastAsia="zh-CN" w:bidi="ar-SA"/>
              </w:rPr>
              <w:t>生物学性状</w:t>
            </w:r>
          </w:p>
        </w:tc>
        <w:tc>
          <w:tcPr>
            <w:tcW w:w="1335" w:type="dxa"/>
            <w:vMerge w:val="restart"/>
            <w:noWrap w:val="0"/>
            <w:vAlign w:val="center"/>
          </w:tcPr>
          <w:p w14:paraId="14888809">
            <w:pPr>
              <w:pStyle w:val="14"/>
              <w:shd w:val="clear" w:color="auto" w:fill="auto"/>
              <w:spacing w:after="0"/>
              <w:jc w:val="center"/>
              <w:rPr>
                <w:rFonts w:hint="default" w:ascii="宋体" w:cs="宋体"/>
                <w:color w:val="000000"/>
                <w:sz w:val="18"/>
                <w:szCs w:val="18"/>
                <w:lang w:val="en-US" w:eastAsia="zh-CN" w:bidi="ar-SA"/>
              </w:rPr>
            </w:pPr>
            <w:r>
              <w:rPr>
                <w:rFonts w:hint="eastAsia" w:ascii="宋体" w:cs="宋体"/>
                <w:color w:val="000000"/>
                <w:sz w:val="18"/>
                <w:szCs w:val="18"/>
                <w:lang w:val="en-US" w:eastAsia="zh-CN" w:bidi="ar-SA"/>
              </w:rPr>
              <w:t>应用形式</w:t>
            </w:r>
          </w:p>
        </w:tc>
      </w:tr>
      <w:tr w14:paraId="224F0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608" w:type="dxa"/>
            <w:vMerge w:val="continue"/>
            <w:noWrap w:val="0"/>
            <w:vAlign w:val="center"/>
          </w:tcPr>
          <w:p w14:paraId="07592DD7">
            <w:pPr>
              <w:pStyle w:val="14"/>
              <w:shd w:val="clear" w:color="auto" w:fill="auto"/>
              <w:spacing w:after="0"/>
              <w:jc w:val="center"/>
              <w:rPr>
                <w:rFonts w:hint="eastAsia" w:ascii="宋体" w:cs="宋体"/>
                <w:color w:val="000000"/>
                <w:sz w:val="18"/>
                <w:szCs w:val="18"/>
                <w:lang w:val="en-US" w:eastAsia="zh-CN" w:bidi="ar-SA"/>
              </w:rPr>
            </w:pPr>
          </w:p>
        </w:tc>
        <w:tc>
          <w:tcPr>
            <w:tcW w:w="763" w:type="dxa"/>
            <w:noWrap w:val="0"/>
            <w:vAlign w:val="center"/>
          </w:tcPr>
          <w:p w14:paraId="447E7169">
            <w:pPr>
              <w:pStyle w:val="14"/>
              <w:shd w:val="clear" w:color="auto" w:fill="auto"/>
              <w:spacing w:after="0"/>
              <w:jc w:val="center"/>
              <w:rPr>
                <w:rFonts w:hint="default" w:ascii="宋体" w:cs="宋体"/>
                <w:color w:val="000000"/>
                <w:sz w:val="18"/>
                <w:szCs w:val="18"/>
                <w:lang w:val="en-US" w:eastAsia="zh-CN" w:bidi="ar-SA"/>
              </w:rPr>
            </w:pPr>
            <w:r>
              <w:rPr>
                <w:rFonts w:hint="eastAsia" w:ascii="宋体" w:cs="宋体"/>
                <w:color w:val="000000"/>
                <w:sz w:val="18"/>
                <w:szCs w:val="18"/>
                <w:lang w:val="en-US" w:eastAsia="zh-CN" w:bidi="ar-SA"/>
              </w:rPr>
              <w:t>中名</w:t>
            </w:r>
          </w:p>
        </w:tc>
        <w:tc>
          <w:tcPr>
            <w:tcW w:w="1305" w:type="dxa"/>
            <w:noWrap w:val="0"/>
            <w:vAlign w:val="center"/>
          </w:tcPr>
          <w:p w14:paraId="274716D6">
            <w:pPr>
              <w:pStyle w:val="14"/>
              <w:shd w:val="clear" w:color="auto" w:fill="auto"/>
              <w:spacing w:after="0"/>
              <w:jc w:val="center"/>
              <w:rPr>
                <w:rFonts w:hint="default" w:ascii="宋体" w:cs="宋体"/>
                <w:color w:val="000000"/>
                <w:sz w:val="18"/>
                <w:szCs w:val="18"/>
                <w:lang w:val="en-US" w:eastAsia="zh-CN" w:bidi="ar-SA"/>
              </w:rPr>
            </w:pPr>
            <w:r>
              <w:rPr>
                <w:rFonts w:hint="eastAsia" w:ascii="宋体" w:cs="宋体"/>
                <w:color w:val="000000"/>
                <w:sz w:val="18"/>
                <w:szCs w:val="18"/>
                <w:lang w:val="en-US" w:eastAsia="zh-CN" w:bidi="ar-SA"/>
              </w:rPr>
              <w:t>拉丁名</w:t>
            </w:r>
          </w:p>
        </w:tc>
        <w:tc>
          <w:tcPr>
            <w:tcW w:w="776" w:type="dxa"/>
            <w:noWrap w:val="0"/>
            <w:vAlign w:val="center"/>
          </w:tcPr>
          <w:p w14:paraId="683792EB">
            <w:pPr>
              <w:pStyle w:val="14"/>
              <w:shd w:val="clear" w:color="auto" w:fill="auto"/>
              <w:spacing w:after="0"/>
              <w:jc w:val="center"/>
              <w:rPr>
                <w:rFonts w:hint="default" w:ascii="宋体" w:cs="宋体"/>
                <w:color w:val="000000"/>
                <w:sz w:val="18"/>
                <w:szCs w:val="18"/>
                <w:lang w:val="en-US" w:eastAsia="zh-CN" w:bidi="ar-SA"/>
              </w:rPr>
            </w:pPr>
            <w:r>
              <w:rPr>
                <w:rFonts w:hint="eastAsia" w:ascii="宋体" w:cs="宋体"/>
                <w:color w:val="000000"/>
                <w:sz w:val="18"/>
                <w:szCs w:val="18"/>
                <w:lang w:val="en-US" w:eastAsia="zh-CN" w:bidi="ar-SA"/>
              </w:rPr>
              <w:t>花期</w:t>
            </w:r>
          </w:p>
        </w:tc>
        <w:tc>
          <w:tcPr>
            <w:tcW w:w="793" w:type="dxa"/>
            <w:noWrap w:val="0"/>
            <w:vAlign w:val="center"/>
          </w:tcPr>
          <w:p w14:paraId="196EA616">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val="en-US" w:eastAsia="zh-CN" w:bidi="ar-SA"/>
              </w:rPr>
              <w:t>花期</w:t>
            </w:r>
          </w:p>
          <w:p w14:paraId="74C02352">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val="en-US" w:eastAsia="zh-CN" w:bidi="ar-SA"/>
              </w:rPr>
              <w:t>时长</w:t>
            </w:r>
          </w:p>
        </w:tc>
        <w:tc>
          <w:tcPr>
            <w:tcW w:w="729" w:type="dxa"/>
            <w:noWrap w:val="0"/>
            <w:vAlign w:val="center"/>
          </w:tcPr>
          <w:p w14:paraId="16A53F01">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val="en-US" w:eastAsia="zh-CN" w:bidi="ar-SA"/>
              </w:rPr>
              <w:t>花序</w:t>
            </w:r>
          </w:p>
          <w:p w14:paraId="0292077D">
            <w:pPr>
              <w:pStyle w:val="14"/>
              <w:shd w:val="clear" w:color="auto" w:fill="auto"/>
              <w:spacing w:after="0"/>
              <w:jc w:val="center"/>
              <w:rPr>
                <w:rFonts w:hint="default" w:ascii="宋体" w:cs="宋体"/>
                <w:color w:val="000000"/>
                <w:sz w:val="18"/>
                <w:szCs w:val="18"/>
                <w:lang w:val="en-US" w:eastAsia="zh-CN" w:bidi="ar-SA"/>
              </w:rPr>
            </w:pPr>
            <w:r>
              <w:rPr>
                <w:rFonts w:hint="eastAsia" w:ascii="宋体" w:cs="宋体"/>
                <w:color w:val="000000"/>
                <w:sz w:val="18"/>
                <w:szCs w:val="18"/>
                <w:lang w:val="en-US" w:eastAsia="zh-CN" w:bidi="ar-SA"/>
              </w:rPr>
              <w:t>直径</w:t>
            </w:r>
          </w:p>
        </w:tc>
        <w:tc>
          <w:tcPr>
            <w:tcW w:w="785" w:type="dxa"/>
            <w:noWrap w:val="0"/>
            <w:vAlign w:val="center"/>
          </w:tcPr>
          <w:p w14:paraId="7DC41560">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val="en-US" w:eastAsia="zh-CN" w:bidi="ar-SA"/>
              </w:rPr>
              <w:t>小花</w:t>
            </w:r>
          </w:p>
          <w:p w14:paraId="1238D58B">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val="en-US" w:eastAsia="zh-CN" w:bidi="ar-SA"/>
              </w:rPr>
              <w:t>数量</w:t>
            </w:r>
          </w:p>
        </w:tc>
        <w:tc>
          <w:tcPr>
            <w:tcW w:w="765" w:type="dxa"/>
            <w:noWrap w:val="0"/>
            <w:vAlign w:val="center"/>
          </w:tcPr>
          <w:p w14:paraId="5492D5D9">
            <w:pPr>
              <w:pStyle w:val="14"/>
              <w:shd w:val="clear" w:color="auto" w:fill="auto"/>
              <w:spacing w:after="0"/>
              <w:jc w:val="center"/>
              <w:rPr>
                <w:rFonts w:hint="default" w:ascii="宋体" w:cs="宋体"/>
                <w:color w:val="000000"/>
                <w:sz w:val="18"/>
                <w:szCs w:val="18"/>
                <w:lang w:val="en-US" w:eastAsia="zh-CN" w:bidi="ar-SA"/>
              </w:rPr>
            </w:pPr>
            <w:r>
              <w:rPr>
                <w:rFonts w:hint="eastAsia" w:ascii="宋体" w:cs="宋体"/>
                <w:color w:val="000000"/>
                <w:sz w:val="18"/>
                <w:szCs w:val="18"/>
                <w:lang w:val="en-US" w:eastAsia="zh-CN" w:bidi="ar-SA"/>
              </w:rPr>
              <w:t>花色</w:t>
            </w:r>
          </w:p>
        </w:tc>
        <w:tc>
          <w:tcPr>
            <w:tcW w:w="750" w:type="dxa"/>
            <w:noWrap w:val="0"/>
            <w:vAlign w:val="center"/>
          </w:tcPr>
          <w:p w14:paraId="23F77B50">
            <w:pPr>
              <w:pStyle w:val="14"/>
              <w:shd w:val="clear" w:color="auto" w:fill="auto"/>
              <w:spacing w:after="0"/>
              <w:jc w:val="center"/>
              <w:rPr>
                <w:rFonts w:hint="default" w:ascii="宋体" w:cs="宋体"/>
                <w:color w:val="000000"/>
                <w:sz w:val="18"/>
                <w:szCs w:val="18"/>
                <w:lang w:val="en-US" w:eastAsia="zh-CN" w:bidi="ar-SA"/>
              </w:rPr>
            </w:pPr>
            <w:r>
              <w:rPr>
                <w:rFonts w:hint="eastAsia" w:ascii="宋体" w:cs="宋体"/>
                <w:color w:val="000000"/>
                <w:sz w:val="18"/>
                <w:szCs w:val="18"/>
                <w:lang w:val="en-US" w:eastAsia="zh-CN" w:bidi="ar-SA"/>
              </w:rPr>
              <w:t>花香</w:t>
            </w:r>
          </w:p>
        </w:tc>
        <w:tc>
          <w:tcPr>
            <w:tcW w:w="707" w:type="dxa"/>
            <w:noWrap w:val="0"/>
            <w:vAlign w:val="center"/>
          </w:tcPr>
          <w:p w14:paraId="65056E5B">
            <w:pPr>
              <w:pStyle w:val="14"/>
              <w:shd w:val="clear" w:color="auto" w:fill="auto"/>
              <w:spacing w:after="0"/>
              <w:jc w:val="center"/>
              <w:rPr>
                <w:rFonts w:hint="default" w:ascii="宋体" w:cs="宋体"/>
                <w:color w:val="000000"/>
                <w:sz w:val="18"/>
                <w:szCs w:val="18"/>
                <w:lang w:val="en-US" w:eastAsia="zh-CN" w:bidi="ar-SA"/>
              </w:rPr>
            </w:pPr>
            <w:r>
              <w:rPr>
                <w:rFonts w:hint="eastAsia" w:ascii="宋体" w:cs="宋体"/>
                <w:color w:val="000000"/>
                <w:sz w:val="18"/>
                <w:szCs w:val="18"/>
                <w:lang w:val="en-US" w:eastAsia="zh-CN" w:bidi="ar-SA"/>
              </w:rPr>
              <w:t>小叶数量</w:t>
            </w:r>
          </w:p>
        </w:tc>
        <w:tc>
          <w:tcPr>
            <w:tcW w:w="693" w:type="dxa"/>
            <w:noWrap w:val="0"/>
            <w:vAlign w:val="center"/>
          </w:tcPr>
          <w:p w14:paraId="7DF3DCA6">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val="en-US" w:eastAsia="zh-CN" w:bidi="ar-SA"/>
              </w:rPr>
              <w:t>叶片光泽度</w:t>
            </w:r>
          </w:p>
        </w:tc>
        <w:tc>
          <w:tcPr>
            <w:tcW w:w="1335" w:type="dxa"/>
            <w:vMerge w:val="continue"/>
            <w:noWrap w:val="0"/>
            <w:vAlign w:val="center"/>
          </w:tcPr>
          <w:p w14:paraId="473303AE">
            <w:pPr>
              <w:pStyle w:val="14"/>
              <w:shd w:val="clear" w:color="auto" w:fill="auto"/>
              <w:spacing w:after="0"/>
              <w:jc w:val="center"/>
              <w:rPr>
                <w:rFonts w:hint="eastAsia" w:ascii="宋体" w:cs="宋体"/>
                <w:color w:val="000000"/>
                <w:sz w:val="18"/>
                <w:szCs w:val="18"/>
                <w:lang w:val="en-US" w:eastAsia="zh-CN" w:bidi="ar-SA"/>
              </w:rPr>
            </w:pPr>
          </w:p>
        </w:tc>
      </w:tr>
      <w:tr w14:paraId="26A55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9" w:hRule="atLeast"/>
        </w:trPr>
        <w:tc>
          <w:tcPr>
            <w:tcW w:w="608" w:type="dxa"/>
            <w:noWrap w:val="0"/>
            <w:vAlign w:val="center"/>
          </w:tcPr>
          <w:p w14:paraId="483DC2AE">
            <w:pPr>
              <w:pStyle w:val="14"/>
              <w:shd w:val="clear" w:color="auto" w:fill="auto"/>
              <w:spacing w:after="0"/>
              <w:jc w:val="center"/>
              <w:rPr>
                <w:rFonts w:hint="default" w:ascii="宋体" w:cs="宋体"/>
                <w:color w:val="000000"/>
                <w:sz w:val="18"/>
                <w:szCs w:val="18"/>
                <w:lang w:val="en-US" w:eastAsia="zh-CN" w:bidi="ar-SA"/>
              </w:rPr>
            </w:pPr>
            <w:r>
              <w:rPr>
                <w:rFonts w:hint="eastAsia" w:ascii="宋体" w:cs="宋体"/>
                <w:color w:val="000000"/>
                <w:sz w:val="18"/>
                <w:szCs w:val="18"/>
                <w:lang w:val="en-US" w:eastAsia="zh-CN" w:bidi="ar-SA"/>
              </w:rPr>
              <w:t>1</w:t>
            </w:r>
          </w:p>
        </w:tc>
        <w:tc>
          <w:tcPr>
            <w:tcW w:w="763" w:type="dxa"/>
            <w:noWrap w:val="0"/>
            <w:vAlign w:val="center"/>
          </w:tcPr>
          <w:p w14:paraId="615C8D4F">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val="en-US" w:eastAsia="zh-CN" w:bidi="ar-SA"/>
              </w:rPr>
              <w:t>木香花（原变种）</w:t>
            </w:r>
          </w:p>
          <w:p w14:paraId="56658751">
            <w:pPr>
              <w:pStyle w:val="14"/>
              <w:shd w:val="clear" w:color="auto" w:fill="auto"/>
              <w:spacing w:after="0"/>
              <w:jc w:val="center"/>
              <w:rPr>
                <w:rFonts w:hint="eastAsia" w:ascii="宋体" w:cs="宋体"/>
                <w:color w:val="000000"/>
                <w:sz w:val="18"/>
                <w:szCs w:val="18"/>
                <w:lang w:val="en-US" w:eastAsia="zh-CN" w:bidi="ar-SA"/>
              </w:rPr>
            </w:pPr>
          </w:p>
        </w:tc>
        <w:tc>
          <w:tcPr>
            <w:tcW w:w="1305" w:type="dxa"/>
            <w:noWrap w:val="0"/>
            <w:vAlign w:val="center"/>
          </w:tcPr>
          <w:p w14:paraId="6654676B">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val="en-US" w:eastAsia="zh-CN" w:bidi="ar-SA"/>
              </w:rPr>
              <w:t>R.banksiae var.banksiae</w:t>
            </w:r>
          </w:p>
        </w:tc>
        <w:tc>
          <w:tcPr>
            <w:tcW w:w="776" w:type="dxa"/>
            <w:noWrap w:val="0"/>
            <w:vAlign w:val="center"/>
          </w:tcPr>
          <w:p w14:paraId="1D741EAD">
            <w:pPr>
              <w:pStyle w:val="14"/>
              <w:shd w:val="clear" w:color="auto" w:fill="auto"/>
              <w:spacing w:after="0"/>
              <w:jc w:val="center"/>
              <w:rPr>
                <w:rFonts w:hint="default" w:ascii="宋体" w:cs="宋体"/>
                <w:color w:val="000000"/>
                <w:sz w:val="18"/>
                <w:szCs w:val="18"/>
                <w:lang w:val="en-US" w:eastAsia="zh-CN" w:bidi="ar-SA"/>
              </w:rPr>
            </w:pPr>
            <w:r>
              <w:rPr>
                <w:rFonts w:hint="eastAsia" w:ascii="宋体" w:cs="宋体"/>
                <w:color w:val="000000"/>
                <w:sz w:val="18"/>
                <w:szCs w:val="18"/>
                <w:lang w:bidi="ar-SA"/>
              </w:rPr>
              <w:t>4月中旬至4月下旬</w:t>
            </w:r>
          </w:p>
        </w:tc>
        <w:tc>
          <w:tcPr>
            <w:tcW w:w="793" w:type="dxa"/>
            <w:noWrap w:val="0"/>
            <w:vAlign w:val="center"/>
          </w:tcPr>
          <w:p w14:paraId="394A261E">
            <w:pPr>
              <w:pStyle w:val="14"/>
              <w:shd w:val="clear" w:color="auto" w:fill="auto"/>
              <w:spacing w:after="0"/>
              <w:jc w:val="center"/>
              <w:rPr>
                <w:rFonts w:hint="eastAsia" w:ascii="宋体" w:cs="宋体"/>
                <w:color w:val="000000"/>
                <w:sz w:val="18"/>
                <w:szCs w:val="18"/>
                <w:lang w:bidi="ar-SA"/>
              </w:rPr>
            </w:pPr>
            <w:r>
              <w:rPr>
                <w:rFonts w:hint="eastAsia" w:ascii="宋体" w:cs="宋体"/>
                <w:color w:val="000000"/>
                <w:sz w:val="18"/>
                <w:szCs w:val="18"/>
                <w:lang w:val="en-US" w:eastAsia="zh-CN" w:bidi="ar-SA"/>
              </w:rPr>
              <w:t>约18 d</w:t>
            </w:r>
          </w:p>
        </w:tc>
        <w:tc>
          <w:tcPr>
            <w:tcW w:w="729" w:type="dxa"/>
            <w:noWrap w:val="0"/>
            <w:vAlign w:val="center"/>
          </w:tcPr>
          <w:p w14:paraId="038F8E43">
            <w:pPr>
              <w:pStyle w:val="14"/>
              <w:shd w:val="clear" w:color="auto" w:fill="auto"/>
              <w:spacing w:after="0"/>
              <w:jc w:val="center"/>
              <w:rPr>
                <w:rFonts w:hint="default" w:ascii="宋体" w:cs="宋体"/>
                <w:color w:val="000000"/>
                <w:sz w:val="18"/>
                <w:szCs w:val="18"/>
                <w:lang w:val="en-US" w:eastAsia="zh-CN" w:bidi="ar-SA"/>
              </w:rPr>
            </w:pPr>
            <w:r>
              <w:rPr>
                <w:rFonts w:hint="eastAsia" w:ascii="宋体" w:cs="宋体"/>
                <w:color w:val="000000"/>
                <w:sz w:val="18"/>
                <w:szCs w:val="18"/>
                <w:lang w:bidi="ar-SA"/>
              </w:rPr>
              <w:t>2</w:t>
            </w:r>
            <w:r>
              <w:rPr>
                <w:rFonts w:hint="eastAsia" w:ascii="宋体" w:cs="宋体"/>
                <w:color w:val="000000"/>
                <w:sz w:val="18"/>
                <w:szCs w:val="18"/>
                <w:lang w:val="en-US" w:eastAsia="zh-CN" w:bidi="ar-SA"/>
              </w:rPr>
              <w:t>～</w:t>
            </w:r>
            <w:r>
              <w:rPr>
                <w:rFonts w:hint="eastAsia" w:ascii="宋体" w:cs="宋体"/>
                <w:color w:val="000000"/>
                <w:sz w:val="18"/>
                <w:szCs w:val="18"/>
                <w:lang w:bidi="ar-SA"/>
              </w:rPr>
              <w:t>2.5</w:t>
            </w:r>
            <w:r>
              <w:rPr>
                <w:rFonts w:hint="eastAsia" w:ascii="宋体" w:cs="宋体"/>
                <w:color w:val="000000"/>
                <w:sz w:val="18"/>
                <w:szCs w:val="18"/>
                <w:lang w:val="en-US" w:eastAsia="zh-CN" w:bidi="ar-SA"/>
              </w:rPr>
              <w:t xml:space="preserve"> cm</w:t>
            </w:r>
          </w:p>
        </w:tc>
        <w:tc>
          <w:tcPr>
            <w:tcW w:w="785" w:type="dxa"/>
            <w:noWrap w:val="0"/>
            <w:vAlign w:val="center"/>
          </w:tcPr>
          <w:p w14:paraId="1100D399">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val="en-US" w:eastAsia="zh-CN" w:bidi="ar-SA"/>
              </w:rPr>
              <w:t>1～11朵</w:t>
            </w:r>
          </w:p>
        </w:tc>
        <w:tc>
          <w:tcPr>
            <w:tcW w:w="765" w:type="dxa"/>
            <w:noWrap w:val="0"/>
            <w:vAlign w:val="center"/>
          </w:tcPr>
          <w:p w14:paraId="74A3C232">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bidi="ar-SA"/>
              </w:rPr>
              <w:t>白色，花心略黄</w:t>
            </w:r>
          </w:p>
        </w:tc>
        <w:tc>
          <w:tcPr>
            <w:tcW w:w="750" w:type="dxa"/>
            <w:noWrap w:val="0"/>
            <w:vAlign w:val="center"/>
          </w:tcPr>
          <w:p w14:paraId="2FCDBC1D">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bidi="ar-SA"/>
              </w:rPr>
              <w:t>浓郁</w:t>
            </w:r>
          </w:p>
        </w:tc>
        <w:tc>
          <w:tcPr>
            <w:tcW w:w="707" w:type="dxa"/>
            <w:noWrap w:val="0"/>
            <w:vAlign w:val="center"/>
          </w:tcPr>
          <w:p w14:paraId="4732D264">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bidi="ar-SA"/>
              </w:rPr>
              <w:t>3</w:t>
            </w:r>
            <w:r>
              <w:rPr>
                <w:rFonts w:hint="eastAsia" w:ascii="宋体" w:cs="宋体"/>
                <w:color w:val="000000"/>
                <w:sz w:val="18"/>
                <w:szCs w:val="18"/>
                <w:lang w:val="en-US" w:eastAsia="zh-CN" w:bidi="ar-SA"/>
              </w:rPr>
              <w:t>～</w:t>
            </w:r>
            <w:r>
              <w:rPr>
                <w:rFonts w:hint="eastAsia" w:ascii="宋体" w:cs="宋体"/>
                <w:color w:val="000000"/>
                <w:sz w:val="18"/>
                <w:szCs w:val="18"/>
                <w:lang w:bidi="ar-SA"/>
              </w:rPr>
              <w:t>5</w:t>
            </w:r>
            <w:r>
              <w:rPr>
                <w:rFonts w:hint="eastAsia" w:ascii="宋体" w:cs="宋体"/>
                <w:color w:val="000000"/>
                <w:sz w:val="18"/>
                <w:szCs w:val="18"/>
                <w:lang w:val="en-US" w:eastAsia="zh-CN" w:bidi="ar-SA"/>
              </w:rPr>
              <w:t>片，</w:t>
            </w:r>
          </w:p>
          <w:p w14:paraId="35B57840">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bidi="ar-SA"/>
              </w:rPr>
              <w:t>多为5</w:t>
            </w:r>
            <w:r>
              <w:rPr>
                <w:rFonts w:hint="eastAsia" w:ascii="宋体" w:cs="宋体"/>
                <w:color w:val="000000"/>
                <w:sz w:val="18"/>
                <w:szCs w:val="18"/>
                <w:lang w:val="en-US" w:eastAsia="zh-CN" w:bidi="ar-SA"/>
              </w:rPr>
              <w:t>片</w:t>
            </w:r>
          </w:p>
        </w:tc>
        <w:tc>
          <w:tcPr>
            <w:tcW w:w="693" w:type="dxa"/>
            <w:noWrap w:val="0"/>
            <w:vAlign w:val="center"/>
          </w:tcPr>
          <w:p w14:paraId="567335BF">
            <w:pPr>
              <w:pStyle w:val="14"/>
              <w:shd w:val="clear" w:color="auto" w:fill="auto"/>
              <w:spacing w:after="0"/>
              <w:jc w:val="center"/>
              <w:rPr>
                <w:rFonts w:hint="eastAsia" w:ascii="宋体" w:cs="宋体"/>
                <w:color w:val="000000"/>
                <w:sz w:val="18"/>
                <w:szCs w:val="18"/>
                <w:lang w:bidi="ar-SA"/>
              </w:rPr>
            </w:pPr>
            <w:r>
              <w:rPr>
                <w:rFonts w:hint="eastAsia" w:ascii="宋体" w:cs="宋体"/>
                <w:color w:val="000000"/>
                <w:sz w:val="18"/>
                <w:szCs w:val="18"/>
                <w:lang w:bidi="ar-SA"/>
              </w:rPr>
              <w:t>绿色</w:t>
            </w:r>
          </w:p>
          <w:p w14:paraId="41380296">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bidi="ar-SA"/>
              </w:rPr>
              <w:t>发亮</w:t>
            </w:r>
          </w:p>
        </w:tc>
        <w:tc>
          <w:tcPr>
            <w:tcW w:w="1335" w:type="dxa"/>
            <w:noWrap w:val="0"/>
            <w:vAlign w:val="center"/>
          </w:tcPr>
          <w:p w14:paraId="46C9F5AB">
            <w:pPr>
              <w:pStyle w:val="14"/>
              <w:shd w:val="clear" w:color="auto" w:fill="auto"/>
              <w:spacing w:after="0"/>
              <w:jc w:val="center"/>
              <w:rPr>
                <w:rFonts w:hint="default" w:ascii="宋体" w:cs="宋体"/>
                <w:color w:val="000000"/>
                <w:sz w:val="18"/>
                <w:szCs w:val="18"/>
                <w:lang w:val="en-US" w:eastAsia="zh-CN" w:bidi="ar-SA"/>
              </w:rPr>
            </w:pPr>
            <w:r>
              <w:rPr>
                <w:rFonts w:hint="eastAsia" w:ascii="宋体" w:cs="宋体"/>
                <w:color w:val="000000"/>
                <w:sz w:val="18"/>
                <w:szCs w:val="18"/>
                <w:lang w:val="en-US" w:eastAsia="zh-CN" w:bidi="ar-SA"/>
              </w:rPr>
              <w:t>花墙、花廊，栏杆，地被，景石</w:t>
            </w:r>
          </w:p>
        </w:tc>
      </w:tr>
      <w:tr w14:paraId="7A92A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6" w:hRule="atLeast"/>
        </w:trPr>
        <w:tc>
          <w:tcPr>
            <w:tcW w:w="608" w:type="dxa"/>
            <w:noWrap w:val="0"/>
            <w:vAlign w:val="center"/>
          </w:tcPr>
          <w:p w14:paraId="4BBE4CA4">
            <w:pPr>
              <w:pStyle w:val="14"/>
              <w:shd w:val="clear" w:color="auto" w:fill="auto"/>
              <w:spacing w:after="0"/>
              <w:jc w:val="center"/>
              <w:rPr>
                <w:rFonts w:hint="default" w:ascii="宋体" w:cs="宋体"/>
                <w:color w:val="000000"/>
                <w:sz w:val="18"/>
                <w:szCs w:val="18"/>
                <w:lang w:val="en-US" w:eastAsia="zh-CN" w:bidi="ar-SA"/>
              </w:rPr>
            </w:pPr>
            <w:r>
              <w:rPr>
                <w:rFonts w:hint="eastAsia" w:ascii="宋体" w:cs="宋体"/>
                <w:color w:val="000000"/>
                <w:sz w:val="18"/>
                <w:szCs w:val="18"/>
                <w:lang w:val="en-US" w:eastAsia="zh-CN" w:bidi="ar-SA"/>
              </w:rPr>
              <w:t>2</w:t>
            </w:r>
          </w:p>
        </w:tc>
        <w:tc>
          <w:tcPr>
            <w:tcW w:w="763" w:type="dxa"/>
            <w:noWrap w:val="0"/>
            <w:vAlign w:val="center"/>
          </w:tcPr>
          <w:p w14:paraId="1E3AA0EE">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val="en-US" w:eastAsia="zh-CN" w:bidi="ar-SA"/>
              </w:rPr>
              <w:t>黄木香花</w:t>
            </w:r>
          </w:p>
        </w:tc>
        <w:tc>
          <w:tcPr>
            <w:tcW w:w="1305" w:type="dxa"/>
            <w:noWrap w:val="0"/>
            <w:vAlign w:val="center"/>
          </w:tcPr>
          <w:p w14:paraId="01571CC1">
            <w:pPr>
              <w:pStyle w:val="14"/>
              <w:shd w:val="clear" w:color="auto" w:fill="auto"/>
              <w:spacing w:after="0"/>
              <w:jc w:val="center"/>
              <w:rPr>
                <w:rFonts w:hint="eastAsia" w:ascii="宋体" w:cs="宋体"/>
                <w:color w:val="000000"/>
                <w:sz w:val="18"/>
                <w:szCs w:val="18"/>
                <w:lang w:val="en-US" w:eastAsia="zh-CN" w:bidi="ar-SA"/>
              </w:rPr>
            </w:pPr>
            <w:r>
              <w:rPr>
                <w:rFonts w:hint="default" w:ascii="宋体" w:cs="宋体"/>
                <w:color w:val="000000"/>
                <w:sz w:val="18"/>
                <w:szCs w:val="18"/>
                <w:lang w:val="en-US" w:eastAsia="zh-CN" w:bidi="ar-SA"/>
              </w:rPr>
              <w:t>R</w:t>
            </w:r>
            <w:r>
              <w:rPr>
                <w:rFonts w:hint="eastAsia" w:ascii="宋体" w:cs="宋体"/>
                <w:color w:val="000000"/>
                <w:sz w:val="18"/>
                <w:szCs w:val="18"/>
                <w:lang w:val="en-US" w:eastAsia="zh-CN" w:bidi="ar-SA"/>
              </w:rPr>
              <w:t>.</w:t>
            </w:r>
            <w:r>
              <w:rPr>
                <w:rFonts w:hint="default" w:ascii="宋体" w:cs="宋体"/>
                <w:color w:val="000000"/>
                <w:sz w:val="18"/>
                <w:szCs w:val="18"/>
                <w:lang w:val="en-US" w:eastAsia="zh-CN" w:bidi="ar-SA"/>
              </w:rPr>
              <w:t>banksiae f. lutea</w:t>
            </w:r>
          </w:p>
        </w:tc>
        <w:tc>
          <w:tcPr>
            <w:tcW w:w="776" w:type="dxa"/>
            <w:noWrap w:val="0"/>
            <w:vAlign w:val="center"/>
          </w:tcPr>
          <w:p w14:paraId="5BCE27C7">
            <w:pPr>
              <w:pStyle w:val="14"/>
              <w:shd w:val="clear" w:color="auto" w:fill="auto"/>
              <w:spacing w:after="0"/>
              <w:jc w:val="center"/>
              <w:rPr>
                <w:rFonts w:hint="default" w:ascii="宋体" w:cs="宋体"/>
                <w:color w:val="000000"/>
                <w:sz w:val="18"/>
                <w:szCs w:val="18"/>
                <w:lang w:val="en-US" w:eastAsia="zh-CN" w:bidi="ar-SA"/>
              </w:rPr>
            </w:pPr>
            <w:r>
              <w:rPr>
                <w:rFonts w:hint="eastAsia" w:ascii="宋体" w:cs="宋体"/>
                <w:color w:val="000000"/>
                <w:sz w:val="18"/>
                <w:szCs w:val="18"/>
                <w:lang w:bidi="ar-SA"/>
              </w:rPr>
              <w:t>4月中旬5月上旬</w:t>
            </w:r>
          </w:p>
        </w:tc>
        <w:tc>
          <w:tcPr>
            <w:tcW w:w="793" w:type="dxa"/>
            <w:noWrap w:val="0"/>
            <w:vAlign w:val="center"/>
          </w:tcPr>
          <w:p w14:paraId="745DB56F">
            <w:pPr>
              <w:pStyle w:val="14"/>
              <w:shd w:val="clear" w:color="auto" w:fill="auto"/>
              <w:spacing w:after="0"/>
              <w:jc w:val="center"/>
              <w:rPr>
                <w:rFonts w:hint="eastAsia" w:ascii="宋体" w:cs="宋体"/>
                <w:color w:val="000000"/>
                <w:sz w:val="18"/>
                <w:szCs w:val="18"/>
                <w:lang w:bidi="ar-SA"/>
              </w:rPr>
            </w:pPr>
            <w:r>
              <w:rPr>
                <w:rFonts w:hint="eastAsia" w:ascii="宋体" w:cs="宋体"/>
                <w:color w:val="000000"/>
                <w:sz w:val="18"/>
                <w:szCs w:val="18"/>
                <w:lang w:val="en-US" w:eastAsia="zh-CN" w:bidi="ar-SA"/>
              </w:rPr>
              <w:t>约32 d</w:t>
            </w:r>
          </w:p>
        </w:tc>
        <w:tc>
          <w:tcPr>
            <w:tcW w:w="729" w:type="dxa"/>
            <w:noWrap w:val="0"/>
            <w:vAlign w:val="center"/>
          </w:tcPr>
          <w:p w14:paraId="46FBF17A">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bidi="ar-SA"/>
              </w:rPr>
              <w:t>2.2</w:t>
            </w:r>
            <w:r>
              <w:rPr>
                <w:rFonts w:hint="eastAsia" w:ascii="宋体" w:cs="宋体"/>
                <w:color w:val="000000"/>
                <w:sz w:val="18"/>
                <w:szCs w:val="18"/>
                <w:lang w:val="en-US" w:eastAsia="zh-CN" w:bidi="ar-SA"/>
              </w:rPr>
              <w:t>～</w:t>
            </w:r>
            <w:r>
              <w:rPr>
                <w:rFonts w:hint="eastAsia" w:ascii="宋体" w:cs="宋体"/>
                <w:color w:val="000000"/>
                <w:sz w:val="18"/>
                <w:szCs w:val="18"/>
                <w:lang w:bidi="ar-SA"/>
              </w:rPr>
              <w:t>3.5</w:t>
            </w:r>
            <w:r>
              <w:rPr>
                <w:rFonts w:hint="eastAsia" w:ascii="宋体" w:cs="宋体"/>
                <w:color w:val="000000"/>
                <w:sz w:val="18"/>
                <w:szCs w:val="18"/>
                <w:lang w:val="en-US" w:eastAsia="zh-CN" w:bidi="ar-SA"/>
              </w:rPr>
              <w:t xml:space="preserve"> cm</w:t>
            </w:r>
          </w:p>
        </w:tc>
        <w:tc>
          <w:tcPr>
            <w:tcW w:w="785" w:type="dxa"/>
            <w:noWrap w:val="0"/>
            <w:vAlign w:val="center"/>
          </w:tcPr>
          <w:p w14:paraId="3760641C">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bidi="ar-SA"/>
              </w:rPr>
              <w:t>1</w:t>
            </w:r>
            <w:r>
              <w:rPr>
                <w:rFonts w:hint="eastAsia" w:ascii="宋体" w:cs="宋体"/>
                <w:color w:val="000000"/>
                <w:sz w:val="18"/>
                <w:szCs w:val="18"/>
                <w:lang w:val="en-US" w:eastAsia="zh-CN" w:bidi="ar-SA"/>
              </w:rPr>
              <w:t>～</w:t>
            </w:r>
            <w:r>
              <w:rPr>
                <w:rFonts w:hint="eastAsia" w:ascii="宋体" w:cs="宋体"/>
                <w:color w:val="000000"/>
                <w:sz w:val="18"/>
                <w:szCs w:val="18"/>
                <w:lang w:bidi="ar-SA"/>
              </w:rPr>
              <w:t>30</w:t>
            </w:r>
            <w:r>
              <w:rPr>
                <w:rFonts w:hint="eastAsia" w:ascii="宋体" w:cs="宋体"/>
                <w:color w:val="000000"/>
                <w:sz w:val="18"/>
                <w:szCs w:val="18"/>
                <w:lang w:val="en-US" w:eastAsia="zh-CN" w:bidi="ar-SA"/>
              </w:rPr>
              <w:t>朵</w:t>
            </w:r>
          </w:p>
        </w:tc>
        <w:tc>
          <w:tcPr>
            <w:tcW w:w="765" w:type="dxa"/>
            <w:noWrap w:val="0"/>
            <w:vAlign w:val="center"/>
          </w:tcPr>
          <w:p w14:paraId="13A4287D">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bidi="ar-SA"/>
              </w:rPr>
              <w:t>嫩黄色至金黄色</w:t>
            </w:r>
          </w:p>
        </w:tc>
        <w:tc>
          <w:tcPr>
            <w:tcW w:w="750" w:type="dxa"/>
            <w:noWrap w:val="0"/>
            <w:vAlign w:val="center"/>
          </w:tcPr>
          <w:p w14:paraId="569392E3">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bidi="ar-SA"/>
              </w:rPr>
              <w:t>无香</w:t>
            </w:r>
          </w:p>
        </w:tc>
        <w:tc>
          <w:tcPr>
            <w:tcW w:w="707" w:type="dxa"/>
            <w:noWrap w:val="0"/>
            <w:vAlign w:val="center"/>
          </w:tcPr>
          <w:p w14:paraId="66C04231">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bidi="ar-SA"/>
              </w:rPr>
              <w:t>3</w:t>
            </w:r>
            <w:r>
              <w:rPr>
                <w:rFonts w:hint="eastAsia" w:ascii="宋体" w:cs="宋体"/>
                <w:color w:val="000000"/>
                <w:sz w:val="18"/>
                <w:szCs w:val="18"/>
                <w:lang w:val="en-US" w:eastAsia="zh-CN" w:bidi="ar-SA"/>
              </w:rPr>
              <w:t>～</w:t>
            </w:r>
            <w:r>
              <w:rPr>
                <w:rFonts w:hint="eastAsia" w:ascii="宋体" w:cs="宋体"/>
                <w:color w:val="000000"/>
                <w:sz w:val="18"/>
                <w:szCs w:val="18"/>
                <w:lang w:bidi="ar-SA"/>
              </w:rPr>
              <w:t>5</w:t>
            </w:r>
            <w:r>
              <w:rPr>
                <w:rFonts w:hint="eastAsia" w:ascii="宋体" w:cs="宋体"/>
                <w:color w:val="000000"/>
                <w:sz w:val="18"/>
                <w:szCs w:val="18"/>
                <w:lang w:val="en-US" w:eastAsia="zh-CN" w:bidi="ar-SA"/>
              </w:rPr>
              <w:t>片，</w:t>
            </w:r>
          </w:p>
          <w:p w14:paraId="4764EC32">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bidi="ar-SA"/>
              </w:rPr>
              <w:t>多为5</w:t>
            </w:r>
            <w:r>
              <w:rPr>
                <w:rFonts w:hint="eastAsia" w:ascii="宋体" w:cs="宋体"/>
                <w:color w:val="000000"/>
                <w:sz w:val="18"/>
                <w:szCs w:val="18"/>
                <w:lang w:val="en-US" w:eastAsia="zh-CN" w:bidi="ar-SA"/>
              </w:rPr>
              <w:t>片</w:t>
            </w:r>
          </w:p>
        </w:tc>
        <w:tc>
          <w:tcPr>
            <w:tcW w:w="693" w:type="dxa"/>
            <w:noWrap w:val="0"/>
            <w:vAlign w:val="center"/>
          </w:tcPr>
          <w:p w14:paraId="73DB4D20">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bidi="ar-SA"/>
              </w:rPr>
              <w:t>深绿或黄绿，较亮</w:t>
            </w:r>
          </w:p>
        </w:tc>
        <w:tc>
          <w:tcPr>
            <w:tcW w:w="1335" w:type="dxa"/>
            <w:noWrap w:val="0"/>
            <w:vAlign w:val="center"/>
          </w:tcPr>
          <w:p w14:paraId="7676625E">
            <w:pPr>
              <w:pStyle w:val="14"/>
              <w:shd w:val="clear" w:color="auto" w:fill="auto"/>
              <w:spacing w:after="0"/>
              <w:jc w:val="center"/>
              <w:rPr>
                <w:rFonts w:hint="default" w:ascii="宋体" w:cs="宋体"/>
                <w:color w:val="000000"/>
                <w:sz w:val="18"/>
                <w:szCs w:val="18"/>
                <w:lang w:val="en-US" w:eastAsia="zh-CN" w:bidi="ar-SA"/>
              </w:rPr>
            </w:pPr>
            <w:r>
              <w:rPr>
                <w:rFonts w:hint="eastAsia" w:ascii="宋体" w:cs="宋体"/>
                <w:color w:val="000000"/>
                <w:sz w:val="18"/>
                <w:szCs w:val="18"/>
                <w:lang w:val="en-US" w:eastAsia="zh-CN" w:bidi="ar-SA"/>
              </w:rPr>
              <w:t>花墙、花廊，栏杆，地被，景石，花坛</w:t>
            </w:r>
          </w:p>
        </w:tc>
      </w:tr>
      <w:tr w14:paraId="583F8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0" w:hRule="atLeast"/>
        </w:trPr>
        <w:tc>
          <w:tcPr>
            <w:tcW w:w="608" w:type="dxa"/>
            <w:noWrap w:val="0"/>
            <w:vAlign w:val="center"/>
          </w:tcPr>
          <w:p w14:paraId="69E9860D">
            <w:pPr>
              <w:pStyle w:val="14"/>
              <w:shd w:val="clear" w:color="auto" w:fill="auto"/>
              <w:spacing w:after="0"/>
              <w:jc w:val="center"/>
              <w:rPr>
                <w:rFonts w:hint="default" w:ascii="宋体" w:cs="宋体"/>
                <w:color w:val="000000"/>
                <w:sz w:val="18"/>
                <w:szCs w:val="18"/>
                <w:lang w:val="en-US" w:eastAsia="zh-CN" w:bidi="ar-SA"/>
              </w:rPr>
            </w:pPr>
            <w:r>
              <w:rPr>
                <w:rFonts w:hint="eastAsia" w:ascii="宋体" w:cs="宋体"/>
                <w:color w:val="000000"/>
                <w:sz w:val="18"/>
                <w:szCs w:val="18"/>
                <w:lang w:val="en-US" w:eastAsia="zh-CN" w:bidi="ar-SA"/>
              </w:rPr>
              <w:t>3</w:t>
            </w:r>
          </w:p>
        </w:tc>
        <w:tc>
          <w:tcPr>
            <w:tcW w:w="763" w:type="dxa"/>
            <w:noWrap w:val="0"/>
            <w:vAlign w:val="center"/>
          </w:tcPr>
          <w:p w14:paraId="1E43A78C">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val="en-US" w:eastAsia="zh-CN" w:bidi="ar-SA"/>
              </w:rPr>
              <w:t>大花白木香</w:t>
            </w:r>
          </w:p>
        </w:tc>
        <w:tc>
          <w:tcPr>
            <w:tcW w:w="1305" w:type="dxa"/>
            <w:noWrap w:val="0"/>
            <w:vAlign w:val="center"/>
          </w:tcPr>
          <w:p w14:paraId="538800C4">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val="en-US" w:eastAsia="zh-CN" w:bidi="ar-SA"/>
              </w:rPr>
              <w:t>R.fortuneana</w:t>
            </w:r>
          </w:p>
        </w:tc>
        <w:tc>
          <w:tcPr>
            <w:tcW w:w="776" w:type="dxa"/>
            <w:noWrap w:val="0"/>
            <w:vAlign w:val="center"/>
          </w:tcPr>
          <w:p w14:paraId="7DE2CD25">
            <w:pPr>
              <w:pStyle w:val="14"/>
              <w:shd w:val="clear" w:color="auto" w:fill="auto"/>
              <w:spacing w:after="0"/>
              <w:jc w:val="center"/>
              <w:rPr>
                <w:rFonts w:hint="default" w:ascii="宋体" w:cs="宋体"/>
                <w:color w:val="000000"/>
                <w:sz w:val="18"/>
                <w:szCs w:val="18"/>
                <w:lang w:val="en-US" w:eastAsia="zh-CN" w:bidi="ar-SA"/>
              </w:rPr>
            </w:pPr>
            <w:r>
              <w:rPr>
                <w:rFonts w:hint="eastAsia" w:ascii="宋体" w:cs="宋体"/>
                <w:color w:val="000000"/>
                <w:sz w:val="18"/>
                <w:szCs w:val="18"/>
                <w:lang w:bidi="ar-SA"/>
              </w:rPr>
              <w:t>4月下旬至5月中旬</w:t>
            </w:r>
          </w:p>
        </w:tc>
        <w:tc>
          <w:tcPr>
            <w:tcW w:w="793" w:type="dxa"/>
            <w:noWrap w:val="0"/>
            <w:vAlign w:val="center"/>
          </w:tcPr>
          <w:p w14:paraId="48EEF6BE">
            <w:pPr>
              <w:pStyle w:val="14"/>
              <w:shd w:val="clear" w:color="auto" w:fill="auto"/>
              <w:spacing w:after="0"/>
              <w:jc w:val="center"/>
              <w:rPr>
                <w:rFonts w:hint="eastAsia" w:ascii="宋体" w:cs="宋体"/>
                <w:color w:val="000000"/>
                <w:sz w:val="18"/>
                <w:szCs w:val="18"/>
                <w:lang w:bidi="ar-SA"/>
              </w:rPr>
            </w:pPr>
            <w:r>
              <w:rPr>
                <w:rFonts w:hint="eastAsia" w:ascii="宋体" w:cs="宋体"/>
                <w:color w:val="000000"/>
                <w:sz w:val="18"/>
                <w:szCs w:val="18"/>
                <w:lang w:val="en-US" w:eastAsia="zh-CN" w:bidi="ar-SA"/>
              </w:rPr>
              <w:t>约20 d</w:t>
            </w:r>
          </w:p>
        </w:tc>
        <w:tc>
          <w:tcPr>
            <w:tcW w:w="729" w:type="dxa"/>
            <w:noWrap w:val="0"/>
            <w:vAlign w:val="center"/>
          </w:tcPr>
          <w:p w14:paraId="0BA55AB6">
            <w:pPr>
              <w:pStyle w:val="14"/>
              <w:shd w:val="clear" w:color="auto" w:fill="auto"/>
              <w:spacing w:after="0"/>
              <w:jc w:val="center"/>
              <w:rPr>
                <w:rFonts w:hint="default" w:ascii="宋体" w:cs="宋体"/>
                <w:color w:val="000000"/>
                <w:sz w:val="18"/>
                <w:szCs w:val="18"/>
                <w:lang w:val="en-US" w:eastAsia="zh-CN" w:bidi="ar-SA"/>
              </w:rPr>
            </w:pPr>
            <w:r>
              <w:rPr>
                <w:rFonts w:hint="eastAsia" w:ascii="宋体" w:cs="宋体"/>
                <w:color w:val="000000"/>
                <w:sz w:val="18"/>
                <w:szCs w:val="18"/>
                <w:lang w:bidi="ar-SA"/>
              </w:rPr>
              <w:t>5.4</w:t>
            </w:r>
            <w:r>
              <w:rPr>
                <w:rFonts w:hint="eastAsia" w:ascii="宋体" w:cs="宋体"/>
                <w:color w:val="000000"/>
                <w:sz w:val="18"/>
                <w:szCs w:val="18"/>
                <w:lang w:val="en-US" w:eastAsia="zh-CN" w:bidi="ar-SA"/>
              </w:rPr>
              <w:t>～</w:t>
            </w:r>
            <w:r>
              <w:rPr>
                <w:rFonts w:hint="eastAsia" w:ascii="宋体" w:cs="宋体"/>
                <w:color w:val="000000"/>
                <w:sz w:val="18"/>
                <w:szCs w:val="18"/>
                <w:lang w:bidi="ar-SA"/>
              </w:rPr>
              <w:t>7</w:t>
            </w:r>
            <w:r>
              <w:rPr>
                <w:rFonts w:hint="eastAsia" w:ascii="宋体" w:cs="宋体"/>
                <w:color w:val="000000"/>
                <w:sz w:val="18"/>
                <w:szCs w:val="18"/>
                <w:lang w:val="en-US" w:eastAsia="zh-CN" w:bidi="ar-SA"/>
              </w:rPr>
              <w:t xml:space="preserve"> cm</w:t>
            </w:r>
          </w:p>
        </w:tc>
        <w:tc>
          <w:tcPr>
            <w:tcW w:w="785" w:type="dxa"/>
            <w:noWrap w:val="0"/>
            <w:vAlign w:val="center"/>
          </w:tcPr>
          <w:p w14:paraId="6EA69E5A">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val="en-US" w:eastAsia="zh-CN" w:bidi="ar-SA"/>
              </w:rPr>
              <w:t>1朵</w:t>
            </w:r>
          </w:p>
        </w:tc>
        <w:tc>
          <w:tcPr>
            <w:tcW w:w="765" w:type="dxa"/>
            <w:noWrap w:val="0"/>
            <w:vAlign w:val="center"/>
          </w:tcPr>
          <w:p w14:paraId="25ACB074">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bidi="ar-SA"/>
              </w:rPr>
              <w:t>纯白色</w:t>
            </w:r>
          </w:p>
        </w:tc>
        <w:tc>
          <w:tcPr>
            <w:tcW w:w="750" w:type="dxa"/>
            <w:noWrap w:val="0"/>
            <w:vAlign w:val="center"/>
          </w:tcPr>
          <w:p w14:paraId="063887B3">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bidi="ar-SA"/>
              </w:rPr>
              <w:t>淡香</w:t>
            </w:r>
          </w:p>
        </w:tc>
        <w:tc>
          <w:tcPr>
            <w:tcW w:w="707" w:type="dxa"/>
            <w:noWrap w:val="0"/>
            <w:vAlign w:val="center"/>
          </w:tcPr>
          <w:p w14:paraId="0A4D1AF2">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bidi="ar-SA"/>
              </w:rPr>
              <w:t>3</w:t>
            </w:r>
            <w:r>
              <w:rPr>
                <w:rFonts w:hint="eastAsia" w:ascii="宋体" w:cs="宋体"/>
                <w:color w:val="000000"/>
                <w:sz w:val="18"/>
                <w:szCs w:val="18"/>
                <w:lang w:val="en-US" w:eastAsia="zh-CN" w:bidi="ar-SA"/>
              </w:rPr>
              <w:t>～</w:t>
            </w:r>
            <w:r>
              <w:rPr>
                <w:rFonts w:hint="eastAsia" w:ascii="宋体" w:cs="宋体"/>
                <w:color w:val="000000"/>
                <w:sz w:val="18"/>
                <w:szCs w:val="18"/>
                <w:lang w:bidi="ar-SA"/>
              </w:rPr>
              <w:t>5</w:t>
            </w:r>
            <w:r>
              <w:rPr>
                <w:rFonts w:hint="eastAsia" w:ascii="宋体" w:cs="宋体"/>
                <w:color w:val="000000"/>
                <w:sz w:val="18"/>
                <w:szCs w:val="18"/>
                <w:lang w:val="en-US" w:eastAsia="zh-CN" w:bidi="ar-SA"/>
              </w:rPr>
              <w:t>片，</w:t>
            </w:r>
          </w:p>
          <w:p w14:paraId="34ED5C74">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bidi="ar-SA"/>
              </w:rPr>
              <w:t>多为5</w:t>
            </w:r>
            <w:r>
              <w:rPr>
                <w:rFonts w:hint="eastAsia" w:ascii="宋体" w:cs="宋体"/>
                <w:color w:val="000000"/>
                <w:sz w:val="18"/>
                <w:szCs w:val="18"/>
                <w:lang w:val="en-US" w:eastAsia="zh-CN" w:bidi="ar-SA"/>
              </w:rPr>
              <w:t>片</w:t>
            </w:r>
          </w:p>
        </w:tc>
        <w:tc>
          <w:tcPr>
            <w:tcW w:w="693" w:type="dxa"/>
            <w:noWrap w:val="0"/>
            <w:vAlign w:val="center"/>
          </w:tcPr>
          <w:p w14:paraId="0084B662">
            <w:pPr>
              <w:pStyle w:val="14"/>
              <w:shd w:val="clear" w:color="auto" w:fill="auto"/>
              <w:spacing w:after="0"/>
              <w:jc w:val="center"/>
              <w:rPr>
                <w:rFonts w:hint="eastAsia" w:ascii="宋体" w:cs="宋体"/>
                <w:color w:val="000000"/>
                <w:sz w:val="18"/>
                <w:szCs w:val="18"/>
                <w:lang w:bidi="ar-SA"/>
              </w:rPr>
            </w:pPr>
            <w:r>
              <w:rPr>
                <w:rFonts w:hint="eastAsia" w:ascii="宋体" w:cs="宋体"/>
                <w:color w:val="000000"/>
                <w:sz w:val="18"/>
                <w:szCs w:val="18"/>
                <w:lang w:bidi="ar-SA"/>
              </w:rPr>
              <w:t>深绿</w:t>
            </w:r>
          </w:p>
          <w:p w14:paraId="500EA0B9">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bidi="ar-SA"/>
              </w:rPr>
              <w:t>较亮</w:t>
            </w:r>
          </w:p>
        </w:tc>
        <w:tc>
          <w:tcPr>
            <w:tcW w:w="1335" w:type="dxa"/>
            <w:noWrap w:val="0"/>
            <w:vAlign w:val="center"/>
          </w:tcPr>
          <w:p w14:paraId="1FC62444">
            <w:pPr>
              <w:pStyle w:val="14"/>
              <w:shd w:val="clear" w:color="auto" w:fill="auto"/>
              <w:spacing w:after="0"/>
              <w:jc w:val="center"/>
              <w:rPr>
                <w:rFonts w:hint="eastAsia" w:ascii="宋体" w:cs="宋体"/>
                <w:color w:val="000000"/>
                <w:sz w:val="18"/>
                <w:szCs w:val="18"/>
                <w:lang w:val="en-US" w:eastAsia="zh-CN" w:bidi="ar-SA"/>
              </w:rPr>
            </w:pPr>
            <w:r>
              <w:rPr>
                <w:rFonts w:hint="eastAsia" w:ascii="宋体" w:cs="宋体"/>
                <w:color w:val="000000"/>
                <w:sz w:val="18"/>
                <w:szCs w:val="18"/>
                <w:lang w:val="en-US" w:eastAsia="zh-CN" w:bidi="ar-SA"/>
              </w:rPr>
              <w:t>花墙、花廊，栏杆，地被，景石</w:t>
            </w:r>
          </w:p>
        </w:tc>
      </w:tr>
    </w:tbl>
    <w:p w14:paraId="572FCE39">
      <w:pPr>
        <w:rPr>
          <w:rFonts w:hint="eastAsia"/>
          <w:lang w:val="en-US" w:eastAsia="zh-CN"/>
        </w:rPr>
      </w:pPr>
    </w:p>
    <w:p w14:paraId="0D2365B1">
      <w:pPr>
        <w:spacing w:before="78" w:line="360" w:lineRule="auto"/>
        <w:ind w:right="1" w:firstLine="480" w:firstLineChars="200"/>
        <w:rPr>
          <w:rFonts w:hint="eastAsia" w:ascii="宋体" w:hAnsi="宋体" w:eastAsia="宋体" w:cs="宋体"/>
          <w:sz w:val="24"/>
          <w:szCs w:val="24"/>
          <w:lang w:val="en-US" w:eastAsia="en-US"/>
        </w:rPr>
      </w:pPr>
    </w:p>
    <w:sectPr>
      <w:footerReference r:id="rId7" w:type="default"/>
      <w:pgSz w:w="11906" w:h="16839"/>
      <w:pgMar w:top="1406" w:right="1132" w:bottom="1312" w:left="1421" w:header="0" w:footer="1134" w:gutter="0"/>
      <w:pgNumType w:fmt="decimal"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E561CB">
    <w:pPr>
      <w:spacing w:line="171" w:lineRule="auto"/>
      <w:ind w:left="9071"/>
      <w:rPr>
        <w:rFonts w:ascii="宋体" w:hAnsi="宋体" w:eastAsia="宋体" w:cs="宋体"/>
        <w:sz w:val="18"/>
        <w:szCs w:val="18"/>
      </w:rPr>
    </w:pPr>
    <w:r>
      <w:rPr>
        <w:rFonts w:ascii="宋体" w:hAnsi="宋体" w:eastAsia="宋体" w:cs="宋体"/>
        <w:sz w:val="18"/>
        <w:szCs w:val="18"/>
      </w:rPr>
      <w:t>I</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40A399">
    <w:pPr>
      <w:spacing w:line="172" w:lineRule="auto"/>
      <w:rPr>
        <w:rFonts w:ascii="宋体" w:hAnsi="宋体" w:eastAsia="宋体" w:cs="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3CA573">
                          <w:pPr>
                            <w:pStyle w:val="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273CA573">
                    <w:pPr>
                      <w:pStyle w:val="3"/>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9960F8">
    <w:pPr>
      <w:pStyle w:val="2"/>
      <w:spacing w:before="42" w:line="265" w:lineRule="exact"/>
      <w:jc w:val="both"/>
      <w:rPr>
        <w:position w:val="1"/>
        <w:sz w:val="20"/>
        <w:szCs w:val="20"/>
      </w:rPr>
    </w:pPr>
  </w:p>
  <w:p w14:paraId="2D8FD503">
    <w:pPr>
      <w:pStyle w:val="2"/>
      <w:spacing w:before="42" w:line="265" w:lineRule="exact"/>
      <w:jc w:val="right"/>
      <w:rPr>
        <w:rFonts w:ascii="Arial"/>
        <w:sz w:val="24"/>
        <w:szCs w:val="24"/>
      </w:rPr>
    </w:pPr>
    <w:r>
      <w:rPr>
        <w:position w:val="1"/>
        <w:sz w:val="20"/>
        <w:szCs w:val="20"/>
      </w:rPr>
      <w:t>DBXX</w:t>
    </w:r>
    <w:r>
      <w:rPr>
        <w:spacing w:val="25"/>
        <w:position w:val="1"/>
        <w:sz w:val="20"/>
        <w:szCs w:val="20"/>
      </w:rPr>
      <w:t xml:space="preserve">/ </w:t>
    </w:r>
    <w:r>
      <w:rPr>
        <w:position w:val="1"/>
        <w:sz w:val="20"/>
        <w:szCs w:val="20"/>
      </w:rPr>
      <w:t>XXXXX</w:t>
    </w:r>
    <w:r>
      <w:rPr>
        <w:rFonts w:ascii="Times New Roman" w:hAnsi="Times New Roman" w:eastAsia="Times New Roman" w:cs="Times New Roman"/>
        <w:spacing w:val="25"/>
        <w:position w:val="1"/>
        <w:sz w:val="20"/>
        <w:szCs w:val="20"/>
      </w:rPr>
      <w:t>—</w:t>
    </w:r>
    <w:r>
      <w:rPr>
        <w:position w:val="1"/>
        <w:sz w:val="20"/>
        <w:szCs w:val="20"/>
      </w:rPr>
      <w:t>XXXX</w:t>
    </w:r>
  </w:p>
  <w:p w14:paraId="1C867796">
    <w:pPr>
      <w:pStyle w:val="4"/>
    </w:pPr>
  </w:p>
  <w:p w14:paraId="69A0E914">
    <w:pPr>
      <w:pStyle w:val="4"/>
    </w:pPr>
  </w:p>
  <w:p w14:paraId="197A0A1A">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A66870"/>
    <w:multiLevelType w:val="multilevel"/>
    <w:tmpl w:val="23A66870"/>
    <w:lvl w:ilvl="0" w:tentative="0">
      <w:start w:val="1"/>
      <w:numFmt w:val="decimal"/>
      <w:pStyle w:val="12"/>
      <w:suff w:val="nothing"/>
      <w:lvlText w:val="%1　"/>
      <w:lvlJc w:val="left"/>
      <w:pPr>
        <w:tabs>
          <w:tab w:val="left" w:pos="0"/>
        </w:tabs>
        <w:ind w:left="0" w:firstLine="0"/>
      </w:pPr>
      <w:rPr>
        <w:rFonts w:hint="eastAsia" w:ascii="黑体" w:hAnsi="黑体" w:eastAsia="黑体"/>
        <w:b w:val="0"/>
        <w:i w:val="0"/>
        <w:sz w:val="21"/>
        <w:szCs w:val="21"/>
      </w:rPr>
    </w:lvl>
    <w:lvl w:ilvl="1" w:tentative="0">
      <w:start w:val="1"/>
      <w:numFmt w:val="decimal"/>
      <w:suff w:val="nothing"/>
      <w:lvlText w:val="%1.%2　"/>
      <w:lvlJc w:val="left"/>
      <w:pPr>
        <w:tabs>
          <w:tab w:val="left" w:pos="0"/>
        </w:tabs>
        <w:ind w:left="0" w:firstLine="0"/>
      </w:pPr>
      <w:rPr>
        <w:rFonts w:hint="eastAsia" w:ascii="黑体" w:hAnsi="黑体" w:eastAsia="黑体" w:cs="Times New Roman"/>
        <w:b w:val="0"/>
        <w:bCs w:val="0"/>
        <w:i w:val="0"/>
        <w:iCs w:val="0"/>
        <w:caps w:val="0"/>
        <w:smallCaps w:val="0"/>
        <w:strike w:val="0"/>
        <w:dstrike w:val="0"/>
        <w:vanish w:val="0"/>
        <w:spacing w:val="0"/>
        <w:kern w:val="0"/>
        <w:position w:val="0"/>
        <w:sz w:val="21"/>
        <w:szCs w:val="21"/>
        <w:u w:val="none"/>
        <w:vertAlign w:val="baseline"/>
      </w:rPr>
    </w:lvl>
    <w:lvl w:ilvl="2" w:tentative="0">
      <w:start w:val="1"/>
      <w:numFmt w:val="decimal"/>
      <w:suff w:val="nothing"/>
      <w:lvlText w:val="%1.%2.%3　"/>
      <w:lvlJc w:val="left"/>
      <w:pPr>
        <w:tabs>
          <w:tab w:val="left" w:pos="0"/>
        </w:tabs>
        <w:ind w:left="0" w:firstLine="0"/>
      </w:pPr>
      <w:rPr>
        <w:rFonts w:hint="eastAsia" w:ascii="黑体" w:hAnsi="黑体" w:eastAsia="黑体"/>
        <w:b w:val="0"/>
        <w:i w:val="0"/>
        <w:sz w:val="21"/>
      </w:rPr>
    </w:lvl>
    <w:lvl w:ilvl="3" w:tentative="0">
      <w:start w:val="1"/>
      <w:numFmt w:val="decimal"/>
      <w:suff w:val="nothing"/>
      <w:lvlText w:val="%1.%2.%3.%4　"/>
      <w:lvlJc w:val="left"/>
      <w:pPr>
        <w:tabs>
          <w:tab w:val="left" w:pos="0"/>
        </w:tabs>
        <w:ind w:left="0" w:firstLine="0"/>
      </w:pPr>
      <w:rPr>
        <w:rFonts w:hint="eastAsia" w:ascii="黑体" w:hAnsi="黑体" w:eastAsia="黑体"/>
        <w:b w:val="0"/>
        <w:i w:val="0"/>
        <w:sz w:val="21"/>
      </w:rPr>
    </w:lvl>
    <w:lvl w:ilvl="4" w:tentative="0">
      <w:start w:val="1"/>
      <w:numFmt w:val="decimal"/>
      <w:suff w:val="nothing"/>
      <w:lvlText w:val="%1.%2.%3.%4.%5　"/>
      <w:lvlJc w:val="left"/>
      <w:pPr>
        <w:tabs>
          <w:tab w:val="left" w:pos="0"/>
        </w:tabs>
        <w:ind w:left="0" w:firstLine="0"/>
      </w:pPr>
      <w:rPr>
        <w:rFonts w:hint="eastAsia" w:ascii="黑体" w:hAnsi="黑体" w:eastAsia="黑体"/>
        <w:b w:val="0"/>
        <w:i w:val="0"/>
        <w:sz w:val="21"/>
      </w:rPr>
    </w:lvl>
    <w:lvl w:ilvl="5" w:tentative="0">
      <w:start w:val="1"/>
      <w:numFmt w:val="decimal"/>
      <w:suff w:val="nothing"/>
      <w:lvlText w:val="%1.%2.%3.%4.%5.%6　"/>
      <w:lvlJc w:val="left"/>
      <w:pPr>
        <w:tabs>
          <w:tab w:val="left" w:pos="0"/>
        </w:tabs>
        <w:ind w:left="0" w:firstLine="0"/>
      </w:pPr>
      <w:rPr>
        <w:rFonts w:hint="eastAsia" w:ascii="黑体" w:hAnsi="黑体" w:eastAsia="黑体"/>
        <w:b w:val="0"/>
        <w:i w:val="0"/>
        <w:sz w:val="21"/>
      </w:rPr>
    </w:lvl>
    <w:lvl w:ilvl="6" w:tentative="0">
      <w:start w:val="1"/>
      <w:numFmt w:val="decimal"/>
      <w:suff w:val="nothing"/>
      <w:lvlText w:val="%1%2.%3.%4.%5.%6.%7　"/>
      <w:lvlJc w:val="left"/>
      <w:pPr>
        <w:tabs>
          <w:tab w:val="left" w:pos="0"/>
        </w:tabs>
        <w:ind w:left="0" w:firstLine="0"/>
      </w:pPr>
      <w:rPr>
        <w:rFonts w:hint="eastAsia" w:ascii="黑体" w:hAns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TZkMjViMmVkOTMyY2ZjNjRiMzEzNTc2ZGRhYTEwMmUifQ=="/>
  </w:docVars>
  <w:rsids>
    <w:rsidRoot w:val="00000000"/>
    <w:rsid w:val="094670CB"/>
    <w:rsid w:val="0E986582"/>
    <w:rsid w:val="0ED55A54"/>
    <w:rsid w:val="10321608"/>
    <w:rsid w:val="10710E03"/>
    <w:rsid w:val="1C517C59"/>
    <w:rsid w:val="2AD4534F"/>
    <w:rsid w:val="2CED0DB7"/>
    <w:rsid w:val="34D523DE"/>
    <w:rsid w:val="35017D1D"/>
    <w:rsid w:val="3C125CC6"/>
    <w:rsid w:val="3C88242C"/>
    <w:rsid w:val="3D62423C"/>
    <w:rsid w:val="41DB2B9D"/>
    <w:rsid w:val="42293D69"/>
    <w:rsid w:val="4D467EC5"/>
    <w:rsid w:val="52495D62"/>
    <w:rsid w:val="52B729E6"/>
    <w:rsid w:val="5B6F05E7"/>
    <w:rsid w:val="76AA651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黑体" w:hAnsi="黑体" w:eastAsia="黑体" w:cs="黑体"/>
      <w:sz w:val="28"/>
      <w:szCs w:val="28"/>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Text"/>
    <w:basedOn w:val="1"/>
    <w:autoRedefine/>
    <w:semiHidden/>
    <w:qFormat/>
    <w:uiPriority w:val="0"/>
    <w:rPr>
      <w:rFonts w:ascii="宋体" w:hAnsi="宋体" w:eastAsia="宋体" w:cs="宋体"/>
      <w:sz w:val="20"/>
      <w:szCs w:val="20"/>
      <w:lang w:val="en-US" w:eastAsia="en-US" w:bidi="ar-SA"/>
    </w:rPr>
  </w:style>
  <w:style w:type="paragraph" w:customStyle="1" w:styleId="10">
    <w:name w:val="标准书眉_奇数页"/>
    <w:next w:val="1"/>
    <w:qFormat/>
    <w:uiPriority w:val="0"/>
    <w:pPr>
      <w:tabs>
        <w:tab w:val="center" w:pos="4154"/>
        <w:tab w:val="right" w:pos="8306"/>
      </w:tabs>
      <w:spacing w:after="220"/>
      <w:jc w:val="right"/>
    </w:pPr>
    <w:rPr>
      <w:rFonts w:ascii="黑体" w:hAnsi="宋体" w:eastAsia="黑体" w:cs="Times New Roman"/>
      <w:sz w:val="21"/>
      <w:szCs w:val="21"/>
      <w:lang w:val="en-US" w:eastAsia="zh-CN" w:bidi="ar-SA"/>
    </w:rPr>
  </w:style>
  <w:style w:type="paragraph" w:customStyle="1" w:styleId="11">
    <w:name w:val="标准书脚_奇数页"/>
    <w:qFormat/>
    <w:uiPriority w:val="0"/>
    <w:pPr>
      <w:spacing w:before="120"/>
      <w:ind w:right="198"/>
      <w:jc w:val="right"/>
    </w:pPr>
    <w:rPr>
      <w:rFonts w:ascii="宋体" w:hAnsi="宋体" w:eastAsia="宋体" w:cs="Times New Roman"/>
      <w:sz w:val="18"/>
      <w:szCs w:val="18"/>
      <w:lang w:val="en-US" w:eastAsia="zh-CN" w:bidi="ar-SA"/>
    </w:rPr>
  </w:style>
  <w:style w:type="paragraph" w:customStyle="1" w:styleId="12">
    <w:name w:val="章标题"/>
    <w:next w:val="13"/>
    <w:qFormat/>
    <w:uiPriority w:val="0"/>
    <w:pPr>
      <w:numPr>
        <w:ilvl w:val="0"/>
        <w:numId w:val="1"/>
      </w:numPr>
      <w:spacing w:before="312" w:after="312"/>
      <w:jc w:val="both"/>
      <w:outlineLvl w:val="1"/>
    </w:pPr>
    <w:rPr>
      <w:rFonts w:ascii="黑体" w:hAnsi="宋体" w:eastAsia="黑体" w:cs="Times New Roman"/>
      <w:sz w:val="21"/>
      <w:lang w:val="en-US" w:eastAsia="zh-CN" w:bidi="ar-SA"/>
    </w:rPr>
  </w:style>
  <w:style w:type="paragraph" w:customStyle="1" w:styleId="13">
    <w:name w:val="段"/>
    <w:qFormat/>
    <w:uiPriority w:val="0"/>
    <w:pPr>
      <w:tabs>
        <w:tab w:val="center" w:pos="4201"/>
        <w:tab w:val="right" w:leader="dot" w:pos="9298"/>
      </w:tabs>
      <w:autoSpaceDE w:val="0"/>
      <w:autoSpaceDN w:val="0"/>
      <w:ind w:firstLine="200" w:firstLineChars="200"/>
      <w:jc w:val="both"/>
    </w:pPr>
    <w:rPr>
      <w:rFonts w:ascii="宋体" w:hAnsi="宋体" w:eastAsia="宋体" w:cs="Times New Roman"/>
      <w:sz w:val="21"/>
      <w:lang w:val="en-US" w:eastAsia="zh-CN" w:bidi="ar-SA"/>
    </w:rPr>
  </w:style>
  <w:style w:type="paragraph" w:customStyle="1" w:styleId="14">
    <w:name w:val="Other|1"/>
    <w:basedOn w:val="1"/>
    <w:qFormat/>
    <w:uiPriority w:val="0"/>
    <w:pPr>
      <w:widowControl w:val="0"/>
      <w:shd w:val="clear" w:color="auto" w:fill="auto"/>
      <w:spacing w:after="600"/>
    </w:pPr>
    <w:rPr>
      <w:sz w:val="28"/>
      <w:szCs w:val="28"/>
      <w:u w:val="none"/>
      <w:shd w:val="clear" w:color="auto" w:fill="auto"/>
      <w:lang w:val="zh-TW" w:eastAsia="zh-TW" w:bidi="zh-TW"/>
    </w:rPr>
  </w:style>
  <w:style w:type="paragraph" w:customStyle="1" w:styleId="15">
    <w:name w:val="Body text|1"/>
    <w:basedOn w:val="1"/>
    <w:qFormat/>
    <w:uiPriority w:val="0"/>
    <w:pPr>
      <w:widowControl w:val="0"/>
      <w:shd w:val="clear" w:color="auto" w:fill="auto"/>
      <w:spacing w:after="60" w:line="300" w:lineRule="auto"/>
    </w:pPr>
    <w:rPr>
      <w:rFonts w:ascii="宋体" w:eastAsia="宋体" w:cs="宋体"/>
      <w:sz w:val="20"/>
      <w:szCs w:val="20"/>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9</Pages>
  <Words>2313</Words>
  <Characters>2787</Characters>
  <TotalTime>3</TotalTime>
  <ScaleCrop>false</ScaleCrop>
  <LinksUpToDate>false</LinksUpToDate>
  <CharactersWithSpaces>2935</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2024-03-21T15:05:00Z</dcterms:created>
  <dc:creator>lilinjian</dc:creator>
  <cp:lastModifiedBy>郑先生</cp:lastModifiedBy>
  <dcterms:modified xsi:type="dcterms:W3CDTF">2025-03-17T05:24:13Z</dcterms:modified>
  <dc:title>标准名称</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2024-05-10T15:19:24Z</vt:filetime>
  </property>
  <property fmtid="{D5CDD505-2E9C-101B-9397-08002B2CF9AE}" pid="4" name="KSOProductBuildVer">
    <vt:lpwstr>2052-12.1.0.20305</vt:lpwstr>
  </property>
  <property fmtid="{D5CDD505-2E9C-101B-9397-08002B2CF9AE}" pid="5" name="ICV">
    <vt:lpwstr>8AFC9A8CC0834C1285149E6BE5083778_12</vt:lpwstr>
  </property>
  <property fmtid="{D5CDD505-2E9C-101B-9397-08002B2CF9AE}" pid="6" name="KSOTemplateDocerSaveRecord">
    <vt:lpwstr>eyJoZGlkIjoiNWU5NWI4NjYwYjQ1Y2FlMTFkOWRmYjE1NWU5NWExNTgifQ==</vt:lpwstr>
  </property>
</Properties>
</file>