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rPr>
          <w:rFonts w:ascii="Times New Roman" w:hAnsi="Times New Roman"/>
          <w:b/>
          <w:caps/>
          <w:spacing w:val="-6"/>
          <w:w w:val="180"/>
          <w:sz w:val="18"/>
          <w:szCs w:val="18"/>
          <w14:shadow w14:blurRad="50800" w14:dist="38100" w14:dir="2700000" w14:sx="100000" w14:sy="100000" w14:kx="0" w14:ky="0" w14:algn="tl">
            <w14:srgbClr w14:val="000000">
              <w14:alpha w14:val="60000"/>
            </w14:srgbClr>
          </w14:shadow>
        </w:rPr>
      </w:pPr>
      <w:r>
        <w:drawing>
          <wp:anchor distT="0" distB="0" distL="114300" distR="114300" simplePos="0" relativeHeight="251671552" behindDoc="0" locked="0" layoutInCell="1" allowOverlap="1">
            <wp:simplePos x="0" y="0"/>
            <wp:positionH relativeFrom="column">
              <wp:posOffset>3384550</wp:posOffset>
            </wp:positionH>
            <wp:positionV relativeFrom="paragraph">
              <wp:posOffset>-885825</wp:posOffset>
            </wp:positionV>
            <wp:extent cx="2065020" cy="835025"/>
            <wp:effectExtent l="0" t="0" r="1905" b="3175"/>
            <wp:wrapNone/>
            <wp:docPr id="13"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true"/>
                    </pic:cNvPicPr>
                  </pic:nvPicPr>
                  <pic:blipFill>
                    <a:blip r:embed="rId20"/>
                    <a:stretch>
                      <a:fillRect/>
                    </a:stretch>
                  </pic:blipFill>
                  <pic:spPr>
                    <a:xfrm>
                      <a:off x="0" y="0"/>
                      <a:ext cx="2065020" cy="835025"/>
                    </a:xfrm>
                    <a:prstGeom prst="rect">
                      <a:avLst/>
                    </a:prstGeom>
                    <a:noFill/>
                    <a:ln>
                      <a:noFill/>
                    </a:ln>
                  </pic:spPr>
                </pic:pic>
              </a:graphicData>
            </a:graphic>
          </wp:anchor>
        </w:drawing>
      </w:r>
      <w:r>
        <w:rPr>
          <w:sz w:val="52"/>
        </w:rPr>
        <mc:AlternateContent>
          <mc:Choice Requires="wps">
            <w:drawing>
              <wp:anchor distT="0" distB="0" distL="114300" distR="114300" simplePos="0" relativeHeight="251665408" behindDoc="0" locked="0" layoutInCell="1" allowOverlap="1">
                <wp:simplePos x="0" y="0"/>
                <wp:positionH relativeFrom="column">
                  <wp:posOffset>125095</wp:posOffset>
                </wp:positionH>
                <wp:positionV relativeFrom="paragraph">
                  <wp:posOffset>120015</wp:posOffset>
                </wp:positionV>
                <wp:extent cx="5810250" cy="641985"/>
                <wp:effectExtent l="0" t="0" r="0" b="0"/>
                <wp:wrapNone/>
                <wp:docPr id="7" name="文本框 4"/>
                <wp:cNvGraphicFramePr/>
                <a:graphic xmlns:a="http://schemas.openxmlformats.org/drawingml/2006/main">
                  <a:graphicData uri="http://schemas.microsoft.com/office/word/2010/wordprocessingShape">
                    <wps:wsp>
                      <wps:cNvSpPr txBox="true"/>
                      <wps:spPr>
                        <a:xfrm>
                          <a:off x="0" y="0"/>
                          <a:ext cx="5810250" cy="641985"/>
                        </a:xfrm>
                        <a:prstGeom prst="rect">
                          <a:avLst/>
                        </a:prstGeom>
                        <a:noFill/>
                        <a:ln w="6350">
                          <a:noFill/>
                        </a:ln>
                      </wps:spPr>
                      <wps:txbx>
                        <w:txbxContent>
                          <w:p>
                            <w:pPr>
                              <w:tabs>
                                <w:tab w:val="left" w:pos="7797"/>
                              </w:tabs>
                              <w:jc w:val="center"/>
                              <w:rPr>
                                <w:rFonts w:hint="eastAsia" w:ascii="方正小标宋_GBK" w:hAnsi="方正宋黑简体" w:eastAsia="方正小标宋_GBK" w:cs="方正宋黑简体"/>
                                <w:color w:val="000000"/>
                                <w:spacing w:val="40"/>
                                <w:w w:val="120"/>
                                <w:sz w:val="52"/>
                                <w:szCs w:val="52"/>
                              </w:rPr>
                            </w:pPr>
                            <w:r>
                              <w:rPr>
                                <w:rFonts w:hint="eastAsia" w:ascii="方正小标宋_GBK" w:hAnsi="方正小标宋简体" w:eastAsia="方正小标宋_GBK" w:cs="方正小标宋简体"/>
                                <w:spacing w:val="40"/>
                                <w:w w:val="130"/>
                                <w:sz w:val="36"/>
                                <w:szCs w:val="36"/>
                                <w:lang w:val="en-US" w:eastAsia="zh-CN"/>
                              </w:rPr>
                              <w:t>河</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lang w:val="en-US" w:eastAsia="zh-CN"/>
                              </w:rPr>
                              <w:t>北</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lang w:val="en-US" w:eastAsia="zh-CN"/>
                              </w:rPr>
                              <w:t>省</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地</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方</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计</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量</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技</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术</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规</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范</w:t>
                            </w:r>
                          </w:p>
                        </w:txbxContent>
                      </wps:txbx>
                      <wps:bodyPr vert="horz" wrap="square" anchor="t" anchorCtr="false" upright="false"/>
                    </wps:wsp>
                  </a:graphicData>
                </a:graphic>
              </wp:anchor>
            </w:drawing>
          </mc:Choice>
          <mc:Fallback>
            <w:pict>
              <v:shape id="文本框 4" o:spid="_x0000_s1026" o:spt="202" type="#_x0000_t202" style="position:absolute;left:0pt;margin-left:9.85pt;margin-top:9.45pt;height:50.55pt;width:457.5pt;z-index:251665408;mso-width-relative:page;mso-height-relative:page;" filled="f" stroked="f" coordsize="21600,21600" o:gfxdata="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T2Nln9YAAAAJAQAADwAAAAAAAAABACAAAAA4AAAA&#10;ZHJzL2Rvd25yZXYueG1sUEsBAhQAFAAAAAgAh07iQMcS0PS6AQAARwMAAA4AAAAAAAAAAQAgAAAA&#10;OwEAAGRycy9lMm9Eb2MueG1sUEsFBgAAAAAGAAYAWQEAAGcFAAAAAA==&#10;">
                <v:fill on="f" focussize="0,0"/>
                <v:stroke on="f" weight="0.5pt"/>
                <v:imagedata o:title=""/>
                <o:lock v:ext="edit" aspectratio="f"/>
                <v:textbox>
                  <w:txbxContent>
                    <w:p>
                      <w:pPr>
                        <w:tabs>
                          <w:tab w:val="left" w:pos="7797"/>
                        </w:tabs>
                        <w:jc w:val="center"/>
                        <w:rPr>
                          <w:rFonts w:hint="eastAsia" w:ascii="方正小标宋_GBK" w:hAnsi="方正宋黑简体" w:eastAsia="方正小标宋_GBK" w:cs="方正宋黑简体"/>
                          <w:color w:val="000000"/>
                          <w:spacing w:val="40"/>
                          <w:w w:val="120"/>
                          <w:sz w:val="52"/>
                          <w:szCs w:val="52"/>
                        </w:rPr>
                      </w:pPr>
                      <w:r>
                        <w:rPr>
                          <w:rFonts w:hint="eastAsia" w:ascii="方正小标宋_GBK" w:hAnsi="方正小标宋简体" w:eastAsia="方正小标宋_GBK" w:cs="方正小标宋简体"/>
                          <w:spacing w:val="40"/>
                          <w:w w:val="130"/>
                          <w:sz w:val="36"/>
                          <w:szCs w:val="36"/>
                          <w:lang w:val="en-US" w:eastAsia="zh-CN"/>
                        </w:rPr>
                        <w:t>河</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lang w:val="en-US" w:eastAsia="zh-CN"/>
                        </w:rPr>
                        <w:t>北</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lang w:val="en-US" w:eastAsia="zh-CN"/>
                        </w:rPr>
                        <w:t>省</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地</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方</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计</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量</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技</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术</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规</w:t>
                      </w:r>
                      <w:r>
                        <w:rPr>
                          <w:rFonts w:hint="eastAsia" w:ascii="方正小标宋_GBK" w:hAnsi="方正小标宋简体" w:eastAsia="方正小标宋_GBK" w:cs="黑体"/>
                          <w:spacing w:val="40"/>
                          <w:w w:val="100"/>
                          <w:sz w:val="36"/>
                          <w:szCs w:val="36"/>
                          <w:lang w:val="en-US" w:eastAsia="zh-CN"/>
                        </w:rPr>
                        <w:t xml:space="preserve"> </w:t>
                      </w:r>
                      <w:r>
                        <w:rPr>
                          <w:rFonts w:hint="eastAsia" w:ascii="方正小标宋_GBK" w:hAnsi="方正小标宋简体" w:eastAsia="方正小标宋_GBK" w:cs="方正小标宋简体"/>
                          <w:spacing w:val="40"/>
                          <w:w w:val="130"/>
                          <w:sz w:val="36"/>
                          <w:szCs w:val="36"/>
                        </w:rPr>
                        <w:t>范</w:t>
                      </w:r>
                    </w:p>
                  </w:txbxContent>
                </v:textbox>
              </v:shape>
            </w:pict>
          </mc:Fallback>
        </mc:AlternateContent>
      </w:r>
    </w:p>
    <w:p>
      <w:pPr>
        <w:pStyle w:val="11"/>
        <w:spacing w:line="360" w:lineRule="auto"/>
        <w:jc w:val="center"/>
        <w:rPr>
          <w:rFonts w:ascii="Times New Roman" w:hAnsi="Times New Roman"/>
          <w:sz w:val="52"/>
        </w:rPr>
      </w:pPr>
    </w:p>
    <w:p>
      <w:pPr>
        <w:pStyle w:val="11"/>
        <w:spacing w:line="360" w:lineRule="auto"/>
        <w:rPr>
          <w:rFonts w:ascii="Times New Roman" w:hAnsi="Times New Roman"/>
        </w:rPr>
      </w:pPr>
      <w:r>
        <mc:AlternateContent>
          <mc:Choice Requires="wps">
            <w:drawing>
              <wp:anchor distT="0" distB="0" distL="114300" distR="114300" simplePos="0" relativeHeight="251666432" behindDoc="0" locked="0" layoutInCell="1" allowOverlap="1">
                <wp:simplePos x="0" y="0"/>
                <wp:positionH relativeFrom="column">
                  <wp:posOffset>3528060</wp:posOffset>
                </wp:positionH>
                <wp:positionV relativeFrom="paragraph">
                  <wp:posOffset>211455</wp:posOffset>
                </wp:positionV>
                <wp:extent cx="1972310" cy="487680"/>
                <wp:effectExtent l="0" t="0" r="0" b="0"/>
                <wp:wrapNone/>
                <wp:docPr id="8" name="文本框 5"/>
                <wp:cNvGraphicFramePr/>
                <a:graphic xmlns:a="http://schemas.openxmlformats.org/drawingml/2006/main">
                  <a:graphicData uri="http://schemas.microsoft.com/office/word/2010/wordprocessingShape">
                    <wps:wsp>
                      <wps:cNvSpPr txBox="true"/>
                      <wps:spPr>
                        <a:xfrm>
                          <a:off x="0" y="0"/>
                          <a:ext cx="2200910" cy="1828800"/>
                        </a:xfrm>
                        <a:prstGeom prst="rect">
                          <a:avLst/>
                        </a:prstGeom>
                        <a:noFill/>
                        <a:ln w="6350">
                          <a:noFill/>
                        </a:ln>
                        <a:effectLst/>
                      </wps:spPr>
                      <wps:txbx>
                        <w:txbxContent>
                          <w:p>
                            <w:pPr>
                              <w:pStyle w:val="11"/>
                              <w:spacing w:line="360" w:lineRule="auto"/>
                              <w:rPr>
                                <w:rFonts w:hint="eastAsia" w:ascii="方正小标宋_GBK" w:eastAsia="方正小标宋_GBK"/>
                                <w:color w:val="000000"/>
                                <w:sz w:val="72"/>
                                <w:szCs w:val="72"/>
                                <w:lang w:eastAsia="zh-CN"/>
                              </w:rPr>
                            </w:pPr>
                            <w:r>
                              <w:rPr>
                                <w:rFonts w:hint="eastAsia" w:ascii="黑体" w:hAnsi="黑体" w:eastAsia="黑体" w:cs="黑体"/>
                                <w:sz w:val="28"/>
                                <w:szCs w:val="28"/>
                              </w:rPr>
                              <w:t>J</w:t>
                            </w:r>
                            <w:r>
                              <w:rPr>
                                <w:rFonts w:hint="eastAsia" w:ascii="黑体" w:hAnsi="黑体" w:eastAsia="黑体" w:cs="黑体"/>
                                <w:spacing w:val="17"/>
                                <w:sz w:val="28"/>
                                <w:szCs w:val="28"/>
                              </w:rPr>
                              <w:t>J</w:t>
                            </w:r>
                            <w:r>
                              <w:rPr>
                                <w:rFonts w:hint="eastAsia" w:ascii="黑体" w:hAnsi="黑体" w:eastAsia="黑体" w:cs="黑体"/>
                                <w:sz w:val="28"/>
                                <w:szCs w:val="28"/>
                              </w:rPr>
                              <w:t>F(</w:t>
                            </w:r>
                            <w:r>
                              <w:rPr>
                                <w:rFonts w:hint="eastAsia" w:ascii="黑体" w:hAnsi="黑体" w:eastAsia="黑体" w:cs="黑体"/>
                                <w:sz w:val="28"/>
                                <w:szCs w:val="28"/>
                                <w:lang w:eastAsia="zh-CN"/>
                              </w:rPr>
                              <w:t>冀</w:t>
                            </w:r>
                            <w:r>
                              <w:rPr>
                                <w:rFonts w:hint="eastAsia" w:ascii="黑体" w:hAnsi="黑体" w:eastAsia="黑体" w:cs="黑体"/>
                                <w:sz w:val="28"/>
                                <w:szCs w:val="28"/>
                              </w:rPr>
                              <w:t xml:space="preserve">) </w:t>
                            </w:r>
                            <w:r>
                              <w:rPr>
                                <w:rFonts w:hint="eastAsia" w:ascii="黑体" w:hAnsi="黑体" w:eastAsia="黑体" w:cs="黑体"/>
                                <w:sz w:val="28"/>
                                <w:szCs w:val="28"/>
                                <w:lang w:val="en-US" w:eastAsia="zh-CN"/>
                              </w:rPr>
                              <w:t>XX</w:t>
                            </w:r>
                            <w:r>
                              <w:rPr>
                                <w:rFonts w:hint="eastAsia" w:ascii="黑体" w:hAnsi="黑体" w:eastAsia="黑体" w:cs="黑体"/>
                                <w:sz w:val="28"/>
                                <w:szCs w:val="28"/>
                              </w:rPr>
                              <w:t>XX—202</w:t>
                            </w:r>
                            <w:r>
                              <w:rPr>
                                <w:rFonts w:hint="eastAsia" w:ascii="黑体" w:hAnsi="黑体" w:eastAsia="黑体" w:cs="黑体"/>
                                <w:sz w:val="28"/>
                                <w:szCs w:val="28"/>
                                <w:lang w:val="en-US" w:eastAsia="zh-CN"/>
                              </w:rPr>
                              <w:t>5</w:t>
                            </w:r>
                          </w:p>
                        </w:txbxContent>
                      </wps:txbx>
                      <wps:bodyPr wrap="square" anchor="t" upright="false">
                        <a:spAutoFit/>
                      </wps:bodyPr>
                    </wps:wsp>
                  </a:graphicData>
                </a:graphic>
              </wp:anchor>
            </w:drawing>
          </mc:Choice>
          <mc:Fallback>
            <w:pict>
              <v:shape id="文本框 5" o:spid="_x0000_s1026" o:spt="202" type="#_x0000_t202" style="position:absolute;left:0pt;margin-left:277.8pt;margin-top:16.65pt;height:38.4pt;width:155.3pt;z-index:251666432;mso-width-relative:page;mso-height-relative:page;" filled="f" stroked="f" coordsize="21600,21600" o:gfxdata="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dFYwfNUAAAAKAQAADwAAAAAAAAABACAA&#10;AAA4AAAAZHJzL2Rvd25yZXYueG1sUEsBAhQAFAAAAAgAh07iQCpbIOHBAQAAUgMAAA4AAAAAAAAA&#10;AQAgAAAAOgEAAGRycy9lMm9Eb2MueG1sUEsFBgAAAAAGAAYAWQEAAG0FAAAAAA==&#10;">
                <v:fill on="f" focussize="0,0"/>
                <v:stroke on="f" weight="0.5pt"/>
                <v:imagedata o:title=""/>
                <o:lock v:ext="edit" aspectratio="f"/>
                <v:textbox style="mso-fit-shape-to-text:t;">
                  <w:txbxContent>
                    <w:p>
                      <w:pPr>
                        <w:pStyle w:val="11"/>
                        <w:spacing w:line="360" w:lineRule="auto"/>
                        <w:rPr>
                          <w:rFonts w:hint="eastAsia" w:ascii="方正小标宋_GBK" w:eastAsia="方正小标宋_GBK"/>
                          <w:color w:val="000000"/>
                          <w:sz w:val="72"/>
                          <w:szCs w:val="72"/>
                          <w:lang w:eastAsia="zh-CN"/>
                        </w:rPr>
                      </w:pPr>
                      <w:r>
                        <w:rPr>
                          <w:rFonts w:hint="eastAsia" w:ascii="黑体" w:hAnsi="黑体" w:eastAsia="黑体" w:cs="黑体"/>
                          <w:sz w:val="28"/>
                          <w:szCs w:val="28"/>
                        </w:rPr>
                        <w:t>J</w:t>
                      </w:r>
                      <w:r>
                        <w:rPr>
                          <w:rFonts w:hint="eastAsia" w:ascii="黑体" w:hAnsi="黑体" w:eastAsia="黑体" w:cs="黑体"/>
                          <w:spacing w:val="17"/>
                          <w:sz w:val="28"/>
                          <w:szCs w:val="28"/>
                        </w:rPr>
                        <w:t>J</w:t>
                      </w:r>
                      <w:r>
                        <w:rPr>
                          <w:rFonts w:hint="eastAsia" w:ascii="黑体" w:hAnsi="黑体" w:eastAsia="黑体" w:cs="黑体"/>
                          <w:sz w:val="28"/>
                          <w:szCs w:val="28"/>
                        </w:rPr>
                        <w:t>F(</w:t>
                      </w:r>
                      <w:r>
                        <w:rPr>
                          <w:rFonts w:hint="eastAsia" w:ascii="黑体" w:hAnsi="黑体" w:eastAsia="黑体" w:cs="黑体"/>
                          <w:sz w:val="28"/>
                          <w:szCs w:val="28"/>
                          <w:lang w:eastAsia="zh-CN"/>
                        </w:rPr>
                        <w:t>冀</w:t>
                      </w:r>
                      <w:r>
                        <w:rPr>
                          <w:rFonts w:hint="eastAsia" w:ascii="黑体" w:hAnsi="黑体" w:eastAsia="黑体" w:cs="黑体"/>
                          <w:sz w:val="28"/>
                          <w:szCs w:val="28"/>
                        </w:rPr>
                        <w:t xml:space="preserve">) </w:t>
                      </w:r>
                      <w:r>
                        <w:rPr>
                          <w:rFonts w:hint="eastAsia" w:ascii="黑体" w:hAnsi="黑体" w:eastAsia="黑体" w:cs="黑体"/>
                          <w:sz w:val="28"/>
                          <w:szCs w:val="28"/>
                          <w:lang w:val="en-US" w:eastAsia="zh-CN"/>
                        </w:rPr>
                        <w:t>XX</w:t>
                      </w:r>
                      <w:r>
                        <w:rPr>
                          <w:rFonts w:hint="eastAsia" w:ascii="黑体" w:hAnsi="黑体" w:eastAsia="黑体" w:cs="黑体"/>
                          <w:sz w:val="28"/>
                          <w:szCs w:val="28"/>
                        </w:rPr>
                        <w:t>XX—202</w:t>
                      </w:r>
                      <w:r>
                        <w:rPr>
                          <w:rFonts w:hint="eastAsia" w:ascii="黑体" w:hAnsi="黑体" w:eastAsia="黑体" w:cs="黑体"/>
                          <w:sz w:val="28"/>
                          <w:szCs w:val="28"/>
                          <w:lang w:val="en-US" w:eastAsia="zh-CN"/>
                        </w:rPr>
                        <w:t>5</w:t>
                      </w:r>
                    </w:p>
                  </w:txbxContent>
                </v:textbox>
              </v:shape>
            </w:pict>
          </mc:Fallback>
        </mc:AlternateContent>
      </w:r>
      <w:r>
        <w:rPr>
          <w:rFonts w:ascii="Times New Roman" w:hAnsi="Times New Roman"/>
        </w:rPr>
        <w:t xml:space="preserve">　　　　　　　　                    </w:t>
      </w:r>
      <w:r>
        <w:rPr>
          <w:rFonts w:ascii="黑体" w:hAnsi="黑体" w:eastAsia="黑体"/>
          <w:sz w:val="28"/>
          <w:szCs w:val="28"/>
        </w:rPr>
        <w:t xml:space="preserve"> </w:t>
      </w:r>
      <w:r>
        <w:rPr>
          <w:rFonts w:ascii="Times New Roman" w:hAnsi="Times New Roman"/>
        </w:rPr>
        <w:t xml:space="preserve">                                          </w:t>
      </w:r>
      <w:r>
        <w:rPr>
          <w:rFonts w:ascii="Times New Roman" w:hAnsi="Times New Roman"/>
          <w:sz w:val="30"/>
        </w:rPr>
        <w:t xml:space="preserve">     </w:t>
      </w:r>
    </w:p>
    <w:p>
      <w:pPr>
        <w:pStyle w:val="11"/>
        <w:spacing w:line="360" w:lineRule="auto"/>
        <w:rPr>
          <w:rFonts w:ascii="Times New Roman" w:hAnsi="Times New Roman"/>
        </w:rPr>
      </w:pPr>
    </w:p>
    <w:p>
      <w:pPr>
        <w:pStyle w:val="11"/>
        <w:spacing w:line="360" w:lineRule="auto"/>
        <w:rPr>
          <w:rFonts w:ascii="Times New Roman" w:hAnsi="Times New Roman"/>
        </w:rPr>
      </w:pP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column">
                  <wp:posOffset>24130</wp:posOffset>
                </wp:positionH>
                <wp:positionV relativeFrom="paragraph">
                  <wp:posOffset>296545</wp:posOffset>
                </wp:positionV>
                <wp:extent cx="5939790" cy="0"/>
                <wp:effectExtent l="0" t="6350" r="3810" b="7620"/>
                <wp:wrapNone/>
                <wp:docPr id="3" name="直线 2"/>
                <wp:cNvGraphicFramePr/>
                <a:graphic xmlns:a="http://schemas.openxmlformats.org/drawingml/2006/main">
                  <a:graphicData uri="http://schemas.microsoft.com/office/word/2010/wordprocessingShape">
                    <wps:wsp>
                      <wps:cNvCnPr/>
                      <wps:spPr>
                        <a:xfrm>
                          <a:off x="0" y="0"/>
                          <a:ext cx="593979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2" o:spid="_x0000_s1026" o:spt="20" style="position:absolute;left:0pt;margin-left:1.9pt;margin-top:23.35pt;height:0pt;width:467.7pt;z-index:251661312;mso-width-relative:page;mso-height-relative:page;" filled="f" stroked="t" coordsize="21600,21600" o:gfxdata="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KDFo0bXAAAA&#10;BwEAAA8AAAAAAAAAAQAgAAAAOAAAAGRycy9kb3ducmV2LnhtbFBLAQIUABQAAAAIAIdO4kBHv1sQ&#10;zwEAAJEDAAAOAAAAAAAAAAEAIAAAADwBAABkcnMvZTJvRG9jLnhtbFBLBQYAAAAABgAGAFkBAAB9&#10;BQAAAAA=&#10;">
                <v:fill on="f" focussize="0,0"/>
                <v:stroke weight="1pt" color="#000000" joinstyle="round"/>
                <v:imagedata o:title=""/>
                <o:lock v:ext="edit" aspectratio="f"/>
              </v:line>
            </w:pict>
          </mc:Fallback>
        </mc:AlternateContent>
      </w:r>
    </w:p>
    <w:p>
      <w:pPr>
        <w:pStyle w:val="11"/>
        <w:spacing w:line="360" w:lineRule="auto"/>
        <w:rPr>
          <w:rFonts w:ascii="Times New Roman" w:hAnsi="Times New Roman"/>
        </w:rPr>
      </w:pPr>
    </w:p>
    <w:p>
      <w:pPr>
        <w:pStyle w:val="11"/>
        <w:tabs>
          <w:tab w:val="left" w:pos="7938"/>
          <w:tab w:val="left" w:pos="8789"/>
        </w:tabs>
        <w:spacing w:line="360" w:lineRule="auto"/>
        <w:rPr>
          <w:rFonts w:ascii="Times New Roman" w:hAnsi="Times New Roman"/>
        </w:rPr>
      </w:pPr>
    </w:p>
    <w:p>
      <w:pPr>
        <w:pStyle w:val="11"/>
        <w:spacing w:line="360" w:lineRule="auto"/>
        <w:rPr>
          <w:rFonts w:ascii="Times New Roman" w:hAnsi="Times New Roman"/>
        </w:rPr>
      </w:pPr>
    </w:p>
    <w:p>
      <w:pPr>
        <w:pStyle w:val="11"/>
        <w:spacing w:line="360" w:lineRule="auto"/>
        <w:rPr>
          <w:rFonts w:ascii="Times New Roman" w:hAnsi="Times New Roman"/>
        </w:rPr>
      </w:pPr>
    </w:p>
    <w:p>
      <w:pPr>
        <w:pStyle w:val="11"/>
        <w:spacing w:line="360" w:lineRule="auto"/>
        <w:rPr>
          <w:rFonts w:hint="eastAsia" w:ascii="Times New Roman" w:hAnsi="Times New Roman"/>
        </w:rPr>
      </w:pPr>
    </w:p>
    <w:p>
      <w:pPr>
        <w:pStyle w:val="11"/>
        <w:spacing w:line="360" w:lineRule="auto"/>
        <w:rPr>
          <w:rFonts w:ascii="Times New Roman" w:hAnsi="Times New Roman"/>
        </w:rPr>
      </w:pPr>
    </w:p>
    <w:p>
      <w:pPr>
        <w:tabs>
          <w:tab w:val="left" w:pos="1620"/>
          <w:tab w:val="left" w:pos="8460"/>
        </w:tabs>
        <w:spacing w:line="360" w:lineRule="auto"/>
        <w:jc w:val="center"/>
        <w:rPr>
          <w:rFonts w:eastAsia="黑体"/>
          <w:sz w:val="52"/>
          <w:szCs w:val="52"/>
        </w:rPr>
      </w:pPr>
      <w:r>
        <w:rPr>
          <w:rFonts w:hint="eastAsia" w:eastAsia="黑体"/>
          <w:sz w:val="52"/>
          <w:szCs w:val="52"/>
        </w:rPr>
        <w:t>径流泥沙自动监测仪</w:t>
      </w:r>
      <w:r>
        <w:rPr>
          <w:rFonts w:eastAsia="黑体"/>
          <w:sz w:val="52"/>
          <w:szCs w:val="52"/>
        </w:rPr>
        <w:t>校准规范</w:t>
      </w:r>
    </w:p>
    <w:p>
      <w:pPr>
        <w:pStyle w:val="11"/>
        <w:spacing w:before="218" w:beforeLines="70" w:line="360" w:lineRule="auto"/>
        <w:jc w:val="center"/>
        <w:rPr>
          <w:rFonts w:hint="eastAsia" w:ascii="黑体" w:hAnsi="黑体" w:eastAsia="黑体" w:cs="黑体"/>
          <w:color w:val="auto"/>
          <w:spacing w:val="-20"/>
          <w:sz w:val="28"/>
          <w:szCs w:val="28"/>
        </w:rPr>
      </w:pPr>
      <w:r>
        <w:rPr>
          <w:rFonts w:hint="eastAsia" w:ascii="黑体" w:hAnsi="黑体" w:eastAsia="黑体" w:cs="黑体"/>
          <w:color w:val="auto"/>
          <w:spacing w:val="-20"/>
          <w:sz w:val="28"/>
          <w:szCs w:val="28"/>
        </w:rPr>
        <w:t>Calibration Specification for Automatic Monitor</w:t>
      </w:r>
      <w:r>
        <w:rPr>
          <w:rFonts w:hint="eastAsia" w:ascii="黑体" w:hAnsi="黑体" w:eastAsia="黑体" w:cs="黑体"/>
          <w:color w:val="auto"/>
          <w:spacing w:val="-20"/>
          <w:sz w:val="28"/>
          <w:szCs w:val="28"/>
          <w:lang w:val="en-US" w:eastAsia="zh-CN"/>
        </w:rPr>
        <w:t xml:space="preserve"> of </w:t>
      </w:r>
      <w:r>
        <w:rPr>
          <w:rFonts w:hint="eastAsia" w:ascii="黑体" w:hAnsi="黑体" w:eastAsia="黑体" w:cs="黑体"/>
          <w:color w:val="auto"/>
          <w:spacing w:val="-20"/>
          <w:sz w:val="28"/>
          <w:szCs w:val="28"/>
        </w:rPr>
        <w:t xml:space="preserve">Runoff </w:t>
      </w:r>
    </w:p>
    <w:p>
      <w:pPr>
        <w:pStyle w:val="11"/>
        <w:spacing w:before="218" w:beforeLines="70" w:line="360" w:lineRule="auto"/>
        <w:jc w:val="center"/>
        <w:rPr>
          <w:rFonts w:hint="eastAsia" w:ascii="方正小标宋_GBK" w:hAnsi="黑体" w:eastAsia="方正小标宋_GBK"/>
          <w:spacing w:val="-20"/>
          <w:sz w:val="28"/>
          <w:szCs w:val="28"/>
          <w:lang w:eastAsia="zh-CN"/>
        </w:rPr>
      </w:pPr>
      <w:r>
        <w:rPr>
          <w:rFonts w:hint="eastAsia" w:ascii="黑体" w:hAnsi="黑体" w:eastAsia="黑体" w:cs="黑体"/>
          <w:color w:val="auto"/>
          <w:spacing w:val="-20"/>
          <w:sz w:val="28"/>
          <w:szCs w:val="28"/>
          <w:lang w:val="en-US" w:eastAsia="zh-CN"/>
        </w:rPr>
        <w:t xml:space="preserve">and </w:t>
      </w:r>
      <w:r>
        <w:rPr>
          <w:rFonts w:hint="eastAsia" w:ascii="黑体" w:hAnsi="黑体" w:eastAsia="黑体" w:cs="黑体"/>
          <w:color w:val="auto"/>
          <w:spacing w:val="-20"/>
          <w:sz w:val="28"/>
          <w:szCs w:val="28"/>
        </w:rPr>
        <w:t xml:space="preserve">Sediment </w:t>
      </w:r>
      <w:r>
        <w:rPr>
          <w:rFonts w:hint="eastAsia" w:ascii="黑体" w:hAnsi="黑体" w:eastAsia="黑体" w:cs="黑体"/>
          <w:color w:val="auto"/>
          <w:spacing w:val="-20"/>
          <w:sz w:val="28"/>
          <w:szCs w:val="28"/>
          <w:lang w:val="en-US" w:eastAsia="zh-CN"/>
        </w:rPr>
        <w:t xml:space="preserve">Content </w:t>
      </w:r>
    </w:p>
    <w:p>
      <w:pPr>
        <w:pStyle w:val="11"/>
        <w:spacing w:before="218" w:beforeLines="70" w:line="360" w:lineRule="auto"/>
        <w:jc w:val="center"/>
        <w:rPr>
          <w:rFonts w:ascii="Times New Roman" w:hAnsi="Times New Roman" w:eastAsia="黑体"/>
          <w:spacing w:val="-20"/>
        </w:rPr>
      </w:pPr>
      <w:r>
        <w:rPr>
          <w:rFonts w:ascii="Times New Roman" w:hAnsi="Times New Roman" w:eastAsia="黑体"/>
          <w:spacing w:val="0"/>
          <w:sz w:val="21"/>
        </w:rPr>
        <mc:AlternateContent>
          <mc:Choice Requires="wps">
            <w:drawing>
              <wp:anchor distT="0" distB="0" distL="114300" distR="114300" simplePos="0" relativeHeight="251664384" behindDoc="0" locked="0" layoutInCell="0" allowOverlap="1">
                <wp:simplePos x="0" y="0"/>
                <wp:positionH relativeFrom="column">
                  <wp:posOffset>2933700</wp:posOffset>
                </wp:positionH>
                <wp:positionV relativeFrom="paragraph">
                  <wp:posOffset>198120</wp:posOffset>
                </wp:positionV>
                <wp:extent cx="635" cy="0"/>
                <wp:effectExtent l="0" t="4445" r="8890" b="5080"/>
                <wp:wrapNone/>
                <wp:docPr id="6" name="直线 15"/>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直线 15" o:spid="_x0000_s1026" o:spt="20" style="position:absolute;left:0pt;margin-left:231pt;margin-top:15.6pt;height:0pt;width:0.05pt;z-index:251664384;mso-width-relative:page;mso-height-relative:page;" filled="f" stroked="t" coordsize="21600,21600" o:allowincell="f" o:gfxdata="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RDmMo1QAAAAkBAAAP&#10;AAAAAAAAAAEAIAAAADgAAABkcnMvZG93bnJldi54bWxQSwECFAAUAAAACACHTuJAJs+MvswBAACN&#10;AwAADgAAAAAAAAABACAAAAA6AQAAZHJzL2Uyb0RvYy54bWxQSwUGAAAAAAYABgBZAQAAeAUAAAAA&#10;">
                <v:fill on="f" focussize="0,0"/>
                <v:stroke color="#000000" joinstyle="round"/>
                <v:imagedata o:title=""/>
                <o:lock v:ext="edit" aspectratio="f"/>
              </v:line>
            </w:pict>
          </mc:Fallback>
        </mc:AlternateContent>
      </w:r>
      <w:r>
        <w:rPr>
          <w:rFonts w:ascii="Times New Roman" w:hAnsi="Times New Roman" w:eastAsia="黑体"/>
          <w:spacing w:val="0"/>
          <w:sz w:val="21"/>
        </w:rPr>
        <mc:AlternateContent>
          <mc:Choice Requires="wps">
            <w:drawing>
              <wp:anchor distT="0" distB="0" distL="114300" distR="114300" simplePos="0" relativeHeight="251663360" behindDoc="0" locked="0" layoutInCell="0" allowOverlap="1">
                <wp:simplePos x="0" y="0"/>
                <wp:positionH relativeFrom="column">
                  <wp:posOffset>3000375</wp:posOffset>
                </wp:positionH>
                <wp:positionV relativeFrom="paragraph">
                  <wp:posOffset>198120</wp:posOffset>
                </wp:positionV>
                <wp:extent cx="635" cy="0"/>
                <wp:effectExtent l="0" t="4445" r="8890" b="5080"/>
                <wp:wrapNone/>
                <wp:docPr id="5" name="直线 14"/>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直线 14" o:spid="_x0000_s1026" o:spt="20" style="position:absolute;left:0pt;margin-left:236.25pt;margin-top:15.6pt;height:0pt;width:0.05pt;z-index:251663360;mso-width-relative:page;mso-height-relative:page;" filled="f" stroked="t" coordsize="21600,21600" o:allowincell="f" o:gfxdata="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AK0/Bk1QAAAAkBAAAP&#10;AAAAAAAAAAEAIAAAADgAAABkcnMvZG93bnJldi54bWxQSwECFAAUAAAACACHTuJAr30NvswBAACN&#10;AwAADgAAAAAAAAABACAAAAA6AQAAZHJzL2Uyb0RvYy54bWxQSwUGAAAAAAYABgBZAQAAeAUAAAAA&#10;">
                <v:fill on="f" focussize="0,0"/>
                <v:stroke color="#000000" joinstyle="round"/>
                <v:imagedata o:title=""/>
                <o:lock v:ext="edit" aspectratio="f"/>
              </v:line>
            </w:pict>
          </mc:Fallback>
        </mc:AlternateContent>
      </w:r>
      <w:r>
        <w:rPr>
          <w:rFonts w:hint="eastAsia" w:ascii="Times New Roman" w:hAnsi="Times New Roman" w:eastAsia="黑体"/>
          <w:spacing w:val="0"/>
          <w:sz w:val="21"/>
          <w:lang w:eastAsia="zh-CN"/>
        </w:rPr>
        <w:t>（</w:t>
      </w:r>
      <w:r>
        <w:rPr>
          <w:rFonts w:hint="eastAsia" w:ascii="Times New Roman" w:hAnsi="Times New Roman" w:eastAsia="黑体"/>
          <w:spacing w:val="0"/>
          <w:sz w:val="21"/>
          <w:lang w:val="en-US" w:eastAsia="zh-CN"/>
        </w:rPr>
        <w:t>报批稿</w:t>
      </w:r>
      <w:r>
        <w:rPr>
          <w:rFonts w:hint="eastAsia" w:ascii="Times New Roman" w:hAnsi="Times New Roman" w:eastAsia="黑体"/>
          <w:spacing w:val="0"/>
          <w:sz w:val="21"/>
          <w:lang w:eastAsia="zh-CN"/>
        </w:rPr>
        <w:t>）</w:t>
      </w:r>
    </w:p>
    <w:p>
      <w:pPr>
        <w:pStyle w:val="11"/>
        <w:spacing w:line="360" w:lineRule="auto"/>
        <w:rPr>
          <w:rFonts w:ascii="Times New Roman" w:hAnsi="Times New Roman" w:eastAsia="黑体"/>
        </w:rPr>
      </w:pPr>
    </w:p>
    <w:p>
      <w:pPr>
        <w:pStyle w:val="11"/>
        <w:spacing w:before="156" w:beforeLines="50" w:line="360" w:lineRule="auto"/>
        <w:rPr>
          <w:rFonts w:ascii="Times New Roman" w:hAnsi="Times New Roman" w:eastAsia="黑体"/>
        </w:rPr>
      </w:pPr>
    </w:p>
    <w:p>
      <w:pPr>
        <w:pStyle w:val="11"/>
        <w:spacing w:line="360" w:lineRule="auto"/>
        <w:rPr>
          <w:rFonts w:hint="eastAsia" w:ascii="Times New Roman" w:hAnsi="Times New Roman" w:eastAsia="黑体"/>
          <w:lang w:eastAsia="zh-CN"/>
        </w:rPr>
      </w:pPr>
    </w:p>
    <w:p>
      <w:pPr>
        <w:pStyle w:val="11"/>
        <w:spacing w:line="360" w:lineRule="auto"/>
        <w:rPr>
          <w:rFonts w:ascii="Times New Roman" w:hAnsi="Times New Roman" w:eastAsia="黑体"/>
        </w:rPr>
      </w:pPr>
    </w:p>
    <w:p>
      <w:pPr>
        <w:pStyle w:val="11"/>
        <w:spacing w:line="360" w:lineRule="auto"/>
        <w:rPr>
          <w:rFonts w:ascii="Times New Roman" w:hAnsi="Times New Roman" w:eastAsia="黑体"/>
        </w:rPr>
      </w:pPr>
    </w:p>
    <w:p>
      <w:pPr>
        <w:pStyle w:val="11"/>
        <w:spacing w:line="360" w:lineRule="auto"/>
        <w:rPr>
          <w:rFonts w:hint="eastAsia" w:ascii="Times New Roman" w:hAnsi="Times New Roman" w:eastAsia="黑体"/>
        </w:rPr>
      </w:pPr>
    </w:p>
    <w:p>
      <w:pPr>
        <w:pStyle w:val="11"/>
        <w:spacing w:line="360" w:lineRule="auto"/>
        <w:rPr>
          <w:rFonts w:ascii="Times New Roman" w:hAnsi="Times New Roman" w:eastAsia="黑体"/>
        </w:rPr>
      </w:pPr>
    </w:p>
    <w:p>
      <w:pPr>
        <w:pStyle w:val="11"/>
        <w:spacing w:line="360" w:lineRule="auto"/>
        <w:jc w:val="center"/>
        <w:rPr>
          <w:rFonts w:ascii="Times New Roman" w:hAnsi="Times New Roman"/>
        </w:rPr>
      </w:pPr>
      <w:r>
        <w:rPr>
          <w:rFonts w:ascii="Times New Roman" w:hAnsi="Times New Roman"/>
          <w:sz w:val="28"/>
          <w:szCs w:val="28"/>
        </w:rPr>
        <mc:AlternateContent>
          <mc:Choice Requires="wps">
            <w:drawing>
              <wp:anchor distT="0" distB="0" distL="114300" distR="114300" simplePos="0" relativeHeight="251662336" behindDoc="0" locked="0" layoutInCell="0" allowOverlap="1">
                <wp:simplePos x="0" y="0"/>
                <wp:positionH relativeFrom="column">
                  <wp:posOffset>26670</wp:posOffset>
                </wp:positionH>
                <wp:positionV relativeFrom="paragraph">
                  <wp:posOffset>372745</wp:posOffset>
                </wp:positionV>
                <wp:extent cx="5760085" cy="1905"/>
                <wp:effectExtent l="0" t="6350" r="2540" b="10795"/>
                <wp:wrapNone/>
                <wp:docPr id="4" name="直线 3"/>
                <wp:cNvGraphicFramePr/>
                <a:graphic xmlns:a="http://schemas.openxmlformats.org/drawingml/2006/main">
                  <a:graphicData uri="http://schemas.microsoft.com/office/word/2010/wordprocessingShape">
                    <wps:wsp>
                      <wps:cNvCnPr/>
                      <wps:spPr>
                        <a:xfrm flipV="true">
                          <a:off x="0" y="0"/>
                          <a:ext cx="5760085" cy="1905"/>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 o:spid="_x0000_s1026" o:spt="20" style="position:absolute;left:0pt;flip:y;margin-left:2.1pt;margin-top:29.35pt;height:0.15pt;width:453.55pt;z-index:251662336;mso-width-relative:page;mso-height-relative:page;" filled="f" stroked="t" coordsize="21600,21600" o:allowincell="f" o:gfxdata="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BA0OOx1gAAAAcBAAAPAAAAAAAAAAEAIAAAADgAAABkcnMvZG93bnJldi54bWxQSwECFAAUAAAA&#10;CACHTuJAnBybw9oBAAChAwAADgAAAAAAAAABACAAAAA7AQAAZHJzL2Uyb0RvYy54bWxQSwUGAAAA&#10;AAYABgBZAQAAhwUAAAAA&#10;">
                <v:fill on="f" focussize="0,0"/>
                <v:stroke weight="1pt" color="#000000" joinstyle="round"/>
                <v:imagedata o:title=""/>
                <o:lock v:ext="edit" aspectratio="f"/>
              </v:line>
            </w:pict>
          </mc:Fallback>
        </mc:AlternateContent>
      </w:r>
      <w:r>
        <w:rPr>
          <w:rFonts w:ascii="黑体" w:hAnsi="黑体" w:eastAsia="黑体"/>
          <w:sz w:val="28"/>
          <w:szCs w:val="28"/>
        </w:rPr>
        <w:t>202</w:t>
      </w:r>
      <w:r>
        <w:rPr>
          <w:rFonts w:hint="eastAsia" w:ascii="黑体" w:hAnsi="黑体" w:eastAsia="黑体"/>
          <w:sz w:val="28"/>
          <w:szCs w:val="28"/>
          <w:lang w:val="en-US" w:eastAsia="zh-CN"/>
        </w:rPr>
        <w:t>5</w:t>
      </w:r>
      <w:r>
        <w:rPr>
          <w:rFonts w:ascii="黑体" w:hAnsi="黑体" w:eastAsia="黑体"/>
          <w:sz w:val="28"/>
          <w:szCs w:val="28"/>
        </w:rPr>
        <w:t xml:space="preserve">―XX―XX发布            </w:t>
      </w:r>
      <w:r>
        <w:rPr>
          <w:rFonts w:hint="eastAsia" w:ascii="黑体" w:hAnsi="黑体" w:eastAsia="黑体"/>
          <w:sz w:val="28"/>
          <w:szCs w:val="28"/>
        </w:rPr>
        <w:t xml:space="preserve"> </w:t>
      </w:r>
      <w:r>
        <w:rPr>
          <w:rFonts w:ascii="黑体" w:hAnsi="黑体" w:eastAsia="黑体"/>
          <w:sz w:val="28"/>
          <w:szCs w:val="28"/>
        </w:rPr>
        <w:t xml:space="preserve">       202</w:t>
      </w:r>
      <w:r>
        <w:rPr>
          <w:rFonts w:hint="eastAsia" w:ascii="黑体" w:hAnsi="黑体" w:eastAsia="黑体"/>
          <w:sz w:val="28"/>
          <w:szCs w:val="28"/>
          <w:lang w:val="en-US" w:eastAsia="zh-CN"/>
        </w:rPr>
        <w:t>5</w:t>
      </w:r>
      <w:r>
        <w:rPr>
          <w:rFonts w:ascii="黑体" w:hAnsi="黑体" w:eastAsia="黑体"/>
          <w:sz w:val="28"/>
          <w:szCs w:val="28"/>
        </w:rPr>
        <w:t>―XX―XX实施</w:t>
      </w:r>
    </w:p>
    <w:p>
      <w:pPr>
        <w:pStyle w:val="11"/>
        <w:spacing w:before="218" w:beforeLines="70" w:line="360" w:lineRule="auto"/>
        <w:jc w:val="center"/>
        <w:rPr>
          <w:rFonts w:hint="eastAsia" w:ascii="Times New Roman" w:hAnsi="Times New Roman" w:eastAsia="黑体"/>
          <w:spacing w:val="60"/>
          <w:sz w:val="28"/>
        </w:rPr>
      </w:pPr>
      <w:r>
        <w:rPr>
          <w:rFonts w:hint="eastAsia" w:ascii="方正小标宋_GBK" w:hAnsi="方正小标宋简体" w:eastAsia="方正小标宋_GBK" w:cs="方正小标宋简体"/>
          <w:bCs/>
          <w:spacing w:val="20"/>
          <w:w w:val="130"/>
          <w:sz w:val="44"/>
          <w:szCs w:val="44"/>
          <w:lang w:eastAsia="zh-CN"/>
        </w:rPr>
        <w:t>河北省</w:t>
      </w:r>
      <w:r>
        <w:rPr>
          <w:rFonts w:hint="eastAsia" w:ascii="方正小标宋_GBK" w:hAnsi="方正小标宋简体" w:eastAsia="方正小标宋_GBK" w:cs="方正小标宋简体"/>
          <w:bCs/>
          <w:spacing w:val="20"/>
          <w:w w:val="130"/>
          <w:sz w:val="44"/>
          <w:szCs w:val="44"/>
        </w:rPr>
        <w:t>市场监督管理</w:t>
      </w:r>
      <w:r>
        <w:rPr>
          <w:rFonts w:hint="eastAsia" w:ascii="方正小标宋_GBK" w:hAnsi="方正小标宋简体" w:eastAsia="方正小标宋_GBK" w:cs="方正小标宋简体"/>
          <w:bCs/>
          <w:spacing w:val="20"/>
          <w:w w:val="130"/>
          <w:sz w:val="44"/>
          <w:szCs w:val="44"/>
          <w:lang w:eastAsia="zh-CN"/>
        </w:rPr>
        <w:t>局</w:t>
      </w:r>
      <w:r>
        <w:rPr>
          <w:rFonts w:ascii="Times New Roman" w:hAnsi="Times New Roman" w:eastAsia="黑体"/>
          <w:spacing w:val="108"/>
          <w:sz w:val="28"/>
        </w:rPr>
        <w:t>发</w:t>
      </w:r>
      <w:r>
        <w:rPr>
          <w:rFonts w:hint="eastAsia" w:ascii="Times New Roman" w:hAnsi="Times New Roman" w:eastAsia="黑体"/>
          <w:spacing w:val="60"/>
          <w:sz w:val="28"/>
        </w:rPr>
        <w:t>布</w:t>
      </w:r>
    </w:p>
    <w:p>
      <w:pPr>
        <w:pStyle w:val="11"/>
        <w:spacing w:line="360" w:lineRule="auto"/>
        <w:jc w:val="center"/>
        <w:rPr>
          <w:rFonts w:ascii="Times New Roman" w:hAnsi="Times New Roman" w:eastAsia="黑体"/>
          <w:spacing w:val="60"/>
          <w:sz w:val="28"/>
        </w:rPr>
        <w:sectPr>
          <w:footerReference r:id="rId4" w:type="default"/>
          <w:headerReference r:id="rId3" w:type="even"/>
          <w:footerReference r:id="rId5" w:type="even"/>
          <w:pgSz w:w="11906" w:h="16838"/>
          <w:pgMar w:top="1962" w:right="1418" w:bottom="1134" w:left="1418" w:header="2151" w:footer="992" w:gutter="0"/>
          <w:pgNumType w:start="0"/>
          <w:cols w:space="720" w:num="1"/>
          <w:titlePg/>
          <w:docGrid w:type="lines" w:linePitch="312" w:charSpace="0"/>
        </w:sectPr>
      </w:pPr>
    </w:p>
    <w:p>
      <w:pPr>
        <w:pStyle w:val="11"/>
        <w:spacing w:before="312" w:beforeLines="100" w:line="360" w:lineRule="auto"/>
        <w:jc w:val="right"/>
        <w:rPr>
          <w:rFonts w:ascii="Times New Roman" w:hAnsi="Times New Roman"/>
        </w:rPr>
      </w:pPr>
      <w:r>
        <w:rPr>
          <w:sz w:val="28"/>
        </w:rPr>
        <mc:AlternateContent>
          <mc:Choice Requires="wps">
            <w:drawing>
              <wp:anchor distT="0" distB="0" distL="114300" distR="114300" simplePos="0" relativeHeight="251667456" behindDoc="0" locked="0" layoutInCell="1" allowOverlap="1">
                <wp:simplePos x="0" y="0"/>
                <wp:positionH relativeFrom="column">
                  <wp:posOffset>-1270</wp:posOffset>
                </wp:positionH>
                <wp:positionV relativeFrom="paragraph">
                  <wp:posOffset>257810</wp:posOffset>
                </wp:positionV>
                <wp:extent cx="4145915" cy="685800"/>
                <wp:effectExtent l="0" t="0" r="0" b="0"/>
                <wp:wrapNone/>
                <wp:docPr id="9"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rPr>
                                <w:rFonts w:hint="eastAsia"/>
                                <w:b/>
                                <w:bCs/>
                                <w:color w:val="000000"/>
                                <w:sz w:val="52"/>
                                <w:szCs w:val="52"/>
                              </w:rPr>
                            </w:pPr>
                            <w:r>
                              <w:rPr>
                                <w:rFonts w:hint="eastAsia" w:ascii="黑体" w:hAnsi="黑体" w:eastAsia="黑体" w:cs="黑体"/>
                                <w:sz w:val="44"/>
                                <w:szCs w:val="44"/>
                              </w:rPr>
                              <w:t>径流泥沙自动监测仪校准规范</w:t>
                            </w:r>
                          </w:p>
                        </w:txbxContent>
                      </wps:txbx>
                      <wps:bodyPr wrap="none" anchor="t" upright="false">
                        <a:spAutoFit/>
                      </wps:bodyPr>
                    </wps:wsp>
                  </a:graphicData>
                </a:graphic>
              </wp:anchor>
            </w:drawing>
          </mc:Choice>
          <mc:Fallback>
            <w:pict>
              <v:shape id="文本框 1" o:spid="_x0000_s1026" o:spt="202" type="#_x0000_t202" style="position:absolute;left:0pt;margin-left:-0.1pt;margin-top:20.3pt;height:54pt;width:326.45pt;mso-wrap-style:none;z-index:251667456;mso-width-relative:page;mso-height-relative:page;" filled="f" stroked="f" coordsize="21600,21600" o:gfxdata="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AUzbpv1wAAAAgBAAAPAAAAAAAAAAEAIAAAADgA&#10;AABkcnMvZG93bnJldi54bWxQSwECFAAUAAAACACHTuJAUStwJbsBAABQAwAADgAAAAAAAAABACAA&#10;AAA8AQAAZHJzL2Uyb0RvYy54bWxQSwUGAAAAAAYABgBZAQAAaQUAAAAA&#10;">
                <v:fill on="f" focussize="0,0"/>
                <v:stroke on="f" weight="0.5pt"/>
                <v:imagedata o:title=""/>
                <o:lock v:ext="edit" aspectratio="f"/>
                <v:textbox style="mso-fit-shape-to-text:t;">
                  <w:txbxContent>
                    <w:p>
                      <w:pPr>
                        <w:rPr>
                          <w:rFonts w:hint="eastAsia"/>
                          <w:b/>
                          <w:bCs/>
                          <w:color w:val="000000"/>
                          <w:sz w:val="52"/>
                          <w:szCs w:val="52"/>
                        </w:rPr>
                      </w:pPr>
                      <w:r>
                        <w:rPr>
                          <w:rFonts w:hint="eastAsia" w:ascii="黑体" w:hAnsi="黑体" w:eastAsia="黑体" w:cs="黑体"/>
                          <w:sz w:val="44"/>
                          <w:szCs w:val="44"/>
                        </w:rPr>
                        <w:t>径流泥沙自动监测仪校准规范</w:t>
                      </w:r>
                    </w:p>
                  </w:txbxContent>
                </v:textbox>
              </v:shape>
            </w:pict>
          </mc:Fallback>
        </mc:AlternateContent>
      </w:r>
      <w:r>
        <w:rPr>
          <w:rFonts w:ascii="Times New Roman" w:hAnsi="Times New Roman"/>
        </w:rPr>
        <mc:AlternateContent>
          <mc:Choice Requires="wps">
            <w:drawing>
              <wp:anchor distT="0" distB="0" distL="114300" distR="114300" simplePos="0" relativeHeight="251660288" behindDoc="0" locked="0" layoutInCell="1" allowOverlap="1">
                <wp:simplePos x="0" y="0"/>
                <wp:positionH relativeFrom="column">
                  <wp:posOffset>-5080</wp:posOffset>
                </wp:positionH>
                <wp:positionV relativeFrom="paragraph">
                  <wp:posOffset>1996440</wp:posOffset>
                </wp:positionV>
                <wp:extent cx="5760085" cy="0"/>
                <wp:effectExtent l="0" t="6350" r="2540" b="7620"/>
                <wp:wrapNone/>
                <wp:docPr id="2" name="直线 4"/>
                <wp:cNvGraphicFramePr/>
                <a:graphic xmlns:a="http://schemas.openxmlformats.org/drawingml/2006/main">
                  <a:graphicData uri="http://schemas.microsoft.com/office/word/2010/wordprocessingShape">
                    <wps:wsp>
                      <wps:cNvCnPr/>
                      <wps:spPr>
                        <a:xfrm flipV="true">
                          <a:off x="0" y="0"/>
                          <a:ext cx="576008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4" o:spid="_x0000_s1026" o:spt="20" style="position:absolute;left:0pt;flip:y;margin-left:-0.4pt;margin-top:157.2pt;height:0pt;width:453.55pt;z-index:251660288;mso-width-relative:page;mso-height-relative:page;" filled="f" stroked="t" coordsize="21600,21600" o:gfxdata="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B7cy1DXAAAACQEAAA8AAAAAAAAAAQAgAAAAOAAAAGRycy9kb3ducmV2LnhtbFBLAQIUABQAAAAI&#10;AIdO4kDGRDDL2AEAAJ4DAAAOAAAAAAAAAAEAIAAAADwBAABkcnMvZTJvRG9jLnhtbFBLBQYAAAAA&#10;BgAGAFkBAACGBQAAAAA=&#10;">
                <v:fill on="f" focussize="0,0"/>
                <v:stroke weight="1pt" color="#000000" joinstyle="round"/>
                <v:imagedata o:title=""/>
                <o:lock v:ext="edit" aspectratio="f"/>
              </v:line>
            </w:pict>
          </mc:Fallback>
        </mc:AlternateContent>
      </w:r>
    </w:p>
    <w:p>
      <w:pPr>
        <w:pStyle w:val="11"/>
        <w:spacing w:line="360" w:lineRule="auto"/>
        <w:jc w:val="center"/>
        <w:rPr>
          <w:rFonts w:ascii="Times New Roman" w:hAnsi="Times New Roman" w:eastAsia="黑体"/>
          <w:sz w:val="28"/>
        </w:rPr>
      </w:pPr>
      <w:r>
        <w:rPr>
          <w:sz w:val="28"/>
        </w:rPr>
        <mc:AlternateContent>
          <mc:Choice Requires="wps">
            <w:drawing>
              <wp:anchor distT="0" distB="0" distL="114300" distR="114300" simplePos="0" relativeHeight="251670528" behindDoc="0" locked="0" layoutInCell="1" allowOverlap="1">
                <wp:simplePos x="0" y="0"/>
                <wp:positionH relativeFrom="column">
                  <wp:posOffset>-158115</wp:posOffset>
                </wp:positionH>
                <wp:positionV relativeFrom="paragraph">
                  <wp:posOffset>330835</wp:posOffset>
                </wp:positionV>
                <wp:extent cx="3979545" cy="1055370"/>
                <wp:effectExtent l="0" t="0" r="0" b="0"/>
                <wp:wrapNone/>
                <wp:docPr id="12" name="文本框 4"/>
                <wp:cNvGraphicFramePr/>
                <a:graphic xmlns:a="http://schemas.openxmlformats.org/drawingml/2006/main">
                  <a:graphicData uri="http://schemas.microsoft.com/office/word/2010/wordprocessingShape">
                    <wps:wsp>
                      <wps:cNvSpPr txBox="true"/>
                      <wps:spPr>
                        <a:xfrm>
                          <a:off x="0" y="0"/>
                          <a:ext cx="3979545" cy="1055370"/>
                        </a:xfrm>
                        <a:prstGeom prst="rect">
                          <a:avLst/>
                        </a:prstGeom>
                        <a:noFill/>
                        <a:ln w="6350">
                          <a:noFill/>
                        </a:ln>
                      </wps:spPr>
                      <wps:txbx>
                        <w:txbxContent>
                          <w:p>
                            <w:pPr>
                              <w:jc w:val="center"/>
                              <w:rPr>
                                <w:rFonts w:hint="eastAsia"/>
                                <w:b/>
                                <w:bCs/>
                                <w:color w:val="auto"/>
                                <w:sz w:val="28"/>
                                <w:szCs w:val="28"/>
                              </w:rPr>
                            </w:pPr>
                            <w:r>
                              <w:rPr>
                                <w:rFonts w:hint="eastAsia" w:ascii="黑体" w:hAnsi="黑体" w:eastAsia="黑体" w:cs="黑体"/>
                                <w:color w:val="auto"/>
                                <w:sz w:val="28"/>
                                <w:szCs w:val="28"/>
                              </w:rPr>
                              <w:t>Calibration Specification for</w:t>
                            </w:r>
                            <w:r>
                              <w:rPr>
                                <w:rFonts w:hint="eastAsia" w:ascii="黑体" w:hAnsi="黑体" w:eastAsia="黑体" w:cs="黑体"/>
                                <w:color w:val="auto"/>
                                <w:sz w:val="28"/>
                                <w:szCs w:val="28"/>
                                <w:lang w:val="en-US" w:eastAsia="zh-CN"/>
                              </w:rPr>
                              <w:t xml:space="preserve"> </w:t>
                            </w:r>
                            <w:r>
                              <w:rPr>
                                <w:rFonts w:hint="eastAsia" w:ascii="黑体" w:hAnsi="黑体" w:eastAsia="黑体" w:cs="黑体"/>
                                <w:color w:val="auto"/>
                                <w:sz w:val="28"/>
                                <w:szCs w:val="28"/>
                              </w:rPr>
                              <w:t xml:space="preserve">Automatic Monitor of Runoff and Sediment Content </w:t>
                            </w:r>
                          </w:p>
                        </w:txbxContent>
                      </wps:txbx>
                      <wps:bodyPr wrap="square" upright="false"/>
                    </wps:wsp>
                  </a:graphicData>
                </a:graphic>
              </wp:anchor>
            </w:drawing>
          </mc:Choice>
          <mc:Fallback>
            <w:pict>
              <v:shape id="文本框 4" o:spid="_x0000_s1026" o:spt="202" type="#_x0000_t202" style="position:absolute;left:0pt;margin-left:-12.45pt;margin-top:26.05pt;height:83.1pt;width:313.35pt;z-index:251670528;mso-width-relative:page;mso-height-relative:page;" filled="f" stroked="f" coordsize="21600,21600" o:gfxdata="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CMPA4y2wAAAAoBAAAPAAAAAAAAAAEAIAAAADgAAABkcnMvZG93bnJl&#10;di54bWxQSwECFAAUAAAACACHTuJAeZixtasBAAAgAwAADgAAAAAAAAABACAAAABAAQAAZHJzL2Uy&#10;b0RvYy54bWxQSwUGAAAAAAYABgBZAQAAXQUAAAAA&#10;">
                <v:fill on="f" focussize="0,0"/>
                <v:stroke on="f" weight="0.5pt"/>
                <v:imagedata o:title=""/>
                <o:lock v:ext="edit" aspectratio="f"/>
                <v:textbox>
                  <w:txbxContent>
                    <w:p>
                      <w:pPr>
                        <w:jc w:val="center"/>
                        <w:rPr>
                          <w:rFonts w:hint="eastAsia"/>
                          <w:b/>
                          <w:bCs/>
                          <w:color w:val="auto"/>
                          <w:sz w:val="28"/>
                          <w:szCs w:val="28"/>
                        </w:rPr>
                      </w:pPr>
                      <w:r>
                        <w:rPr>
                          <w:rFonts w:hint="eastAsia" w:ascii="黑体" w:hAnsi="黑体" w:eastAsia="黑体" w:cs="黑体"/>
                          <w:color w:val="auto"/>
                          <w:sz w:val="28"/>
                          <w:szCs w:val="28"/>
                        </w:rPr>
                        <w:t>Calibration Specification for</w:t>
                      </w:r>
                      <w:r>
                        <w:rPr>
                          <w:rFonts w:hint="eastAsia" w:ascii="黑体" w:hAnsi="黑体" w:eastAsia="黑体" w:cs="黑体"/>
                          <w:color w:val="auto"/>
                          <w:sz w:val="28"/>
                          <w:szCs w:val="28"/>
                          <w:lang w:val="en-US" w:eastAsia="zh-CN"/>
                        </w:rPr>
                        <w:t xml:space="preserve"> </w:t>
                      </w:r>
                      <w:r>
                        <w:rPr>
                          <w:rFonts w:hint="eastAsia" w:ascii="黑体" w:hAnsi="黑体" w:eastAsia="黑体" w:cs="黑体"/>
                          <w:color w:val="auto"/>
                          <w:sz w:val="28"/>
                          <w:szCs w:val="28"/>
                        </w:rPr>
                        <w:t xml:space="preserve">Automatic Monitor of Runoff and Sediment Content </w:t>
                      </w:r>
                    </w:p>
                  </w:txbxContent>
                </v:textbox>
              </v:shape>
            </w:pict>
          </mc:Fallback>
        </mc:AlternateContent>
      </w:r>
      <w:r>
        <w:rPr>
          <w:sz w:val="28"/>
        </w:rPr>
        <mc:AlternateContent>
          <mc:Choice Requires="wps">
            <w:drawing>
              <wp:anchor distT="0" distB="0" distL="114300" distR="114300" simplePos="0" relativeHeight="251669504" behindDoc="0" locked="0" layoutInCell="1" allowOverlap="1">
                <wp:simplePos x="0" y="0"/>
                <wp:positionH relativeFrom="column">
                  <wp:posOffset>4066540</wp:posOffset>
                </wp:positionH>
                <wp:positionV relativeFrom="paragraph">
                  <wp:posOffset>243840</wp:posOffset>
                </wp:positionV>
                <wp:extent cx="1688465" cy="457200"/>
                <wp:effectExtent l="0" t="0" r="0" b="0"/>
                <wp:wrapNone/>
                <wp:docPr id="11" name="文本框 3"/>
                <wp:cNvGraphicFramePr/>
                <a:graphic xmlns:a="http://schemas.openxmlformats.org/drawingml/2006/main">
                  <a:graphicData uri="http://schemas.microsoft.com/office/word/2010/wordprocessingShape">
                    <wps:wsp>
                      <wps:cNvSpPr txBox="true"/>
                      <wps:spPr>
                        <a:xfrm>
                          <a:off x="0" y="0"/>
                          <a:ext cx="1688465" cy="457200"/>
                        </a:xfrm>
                        <a:prstGeom prst="rect">
                          <a:avLst/>
                        </a:prstGeom>
                        <a:noFill/>
                        <a:ln w="6350">
                          <a:noFill/>
                        </a:ln>
                      </wps:spPr>
                      <wps:txbx>
                        <w:txbxContent>
                          <w:p>
                            <w:pPr>
                              <w:spacing w:line="500" w:lineRule="exact"/>
                              <w:jc w:val="center"/>
                              <w:rPr>
                                <w:rFonts w:hint="eastAsia" w:ascii="方正小标宋_GBK" w:hAnsi="黑体" w:eastAsia="黑体" w:cs="黑体"/>
                                <w:spacing w:val="-1"/>
                                <w:sz w:val="28"/>
                                <w:szCs w:val="28"/>
                                <w:lang w:val="en-US" w:eastAsia="zh-CN"/>
                              </w:rPr>
                            </w:pPr>
                            <w:r>
                              <w:rPr>
                                <w:rFonts w:hint="eastAsia" w:ascii="黑体" w:hAnsi="黑体" w:eastAsia="黑体" w:cs="黑体"/>
                                <w:spacing w:val="-1"/>
                                <w:sz w:val="28"/>
                                <w:szCs w:val="28"/>
                              </w:rPr>
                              <w:t xml:space="preserve">JJF(冀) </w:t>
                            </w:r>
                            <w:r>
                              <w:rPr>
                                <w:rFonts w:hint="eastAsia" w:ascii="黑体" w:hAnsi="黑体" w:eastAsia="黑体" w:cs="黑体"/>
                                <w:spacing w:val="-1"/>
                                <w:sz w:val="28"/>
                                <w:szCs w:val="28"/>
                                <w:lang w:val="en-US" w:eastAsia="zh-CN"/>
                              </w:rPr>
                              <w:t>XX</w:t>
                            </w:r>
                            <w:r>
                              <w:rPr>
                                <w:rFonts w:hint="eastAsia" w:ascii="黑体" w:hAnsi="黑体" w:eastAsia="黑体" w:cs="黑体"/>
                                <w:spacing w:val="-1"/>
                                <w:sz w:val="28"/>
                                <w:szCs w:val="28"/>
                              </w:rPr>
                              <w:t>XX-202</w:t>
                            </w:r>
                            <w:r>
                              <w:rPr>
                                <w:rFonts w:hint="eastAsia" w:ascii="黑体" w:hAnsi="黑体" w:eastAsia="黑体" w:cs="黑体"/>
                                <w:spacing w:val="-1"/>
                                <w:sz w:val="28"/>
                                <w:szCs w:val="28"/>
                                <w:lang w:val="en-US" w:eastAsia="zh-CN"/>
                              </w:rPr>
                              <w:t>5</w:t>
                            </w:r>
                          </w:p>
                        </w:txbxContent>
                      </wps:txbx>
                      <wps:bodyPr wrap="none" upright="false"/>
                    </wps:wsp>
                  </a:graphicData>
                </a:graphic>
              </wp:anchor>
            </w:drawing>
          </mc:Choice>
          <mc:Fallback>
            <w:pict>
              <v:shape id="文本框 3" o:spid="_x0000_s1026" o:spt="202" type="#_x0000_t202" style="position:absolute;left:0pt;margin-left:320.2pt;margin-top:19.2pt;height:36pt;width:132.95pt;mso-wrap-style:none;z-index:251669504;mso-width-relative:page;mso-height-relative:page;" filled="f" stroked="f" coordsize="21600,21600" o:gfxdata="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FgAAAGRycy9QSwEC&#10;FAAUAAAACACHTuJAkx3L9doAAAAKAQAADwAAAAAAAAABACAAAAA4AAAAZHJzL2Rvd25yZXYueG1s&#10;UEsBAhQAFAAAAAgAh07iQEEpJ5GnAQAAHQMAAA4AAAAAAAAAAQAgAAAAPwEAAGRycy9lMm9Eb2Mu&#10;eG1sUEsFBgAAAAAGAAYAWQEAAFgFAAAAAA==&#10;">
                <v:fill on="f" focussize="0,0"/>
                <v:stroke on="f" weight="0.5pt"/>
                <v:imagedata o:title=""/>
                <o:lock v:ext="edit" aspectratio="f"/>
                <v:textbox>
                  <w:txbxContent>
                    <w:p>
                      <w:pPr>
                        <w:spacing w:line="500" w:lineRule="exact"/>
                        <w:jc w:val="center"/>
                        <w:rPr>
                          <w:rFonts w:hint="eastAsia" w:ascii="方正小标宋_GBK" w:hAnsi="黑体" w:eastAsia="黑体" w:cs="黑体"/>
                          <w:spacing w:val="-1"/>
                          <w:sz w:val="28"/>
                          <w:szCs w:val="28"/>
                          <w:lang w:val="en-US" w:eastAsia="zh-CN"/>
                        </w:rPr>
                      </w:pPr>
                      <w:r>
                        <w:rPr>
                          <w:rFonts w:hint="eastAsia" w:ascii="黑体" w:hAnsi="黑体" w:eastAsia="黑体" w:cs="黑体"/>
                          <w:spacing w:val="-1"/>
                          <w:sz w:val="28"/>
                          <w:szCs w:val="28"/>
                        </w:rPr>
                        <w:t xml:space="preserve">JJF(冀) </w:t>
                      </w:r>
                      <w:r>
                        <w:rPr>
                          <w:rFonts w:hint="eastAsia" w:ascii="黑体" w:hAnsi="黑体" w:eastAsia="黑体" w:cs="黑体"/>
                          <w:spacing w:val="-1"/>
                          <w:sz w:val="28"/>
                          <w:szCs w:val="28"/>
                          <w:lang w:val="en-US" w:eastAsia="zh-CN"/>
                        </w:rPr>
                        <w:t>XX</w:t>
                      </w:r>
                      <w:r>
                        <w:rPr>
                          <w:rFonts w:hint="eastAsia" w:ascii="黑体" w:hAnsi="黑体" w:eastAsia="黑体" w:cs="黑体"/>
                          <w:spacing w:val="-1"/>
                          <w:sz w:val="28"/>
                          <w:szCs w:val="28"/>
                        </w:rPr>
                        <w:t>XX-202</w:t>
                      </w:r>
                      <w:r>
                        <w:rPr>
                          <w:rFonts w:hint="eastAsia" w:ascii="黑体" w:hAnsi="黑体" w:eastAsia="黑体" w:cs="黑体"/>
                          <w:spacing w:val="-1"/>
                          <w:sz w:val="28"/>
                          <w:szCs w:val="28"/>
                          <w:lang w:val="en-US" w:eastAsia="zh-CN"/>
                        </w:rPr>
                        <w:t>5</w:t>
                      </w:r>
                    </w:p>
                  </w:txbxContent>
                </v:textbox>
              </v:shape>
            </w:pict>
          </mc:Fallback>
        </mc:AlternateContent>
      </w:r>
      <w:r>
        <w:drawing>
          <wp:anchor distT="0" distB="0" distL="114300" distR="114300" simplePos="0" relativeHeight="251659264" behindDoc="1" locked="0" layoutInCell="1" allowOverlap="1">
            <wp:simplePos x="0" y="0"/>
            <wp:positionH relativeFrom="column">
              <wp:posOffset>3945255</wp:posOffset>
            </wp:positionH>
            <wp:positionV relativeFrom="paragraph">
              <wp:posOffset>66675</wp:posOffset>
            </wp:positionV>
            <wp:extent cx="1934845" cy="849630"/>
            <wp:effectExtent l="0" t="0" r="8255" b="7620"/>
            <wp:wrapNone/>
            <wp:docPr id="1" name="图片 6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64"/>
                    <pic:cNvPicPr>
                      <a:picLocks noChangeAspect="true"/>
                    </pic:cNvPicPr>
                  </pic:nvPicPr>
                  <pic:blipFill>
                    <a:blip r:embed="rId21"/>
                    <a:stretch>
                      <a:fillRect/>
                    </a:stretch>
                  </pic:blipFill>
                  <pic:spPr>
                    <a:xfrm>
                      <a:off x="0" y="0"/>
                      <a:ext cx="1934845" cy="849630"/>
                    </a:xfrm>
                    <a:prstGeom prst="rect">
                      <a:avLst/>
                    </a:prstGeom>
                    <a:noFill/>
                    <a:ln>
                      <a:noFill/>
                    </a:ln>
                  </pic:spPr>
                </pic:pic>
              </a:graphicData>
            </a:graphic>
          </wp:anchor>
        </w:drawing>
      </w:r>
    </w:p>
    <w:p>
      <w:pPr>
        <w:pStyle w:val="11"/>
        <w:spacing w:line="360" w:lineRule="auto"/>
        <w:rPr>
          <w:rFonts w:ascii="Times New Roman" w:hAnsi="Times New Roman" w:eastAsia="黑体"/>
          <w:sz w:val="28"/>
        </w:rPr>
      </w:pPr>
      <w:r>
        <w:rPr>
          <w:rFonts w:ascii="Times New Roman" w:hAnsi="Times New Roman" w:eastAsia="黑体"/>
          <w:sz w:val="28"/>
        </w:rPr>
        <w:t xml:space="preserve">       </w:t>
      </w:r>
      <w:r>
        <w:rPr>
          <w:sz w:val="28"/>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297815" cy="289560"/>
                <wp:effectExtent l="0" t="0" r="0" b="0"/>
                <wp:wrapNone/>
                <wp:docPr id="10"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rPr>
                                <w:rFonts w:hint="eastAsia"/>
                              </w:rPr>
                            </w:pPr>
                          </w:p>
                        </w:txbxContent>
                      </wps:txbx>
                      <wps:bodyPr wrap="none" anchor="t" upright="false">
                        <a:spAutoFit/>
                      </wps:bodyPr>
                    </wps:wsp>
                  </a:graphicData>
                </a:graphic>
              </wp:anchor>
            </w:drawing>
          </mc:Choice>
          <mc:Fallback>
            <w:pict>
              <v:shape id="文本框 2" o:spid="_x0000_s1026" o:spt="202" type="#_x0000_t202" style="position:absolute;left:0pt;margin-left:0pt;margin-top:0pt;height:22.8pt;width:23.45pt;mso-wrap-style:none;z-index:251668480;mso-width-relative:page;mso-height-relative:page;" filled="f" stroked="f" coordsize="21600,21600" o:gfxdata="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&#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BYAAABkcnMvUEsBAhQAFAAAAAgAh07iQOE5vpvTAAAAAwEAAA8AAAAAAAAAAQAgAAAAOAAAAGRy&#10;cy9kb3ducmV2LnhtbFBLAQIUABQAAAAIAIdO4kCJXW7MuwEAAFEDAAAOAAAAAAAAAAEAIAAAADgB&#10;AABkcnMvZTJvRG9jLnhtbFBLBQYAAAAABgAGAFkBAABlBQAAAAA=&#10;">
                <v:fill on="f" focussize="0,0"/>
                <v:stroke on="f" weight="0.5pt"/>
                <v:imagedata o:title=""/>
                <o:lock v:ext="edit" aspectratio="f"/>
                <v:textbox style="mso-fit-shape-to-text:t;">
                  <w:txbxContent>
                    <w:p>
                      <w:pPr>
                        <w:rPr>
                          <w:rFonts w:hint="eastAsia"/>
                        </w:rPr>
                      </w:pPr>
                    </w:p>
                  </w:txbxContent>
                </v:textbox>
              </v:shape>
            </w:pict>
          </mc:Fallback>
        </mc:AlternateContent>
      </w:r>
    </w:p>
    <w:p>
      <w:pPr>
        <w:pStyle w:val="11"/>
        <w:spacing w:line="360" w:lineRule="auto"/>
        <w:rPr>
          <w:rFonts w:ascii="Times New Roman" w:hAnsi="Times New Roman" w:eastAsia="黑体"/>
          <w:sz w:val="28"/>
        </w:rPr>
      </w:pPr>
    </w:p>
    <w:p>
      <w:pPr>
        <w:pStyle w:val="11"/>
        <w:spacing w:line="360" w:lineRule="auto"/>
        <w:rPr>
          <w:rFonts w:ascii="Times New Roman" w:hAnsi="Times New Roman" w:eastAsia="黑体"/>
          <w:sz w:val="28"/>
        </w:rPr>
      </w:pPr>
    </w:p>
    <w:p>
      <w:pPr>
        <w:pStyle w:val="11"/>
        <w:spacing w:line="360" w:lineRule="auto"/>
        <w:rPr>
          <w:rFonts w:hint="eastAsia" w:ascii="Times New Roman" w:hAnsi="Times New Roman" w:eastAsia="黑体"/>
          <w:sz w:val="28"/>
          <w:lang w:eastAsia="zh-CN"/>
        </w:rPr>
      </w:pPr>
    </w:p>
    <w:p>
      <w:pPr>
        <w:pStyle w:val="11"/>
        <w:spacing w:line="360" w:lineRule="auto"/>
        <w:rPr>
          <w:rFonts w:hint="eastAsia" w:ascii="Times New Roman" w:hAnsi="Times New Roman" w:eastAsia="黑体"/>
          <w:sz w:val="28"/>
        </w:rPr>
      </w:pPr>
    </w:p>
    <w:p>
      <w:pPr>
        <w:pStyle w:val="11"/>
        <w:spacing w:line="360" w:lineRule="auto"/>
        <w:rPr>
          <w:rFonts w:hint="eastAsia" w:ascii="Times New Roman" w:hAnsi="Times New Roman" w:eastAsia="黑体"/>
          <w:sz w:val="28"/>
        </w:rPr>
      </w:pPr>
    </w:p>
    <w:p>
      <w:pPr>
        <w:pStyle w:val="11"/>
        <w:spacing w:before="312" w:beforeLines="100" w:line="360" w:lineRule="auto"/>
        <w:rPr>
          <w:rFonts w:hint="eastAsia" w:ascii="Times New Roman" w:hAnsi="Times New Roman" w:eastAsia="黑体"/>
          <w:sz w:val="28"/>
        </w:rPr>
      </w:pPr>
    </w:p>
    <w:tbl>
      <w:tblPr>
        <w:tblStyle w:val="22"/>
        <w:tblW w:w="0" w:type="auto"/>
        <w:tblInd w:w="1400" w:type="dxa"/>
        <w:tblLayout w:type="autofit"/>
        <w:tblCellMar>
          <w:top w:w="0" w:type="dxa"/>
          <w:left w:w="108" w:type="dxa"/>
          <w:bottom w:w="0" w:type="dxa"/>
          <w:right w:w="108" w:type="dxa"/>
        </w:tblCellMar>
      </w:tblPr>
      <w:tblGrid>
        <w:gridCol w:w="2233"/>
        <w:gridCol w:w="4563"/>
      </w:tblGrid>
      <w:tr>
        <w:tblPrEx>
          <w:tblCellMar>
            <w:top w:w="0" w:type="dxa"/>
            <w:left w:w="108" w:type="dxa"/>
            <w:bottom w:w="0" w:type="dxa"/>
            <w:right w:w="108" w:type="dxa"/>
          </w:tblCellMar>
        </w:tblPrEx>
        <w:trPr>
          <w:trHeight w:val="794" w:hRule="atLeast"/>
        </w:trPr>
        <w:tc>
          <w:tcPr>
            <w:tcW w:w="2233" w:type="dxa"/>
            <w:noWrap w:val="0"/>
            <w:vAlign w:val="center"/>
          </w:tcPr>
          <w:p>
            <w:pPr>
              <w:pStyle w:val="11"/>
              <w:jc w:val="distribute"/>
              <w:rPr>
                <w:rFonts w:hint="eastAsia" w:ascii="黑体" w:hAnsi="黑体" w:eastAsia="黑体" w:cs="黑体"/>
                <w:sz w:val="28"/>
                <w:lang w:val="en-US" w:eastAsia="zh-CN"/>
              </w:rPr>
            </w:pPr>
            <w:r>
              <w:rPr>
                <w:rFonts w:hint="eastAsia" w:ascii="黑体" w:hAnsi="黑体" w:eastAsia="黑体" w:cs="黑体"/>
                <w:spacing w:val="10"/>
                <w:sz w:val="28"/>
                <w:lang w:val="en-US" w:eastAsia="zh-CN"/>
              </w:rPr>
              <w:t>归 口 单 位</w:t>
            </w:r>
            <w:r>
              <w:rPr>
                <w:rFonts w:hint="eastAsia" w:ascii="黑体" w:hAnsi="黑体" w:eastAsia="黑体" w:cs="黑体"/>
                <w:sz w:val="28"/>
                <w:lang w:val="en-US" w:eastAsia="zh-CN"/>
              </w:rPr>
              <w:t>：</w:t>
            </w:r>
          </w:p>
        </w:tc>
        <w:tc>
          <w:tcPr>
            <w:tcW w:w="4563" w:type="dxa"/>
            <w:noWrap w:val="0"/>
            <w:vAlign w:val="center"/>
          </w:tcPr>
          <w:p>
            <w:pPr>
              <w:pStyle w:val="11"/>
              <w:jc w:val="left"/>
              <w:rPr>
                <w:rFonts w:hint="eastAsia" w:ascii="黑体" w:hAnsi="黑体" w:eastAsia="黑体" w:cs="宋体"/>
                <w:sz w:val="28"/>
                <w:lang w:val="en-US" w:eastAsia="zh-CN"/>
              </w:rPr>
            </w:pPr>
            <w:r>
              <w:rPr>
                <w:rFonts w:hint="eastAsia" w:ascii="黑体" w:hAnsi="黑体" w:eastAsia="黑体" w:cs="宋体"/>
                <w:sz w:val="28"/>
                <w:lang w:val="en-US" w:eastAsia="zh-CN"/>
              </w:rPr>
              <w:t>河北省市场监督管理局</w:t>
            </w:r>
          </w:p>
        </w:tc>
      </w:tr>
      <w:tr>
        <w:tblPrEx>
          <w:tblCellMar>
            <w:top w:w="0" w:type="dxa"/>
            <w:left w:w="108" w:type="dxa"/>
            <w:bottom w:w="0" w:type="dxa"/>
            <w:right w:w="108" w:type="dxa"/>
          </w:tblCellMar>
        </w:tblPrEx>
        <w:trPr>
          <w:trHeight w:val="794" w:hRule="atLeast"/>
        </w:trPr>
        <w:tc>
          <w:tcPr>
            <w:tcW w:w="2233" w:type="dxa"/>
            <w:noWrap w:val="0"/>
            <w:vAlign w:val="center"/>
          </w:tcPr>
          <w:p>
            <w:pPr>
              <w:pStyle w:val="11"/>
              <w:jc w:val="distribute"/>
              <w:rPr>
                <w:rFonts w:hint="eastAsia" w:ascii="黑体" w:hAnsi="黑体" w:eastAsia="黑体" w:cs="黑体"/>
                <w:sz w:val="28"/>
                <w:lang w:val="en-US" w:eastAsia="zh-CN"/>
              </w:rPr>
            </w:pPr>
            <w:r>
              <w:rPr>
                <w:rFonts w:hint="eastAsia" w:ascii="黑体" w:hAnsi="黑体" w:eastAsia="黑体" w:cs="黑体"/>
                <w:sz w:val="28"/>
                <w:lang w:val="en-US" w:eastAsia="zh-CN"/>
              </w:rPr>
              <w:t>主要</w:t>
            </w:r>
            <w:r>
              <w:rPr>
                <w:rFonts w:hint="eastAsia" w:ascii="黑体" w:hAnsi="黑体" w:eastAsia="黑体" w:cs="黑体"/>
                <w:spacing w:val="10"/>
                <w:sz w:val="28"/>
                <w:lang w:val="en-US" w:eastAsia="zh-CN"/>
              </w:rPr>
              <w:t>起草单位</w:t>
            </w:r>
            <w:r>
              <w:rPr>
                <w:rFonts w:hint="eastAsia" w:ascii="黑体" w:hAnsi="黑体" w:eastAsia="黑体" w:cs="黑体"/>
                <w:sz w:val="28"/>
                <w:lang w:val="en-US" w:eastAsia="zh-CN"/>
              </w:rPr>
              <w:t>：</w:t>
            </w:r>
          </w:p>
        </w:tc>
        <w:tc>
          <w:tcPr>
            <w:tcW w:w="4563" w:type="dxa"/>
            <w:noWrap w:val="0"/>
            <w:vAlign w:val="center"/>
          </w:tcPr>
          <w:p>
            <w:pPr>
              <w:pStyle w:val="11"/>
              <w:jc w:val="left"/>
              <w:rPr>
                <w:rFonts w:hint="eastAsia" w:ascii="黑体" w:hAnsi="黑体" w:eastAsia="黑体" w:cs="宋体"/>
                <w:sz w:val="28"/>
                <w:lang w:val="en-US" w:eastAsia="zh-CN"/>
              </w:rPr>
            </w:pPr>
            <w:r>
              <w:rPr>
                <w:rFonts w:hint="eastAsia" w:ascii="黑体" w:hAnsi="黑体" w:eastAsia="黑体" w:cs="宋体"/>
                <w:sz w:val="28"/>
              </w:rPr>
              <w:t>河北省计量监督检测研究院</w:t>
            </w:r>
          </w:p>
        </w:tc>
      </w:tr>
      <w:tr>
        <w:tblPrEx>
          <w:tblCellMar>
            <w:top w:w="0" w:type="dxa"/>
            <w:left w:w="108" w:type="dxa"/>
            <w:bottom w:w="0" w:type="dxa"/>
            <w:right w:w="108" w:type="dxa"/>
          </w:tblCellMar>
        </w:tblPrEx>
        <w:trPr>
          <w:trHeight w:val="794" w:hRule="atLeast"/>
        </w:trPr>
        <w:tc>
          <w:tcPr>
            <w:tcW w:w="2233" w:type="dxa"/>
            <w:noWrap w:val="0"/>
            <w:vAlign w:val="center"/>
          </w:tcPr>
          <w:p>
            <w:pPr>
              <w:pStyle w:val="11"/>
              <w:jc w:val="distribute"/>
              <w:rPr>
                <w:rFonts w:hint="eastAsia" w:ascii="黑体" w:hAnsi="黑体" w:eastAsia="黑体" w:cs="黑体"/>
                <w:sz w:val="28"/>
                <w:lang w:val="en-US" w:eastAsia="zh-CN"/>
              </w:rPr>
            </w:pPr>
            <w:r>
              <w:rPr>
                <w:rFonts w:hint="eastAsia" w:ascii="黑体" w:hAnsi="黑体" w:eastAsia="黑体" w:cs="黑体"/>
                <w:sz w:val="28"/>
                <w:lang w:val="en-US" w:eastAsia="zh-CN"/>
              </w:rPr>
              <w:t xml:space="preserve"> </w:t>
            </w:r>
            <w:r>
              <w:rPr>
                <w:rFonts w:ascii="黑体" w:hAnsi="黑体" w:eastAsia="黑体" w:cs="黑体"/>
                <w:sz w:val="28"/>
                <w:lang w:val="en-US" w:eastAsia="zh-CN"/>
              </w:rPr>
              <w:t xml:space="preserve">      </w:t>
            </w:r>
          </w:p>
        </w:tc>
        <w:tc>
          <w:tcPr>
            <w:tcW w:w="4563" w:type="dxa"/>
            <w:noWrap w:val="0"/>
            <w:vAlign w:val="center"/>
          </w:tcPr>
          <w:p>
            <w:pPr>
              <w:pStyle w:val="11"/>
              <w:jc w:val="left"/>
              <w:rPr>
                <w:rFonts w:hint="eastAsia" w:ascii="黑体" w:hAnsi="黑体" w:eastAsia="黑体" w:cs="宋体"/>
                <w:sz w:val="28"/>
                <w:lang w:val="en-US" w:eastAsia="zh-CN"/>
              </w:rPr>
            </w:pPr>
            <w:r>
              <w:rPr>
                <w:rFonts w:hint="eastAsia" w:ascii="黑体" w:hAnsi="黑体" w:eastAsia="黑体" w:cs="宋体"/>
                <w:sz w:val="28"/>
                <w:lang w:val="en-US" w:eastAsia="zh-CN"/>
              </w:rPr>
              <w:t>河北省水土保持工作总站</w:t>
            </w:r>
          </w:p>
        </w:tc>
      </w:tr>
      <w:tr>
        <w:tblPrEx>
          <w:tblCellMar>
            <w:top w:w="0" w:type="dxa"/>
            <w:left w:w="108" w:type="dxa"/>
            <w:bottom w:w="0" w:type="dxa"/>
            <w:right w:w="108" w:type="dxa"/>
          </w:tblCellMar>
        </w:tblPrEx>
        <w:trPr>
          <w:trHeight w:val="794" w:hRule="atLeast"/>
        </w:trPr>
        <w:tc>
          <w:tcPr>
            <w:tcW w:w="2233" w:type="dxa"/>
            <w:noWrap w:val="0"/>
            <w:vAlign w:val="center"/>
          </w:tcPr>
          <w:p>
            <w:pPr>
              <w:pStyle w:val="11"/>
              <w:jc w:val="distribute"/>
              <w:rPr>
                <w:rFonts w:hint="eastAsia" w:ascii="黑体" w:hAnsi="黑体" w:eastAsia="黑体" w:cs="黑体"/>
                <w:kern w:val="2"/>
                <w:sz w:val="28"/>
                <w:lang w:val="en-US" w:eastAsia="zh-CN" w:bidi="ar-SA"/>
              </w:rPr>
            </w:pPr>
            <w:r>
              <w:rPr>
                <w:rFonts w:hint="eastAsia" w:ascii="黑体" w:hAnsi="黑体" w:eastAsia="黑体" w:cs="黑体"/>
                <w:spacing w:val="10"/>
                <w:sz w:val="28"/>
                <w:lang w:val="en-US" w:eastAsia="zh-CN"/>
              </w:rPr>
              <w:t>参加起草单位</w:t>
            </w:r>
            <w:r>
              <w:rPr>
                <w:rFonts w:hint="eastAsia" w:ascii="黑体" w:hAnsi="黑体" w:eastAsia="黑体" w:cs="黑体"/>
                <w:sz w:val="28"/>
                <w:lang w:val="en-US" w:eastAsia="zh-CN"/>
              </w:rPr>
              <w:t>：</w:t>
            </w:r>
          </w:p>
        </w:tc>
        <w:tc>
          <w:tcPr>
            <w:tcW w:w="4563" w:type="dxa"/>
            <w:noWrap w:val="0"/>
            <w:vAlign w:val="center"/>
          </w:tcPr>
          <w:p>
            <w:pPr>
              <w:pStyle w:val="11"/>
              <w:jc w:val="left"/>
              <w:rPr>
                <w:rFonts w:hint="eastAsia" w:ascii="黑体" w:hAnsi="黑体" w:eastAsia="黑体" w:cs="宋体"/>
                <w:sz w:val="28"/>
                <w:lang w:val="en-US" w:eastAsia="zh-CN"/>
              </w:rPr>
            </w:pPr>
            <w:r>
              <w:rPr>
                <w:rFonts w:hint="eastAsia" w:ascii="黑体" w:hAnsi="黑体" w:eastAsia="黑体" w:cs="宋体"/>
                <w:sz w:val="28"/>
              </w:rPr>
              <w:t>保定市水土保持试验站</w:t>
            </w:r>
          </w:p>
        </w:tc>
      </w:tr>
      <w:tr>
        <w:tblPrEx>
          <w:tblCellMar>
            <w:top w:w="0" w:type="dxa"/>
            <w:left w:w="108" w:type="dxa"/>
            <w:bottom w:w="0" w:type="dxa"/>
            <w:right w:w="108" w:type="dxa"/>
          </w:tblCellMar>
        </w:tblPrEx>
        <w:trPr>
          <w:trHeight w:val="794" w:hRule="atLeast"/>
        </w:trPr>
        <w:tc>
          <w:tcPr>
            <w:tcW w:w="2233" w:type="dxa"/>
            <w:noWrap w:val="0"/>
            <w:vAlign w:val="center"/>
          </w:tcPr>
          <w:p>
            <w:pPr>
              <w:pStyle w:val="11"/>
              <w:jc w:val="distribute"/>
              <w:rPr>
                <w:rFonts w:hint="eastAsia" w:ascii="黑体" w:hAnsi="黑体" w:eastAsia="黑体" w:cs="黑体"/>
                <w:spacing w:val="10"/>
                <w:sz w:val="28"/>
                <w:lang w:val="en-US" w:eastAsia="zh-CN"/>
              </w:rPr>
            </w:pPr>
          </w:p>
        </w:tc>
        <w:tc>
          <w:tcPr>
            <w:tcW w:w="4563" w:type="dxa"/>
            <w:noWrap w:val="0"/>
            <w:vAlign w:val="center"/>
          </w:tcPr>
          <w:p>
            <w:pPr>
              <w:pStyle w:val="11"/>
              <w:jc w:val="left"/>
              <w:rPr>
                <w:rFonts w:hint="eastAsia" w:ascii="黑体" w:hAnsi="黑体" w:eastAsia="黑体" w:cs="宋体"/>
                <w:sz w:val="28"/>
              </w:rPr>
            </w:pPr>
            <w:r>
              <w:rPr>
                <w:rFonts w:hint="eastAsia" w:ascii="黑体" w:hAnsi="黑体" w:eastAsia="黑体" w:cs="宋体"/>
                <w:sz w:val="28"/>
              </w:rPr>
              <w:t>河北省桃林口水库事务中心</w:t>
            </w:r>
          </w:p>
        </w:tc>
      </w:tr>
      <w:tr>
        <w:tblPrEx>
          <w:tblCellMar>
            <w:top w:w="0" w:type="dxa"/>
            <w:left w:w="108" w:type="dxa"/>
            <w:bottom w:w="0" w:type="dxa"/>
            <w:right w:w="108" w:type="dxa"/>
          </w:tblCellMar>
        </w:tblPrEx>
        <w:trPr>
          <w:trHeight w:val="794" w:hRule="atLeast"/>
        </w:trPr>
        <w:tc>
          <w:tcPr>
            <w:tcW w:w="2233" w:type="dxa"/>
            <w:noWrap w:val="0"/>
            <w:vAlign w:val="center"/>
          </w:tcPr>
          <w:p>
            <w:pPr>
              <w:pStyle w:val="11"/>
              <w:jc w:val="distribute"/>
              <w:rPr>
                <w:rFonts w:hint="eastAsia" w:ascii="黑体" w:hAnsi="黑体" w:eastAsia="黑体" w:cs="黑体"/>
                <w:spacing w:val="10"/>
                <w:sz w:val="28"/>
                <w:lang w:val="en-US" w:eastAsia="zh-CN"/>
              </w:rPr>
            </w:pPr>
          </w:p>
        </w:tc>
        <w:tc>
          <w:tcPr>
            <w:tcW w:w="4563" w:type="dxa"/>
            <w:noWrap w:val="0"/>
            <w:vAlign w:val="center"/>
          </w:tcPr>
          <w:p>
            <w:pPr>
              <w:pStyle w:val="11"/>
              <w:jc w:val="left"/>
              <w:rPr>
                <w:rFonts w:hint="eastAsia" w:ascii="黑体" w:hAnsi="黑体" w:eastAsia="黑体" w:cs="宋体"/>
                <w:sz w:val="28"/>
              </w:rPr>
            </w:pPr>
            <w:r>
              <w:rPr>
                <w:rFonts w:hint="eastAsia" w:ascii="黑体" w:hAnsi="黑体" w:eastAsia="黑体" w:cs="宋体"/>
                <w:sz w:val="28"/>
              </w:rPr>
              <w:t>北京天航佳德科技有限公司</w:t>
            </w:r>
          </w:p>
        </w:tc>
      </w:tr>
      <w:tr>
        <w:tblPrEx>
          <w:tblCellMar>
            <w:top w:w="0" w:type="dxa"/>
            <w:left w:w="108" w:type="dxa"/>
            <w:bottom w:w="0" w:type="dxa"/>
            <w:right w:w="108" w:type="dxa"/>
          </w:tblCellMar>
        </w:tblPrEx>
        <w:trPr>
          <w:trHeight w:val="794" w:hRule="atLeast"/>
        </w:trPr>
        <w:tc>
          <w:tcPr>
            <w:tcW w:w="2233" w:type="dxa"/>
            <w:noWrap w:val="0"/>
            <w:vAlign w:val="center"/>
          </w:tcPr>
          <w:p>
            <w:pPr>
              <w:pStyle w:val="11"/>
              <w:jc w:val="distribute"/>
              <w:rPr>
                <w:rFonts w:hint="eastAsia" w:ascii="黑体" w:hAnsi="黑体" w:eastAsia="黑体" w:cs="黑体"/>
                <w:spacing w:val="10"/>
                <w:sz w:val="28"/>
                <w:lang w:val="en-US" w:eastAsia="zh-CN"/>
              </w:rPr>
            </w:pPr>
          </w:p>
        </w:tc>
        <w:tc>
          <w:tcPr>
            <w:tcW w:w="4563" w:type="dxa"/>
            <w:noWrap w:val="0"/>
            <w:vAlign w:val="center"/>
          </w:tcPr>
          <w:p>
            <w:pPr>
              <w:pStyle w:val="11"/>
              <w:jc w:val="left"/>
              <w:rPr>
                <w:rFonts w:hint="eastAsia" w:ascii="黑体" w:hAnsi="黑体" w:eastAsia="黑体" w:cs="宋体"/>
                <w:sz w:val="28"/>
              </w:rPr>
            </w:pPr>
            <w:r>
              <w:rPr>
                <w:rFonts w:hint="eastAsia" w:ascii="黑体" w:hAnsi="黑体" w:eastAsia="黑体" w:cs="宋体"/>
                <w:sz w:val="28"/>
              </w:rPr>
              <w:t>西安新汇泽测控技术有限公司</w:t>
            </w:r>
          </w:p>
        </w:tc>
      </w:tr>
    </w:tbl>
    <w:p>
      <w:pPr>
        <w:pStyle w:val="11"/>
        <w:spacing w:line="360" w:lineRule="auto"/>
        <w:ind w:right="-193"/>
        <w:rPr>
          <w:rFonts w:ascii="Times New Roman" w:hAnsi="Times New Roman"/>
          <w:sz w:val="28"/>
        </w:rPr>
      </w:pPr>
      <w:r>
        <w:rPr>
          <w:rFonts w:hint="eastAsia" w:ascii="Times New Roman" w:hAnsi="Times New Roman"/>
          <w:sz w:val="28"/>
        </w:rPr>
        <w:t xml:space="preserve">                            </w:t>
      </w:r>
    </w:p>
    <w:p>
      <w:pPr>
        <w:spacing w:before="343" w:beforeLines="110"/>
        <w:jc w:val="center"/>
        <w:rPr>
          <w:rFonts w:ascii="宋体" w:hAnsi="宋体"/>
          <w:sz w:val="28"/>
        </w:rPr>
      </w:pPr>
      <w:r>
        <w:rPr>
          <w:rFonts w:hint="eastAsia" w:ascii="宋体" w:hAnsi="宋体" w:cs="宋体"/>
          <w:sz w:val="28"/>
        </w:rPr>
        <w:t>本规范委托河北省计量监督检测研究院负责解释</w:t>
      </w:r>
    </w:p>
    <w:p>
      <w:pPr>
        <w:pStyle w:val="11"/>
        <w:spacing w:line="360" w:lineRule="auto"/>
        <w:rPr>
          <w:rFonts w:ascii="Times New Roman" w:hAnsi="Times New Roman" w:eastAsia="黑体"/>
          <w:sz w:val="28"/>
        </w:rPr>
      </w:pPr>
    </w:p>
    <w:p>
      <w:pPr>
        <w:pStyle w:val="11"/>
        <w:spacing w:line="360" w:lineRule="auto"/>
        <w:rPr>
          <w:rFonts w:ascii="Times New Roman" w:hAnsi="Times New Roman" w:eastAsia="黑体"/>
          <w:sz w:val="28"/>
        </w:rPr>
      </w:pPr>
    </w:p>
    <w:p>
      <w:pPr>
        <w:pStyle w:val="11"/>
        <w:tabs>
          <w:tab w:val="center" w:pos="4535"/>
        </w:tabs>
        <w:spacing w:before="312" w:beforeLines="100" w:line="360" w:lineRule="auto"/>
        <w:ind w:firstLine="560" w:firstLineChars="200"/>
        <w:rPr>
          <w:rFonts w:hint="eastAsia" w:ascii="黑体" w:hAnsi="黑体" w:eastAsia="黑体" w:cs="黑体"/>
          <w:sz w:val="28"/>
          <w:szCs w:val="28"/>
        </w:rPr>
      </w:pPr>
      <w:r>
        <w:rPr>
          <w:rFonts w:hint="eastAsia" w:ascii="黑体" w:hAnsi="黑体" w:eastAsia="黑体" w:cs="黑体"/>
          <w:sz w:val="28"/>
          <w:szCs w:val="28"/>
        </w:rPr>
        <w:t>本规范主要起草人：</w:t>
      </w:r>
      <w:r>
        <w:rPr>
          <w:rFonts w:ascii="黑体" w:hAnsi="黑体" w:eastAsia="黑体" w:cs="黑体"/>
          <w:sz w:val="28"/>
          <w:szCs w:val="28"/>
        </w:rPr>
        <w:tab/>
      </w:r>
    </w:p>
    <w:p>
      <w:pPr>
        <w:pStyle w:val="11"/>
        <w:spacing w:line="360" w:lineRule="auto"/>
        <w:ind w:firstLine="2038" w:firstLineChars="728"/>
        <w:rPr>
          <w:rFonts w:ascii="黑体" w:hAnsi="黑体" w:eastAsia="黑体" w:cs="宋体"/>
          <w:sz w:val="28"/>
          <w:szCs w:val="28"/>
        </w:rPr>
      </w:pPr>
      <w:r>
        <w:rPr>
          <w:rFonts w:hint="eastAsia" w:ascii="黑体" w:hAnsi="黑体" w:eastAsia="黑体" w:cs="宋体"/>
          <w:sz w:val="28"/>
          <w:szCs w:val="28"/>
        </w:rPr>
        <w:t>王  波 (</w:t>
      </w:r>
      <w:r>
        <w:rPr>
          <w:rFonts w:hint="eastAsia" w:ascii="黑体" w:hAnsi="黑体" w:eastAsia="黑体" w:cs="宋体"/>
          <w:sz w:val="28"/>
        </w:rPr>
        <w:t>河北省计量监督检测研究院</w:t>
      </w:r>
      <w:r>
        <w:rPr>
          <w:rFonts w:hint="eastAsia" w:ascii="黑体" w:hAnsi="黑体" w:eastAsia="黑体" w:cs="宋体"/>
          <w:sz w:val="28"/>
          <w:szCs w:val="28"/>
        </w:rPr>
        <w:t>)</w:t>
      </w:r>
    </w:p>
    <w:p>
      <w:pPr>
        <w:pStyle w:val="11"/>
        <w:spacing w:line="360" w:lineRule="auto"/>
        <w:ind w:firstLine="2038" w:firstLineChars="728"/>
        <w:rPr>
          <w:rFonts w:hint="eastAsia" w:ascii="黑体" w:hAnsi="黑体" w:eastAsia="黑体" w:cs="宋体"/>
          <w:sz w:val="28"/>
          <w:szCs w:val="28"/>
        </w:rPr>
      </w:pPr>
      <w:r>
        <w:rPr>
          <w:rFonts w:hint="eastAsia" w:ascii="黑体" w:hAnsi="黑体" w:eastAsia="黑体" w:cs="宋体"/>
          <w:sz w:val="28"/>
          <w:szCs w:val="28"/>
        </w:rPr>
        <w:t xml:space="preserve">胡维银 </w:t>
      </w:r>
      <w:bookmarkStart w:id="0" w:name="OLE_LINK19"/>
      <w:r>
        <w:rPr>
          <w:rFonts w:hint="eastAsia" w:ascii="黑体" w:hAnsi="黑体" w:eastAsia="黑体" w:cs="宋体"/>
          <w:sz w:val="28"/>
          <w:szCs w:val="28"/>
        </w:rPr>
        <w:t>(河北省水土保持工作总站)</w:t>
      </w:r>
      <w:bookmarkEnd w:id="0"/>
    </w:p>
    <w:p>
      <w:pPr>
        <w:pStyle w:val="11"/>
        <w:spacing w:line="360" w:lineRule="auto"/>
        <w:ind w:firstLine="2038" w:firstLineChars="728"/>
        <w:rPr>
          <w:rFonts w:hint="eastAsia" w:ascii="黑体" w:hAnsi="黑体" w:eastAsia="黑体" w:cs="宋体"/>
          <w:sz w:val="28"/>
          <w:szCs w:val="28"/>
        </w:rPr>
      </w:pPr>
      <w:r>
        <w:rPr>
          <w:rFonts w:hint="eastAsia" w:ascii="黑体" w:hAnsi="黑体" w:eastAsia="黑体" w:cs="宋体"/>
          <w:sz w:val="28"/>
          <w:szCs w:val="28"/>
          <w:lang w:val="en-US" w:eastAsia="zh-CN"/>
        </w:rPr>
        <w:t>陈彦霖</w:t>
      </w:r>
      <w:r>
        <w:rPr>
          <w:rFonts w:hint="eastAsia" w:ascii="黑体" w:hAnsi="黑体" w:eastAsia="黑体" w:cs="宋体"/>
          <w:sz w:val="28"/>
          <w:szCs w:val="28"/>
        </w:rPr>
        <w:t xml:space="preserve"> (</w:t>
      </w:r>
      <w:r>
        <w:rPr>
          <w:rFonts w:hint="eastAsia" w:ascii="黑体" w:hAnsi="黑体" w:eastAsia="黑体" w:cs="宋体"/>
          <w:sz w:val="28"/>
        </w:rPr>
        <w:t>河北省计量监督检测研究院</w:t>
      </w:r>
      <w:r>
        <w:rPr>
          <w:rFonts w:hint="eastAsia" w:ascii="黑体" w:hAnsi="黑体" w:eastAsia="黑体" w:cs="宋体"/>
          <w:sz w:val="28"/>
          <w:szCs w:val="28"/>
        </w:rPr>
        <w:t>)</w:t>
      </w:r>
    </w:p>
    <w:p>
      <w:pPr>
        <w:pStyle w:val="11"/>
        <w:spacing w:line="360" w:lineRule="auto"/>
        <w:ind w:firstLine="1400" w:firstLineChars="500"/>
        <w:rPr>
          <w:rFonts w:hint="eastAsia" w:hAnsi="宋体" w:cs="宋体"/>
          <w:sz w:val="28"/>
          <w:szCs w:val="28"/>
        </w:rPr>
      </w:pPr>
      <w:r>
        <w:rPr>
          <w:rFonts w:hint="eastAsia" w:ascii="黑体" w:hAnsi="黑体" w:eastAsia="黑体" w:cs="黑体"/>
          <w:sz w:val="28"/>
          <w:szCs w:val="28"/>
        </w:rPr>
        <w:t>参加起草人：</w:t>
      </w:r>
    </w:p>
    <w:p>
      <w:pPr>
        <w:pStyle w:val="11"/>
        <w:spacing w:line="360" w:lineRule="auto"/>
        <w:ind w:firstLine="2038" w:firstLineChars="728"/>
        <w:rPr>
          <w:rFonts w:hint="eastAsia" w:ascii="黑体" w:hAnsi="黑体" w:eastAsia="黑体" w:cs="宋体"/>
          <w:sz w:val="28"/>
          <w:szCs w:val="28"/>
        </w:rPr>
      </w:pPr>
      <w:r>
        <w:rPr>
          <w:rFonts w:hint="eastAsia" w:ascii="黑体" w:hAnsi="黑体" w:eastAsia="黑体" w:cs="宋体"/>
          <w:sz w:val="28"/>
          <w:szCs w:val="28"/>
          <w:lang w:val="en-US" w:eastAsia="zh-CN"/>
        </w:rPr>
        <w:t xml:space="preserve">侯  克 </w:t>
      </w:r>
      <w:r>
        <w:rPr>
          <w:rFonts w:hint="eastAsia" w:ascii="黑体" w:hAnsi="黑体" w:eastAsia="黑体" w:cs="宋体"/>
          <w:sz w:val="28"/>
          <w:szCs w:val="28"/>
        </w:rPr>
        <w:t>(</w:t>
      </w:r>
      <w:r>
        <w:rPr>
          <w:rFonts w:hint="eastAsia" w:ascii="黑体" w:hAnsi="黑体" w:eastAsia="黑体" w:cs="宋体"/>
          <w:sz w:val="28"/>
        </w:rPr>
        <w:t>河北省水土保持工作总站</w:t>
      </w:r>
      <w:r>
        <w:rPr>
          <w:rFonts w:hint="eastAsia" w:ascii="黑体" w:hAnsi="黑体" w:eastAsia="黑体" w:cs="宋体"/>
          <w:sz w:val="28"/>
          <w:szCs w:val="28"/>
        </w:rPr>
        <w:t>)</w:t>
      </w:r>
    </w:p>
    <w:p>
      <w:pPr>
        <w:pStyle w:val="11"/>
        <w:spacing w:line="360" w:lineRule="auto"/>
        <w:ind w:firstLine="2038" w:firstLineChars="728"/>
        <w:rPr>
          <w:rFonts w:ascii="黑体" w:hAnsi="黑体" w:eastAsia="黑体" w:cs="宋体"/>
          <w:sz w:val="28"/>
          <w:szCs w:val="28"/>
        </w:rPr>
      </w:pPr>
      <w:r>
        <w:rPr>
          <w:rFonts w:hint="eastAsia" w:ascii="黑体" w:hAnsi="黑体" w:eastAsia="黑体" w:cs="宋体"/>
          <w:sz w:val="28"/>
          <w:szCs w:val="28"/>
        </w:rPr>
        <w:t>邢静芳</w:t>
      </w:r>
      <w:r>
        <w:rPr>
          <w:rFonts w:hint="eastAsia" w:ascii="黑体" w:hAnsi="黑体" w:eastAsia="黑体" w:cs="宋体"/>
          <w:sz w:val="28"/>
          <w:szCs w:val="28"/>
          <w:lang w:val="en-US" w:eastAsia="zh-CN"/>
        </w:rPr>
        <w:t xml:space="preserve"> </w:t>
      </w:r>
      <w:r>
        <w:rPr>
          <w:rFonts w:hint="eastAsia" w:ascii="黑体" w:hAnsi="黑体" w:eastAsia="黑体" w:cs="宋体"/>
          <w:sz w:val="28"/>
          <w:szCs w:val="28"/>
        </w:rPr>
        <w:t>(</w:t>
      </w:r>
      <w:r>
        <w:rPr>
          <w:rFonts w:hint="eastAsia" w:ascii="黑体" w:hAnsi="黑体" w:eastAsia="黑体" w:cs="宋体"/>
          <w:sz w:val="28"/>
        </w:rPr>
        <w:t>河北省计量监督检测研究院</w:t>
      </w:r>
      <w:r>
        <w:rPr>
          <w:rFonts w:hint="eastAsia" w:ascii="黑体" w:hAnsi="黑体" w:eastAsia="黑体" w:cs="宋体"/>
          <w:sz w:val="28"/>
          <w:szCs w:val="28"/>
        </w:rPr>
        <w:t>)</w:t>
      </w:r>
    </w:p>
    <w:p>
      <w:pPr>
        <w:pStyle w:val="11"/>
        <w:spacing w:line="360" w:lineRule="auto"/>
        <w:ind w:firstLine="2038" w:firstLineChars="728"/>
        <w:rPr>
          <w:rFonts w:hint="eastAsia" w:ascii="黑体" w:hAnsi="黑体" w:eastAsia="黑体" w:cs="宋体"/>
          <w:sz w:val="28"/>
          <w:szCs w:val="28"/>
        </w:rPr>
      </w:pPr>
      <w:r>
        <w:rPr>
          <w:rFonts w:hint="eastAsia" w:ascii="黑体" w:hAnsi="黑体" w:eastAsia="黑体" w:cs="宋体"/>
          <w:sz w:val="28"/>
          <w:szCs w:val="28"/>
          <w:lang w:eastAsia="zh-CN"/>
        </w:rPr>
        <w:t>张广英</w:t>
      </w:r>
      <w:r>
        <w:rPr>
          <w:rFonts w:hint="eastAsia" w:ascii="黑体" w:hAnsi="黑体" w:eastAsia="黑体" w:cs="宋体"/>
          <w:sz w:val="28"/>
          <w:szCs w:val="28"/>
        </w:rPr>
        <w:t xml:space="preserve"> (</w:t>
      </w:r>
      <w:r>
        <w:rPr>
          <w:rFonts w:hint="eastAsia" w:ascii="黑体" w:hAnsi="黑体" w:eastAsia="黑体" w:cs="宋体"/>
          <w:sz w:val="28"/>
        </w:rPr>
        <w:t>保定市水土保持试验站</w:t>
      </w:r>
      <w:r>
        <w:rPr>
          <w:rFonts w:hint="eastAsia" w:ascii="黑体" w:hAnsi="黑体" w:eastAsia="黑体" w:cs="宋体"/>
          <w:sz w:val="28"/>
          <w:szCs w:val="28"/>
        </w:rPr>
        <w:t>)</w:t>
      </w:r>
    </w:p>
    <w:p>
      <w:pPr>
        <w:pStyle w:val="11"/>
        <w:spacing w:line="360" w:lineRule="auto"/>
        <w:ind w:firstLine="2038" w:firstLineChars="728"/>
        <w:rPr>
          <w:rFonts w:hint="eastAsia" w:ascii="黑体" w:hAnsi="黑体" w:eastAsia="黑体" w:cs="宋体"/>
          <w:sz w:val="28"/>
          <w:szCs w:val="28"/>
        </w:rPr>
      </w:pPr>
      <w:r>
        <w:rPr>
          <w:rFonts w:hint="eastAsia" w:ascii="黑体" w:hAnsi="黑体" w:eastAsia="黑体" w:cs="宋体"/>
          <w:sz w:val="28"/>
          <w:szCs w:val="28"/>
          <w:lang w:eastAsia="zh-CN"/>
        </w:rPr>
        <w:t>王</w:t>
      </w:r>
      <w:r>
        <w:rPr>
          <w:rFonts w:hint="eastAsia" w:ascii="黑体" w:hAnsi="黑体" w:eastAsia="黑体" w:cs="宋体"/>
          <w:sz w:val="28"/>
          <w:szCs w:val="28"/>
          <w:lang w:val="en-US" w:eastAsia="zh-CN"/>
        </w:rPr>
        <w:t xml:space="preserve">  </w:t>
      </w:r>
      <w:r>
        <w:rPr>
          <w:rFonts w:hint="eastAsia" w:ascii="黑体" w:hAnsi="黑体" w:eastAsia="黑体" w:cs="宋体"/>
          <w:sz w:val="28"/>
          <w:szCs w:val="28"/>
          <w:lang w:eastAsia="zh-CN"/>
        </w:rPr>
        <w:t>洁</w:t>
      </w:r>
      <w:r>
        <w:rPr>
          <w:rFonts w:hint="eastAsia" w:ascii="黑体" w:hAnsi="黑体" w:eastAsia="黑体" w:cs="宋体"/>
          <w:sz w:val="28"/>
          <w:szCs w:val="28"/>
        </w:rPr>
        <w:t xml:space="preserve"> (</w:t>
      </w:r>
      <w:r>
        <w:rPr>
          <w:rFonts w:hint="eastAsia" w:ascii="黑体" w:hAnsi="黑体" w:eastAsia="黑体" w:cs="宋体"/>
          <w:sz w:val="28"/>
        </w:rPr>
        <w:t>保定市水土保持试验站</w:t>
      </w:r>
      <w:r>
        <w:rPr>
          <w:rFonts w:hint="eastAsia" w:ascii="黑体" w:hAnsi="黑体" w:eastAsia="黑体" w:cs="宋体"/>
          <w:sz w:val="28"/>
          <w:szCs w:val="28"/>
        </w:rPr>
        <w:t>)</w:t>
      </w:r>
    </w:p>
    <w:p>
      <w:pPr>
        <w:pStyle w:val="11"/>
        <w:spacing w:line="360" w:lineRule="auto"/>
        <w:ind w:firstLine="2038" w:firstLineChars="728"/>
        <w:rPr>
          <w:rFonts w:ascii="黑体" w:hAnsi="黑体" w:eastAsia="黑体" w:cs="宋体"/>
          <w:sz w:val="28"/>
          <w:szCs w:val="28"/>
        </w:rPr>
      </w:pPr>
      <w:r>
        <w:rPr>
          <w:rFonts w:hint="eastAsia" w:ascii="黑体" w:hAnsi="黑体" w:eastAsia="黑体"/>
          <w:sz w:val="28"/>
          <w:lang w:eastAsia="zh-CN"/>
        </w:rPr>
        <w:t>孙宪斌</w:t>
      </w:r>
      <w:r>
        <w:rPr>
          <w:rFonts w:hint="eastAsia" w:ascii="黑体" w:hAnsi="黑体" w:eastAsia="黑体" w:cs="宋体"/>
          <w:sz w:val="28"/>
          <w:szCs w:val="28"/>
        </w:rPr>
        <w:t xml:space="preserve"> (</w:t>
      </w:r>
      <w:r>
        <w:rPr>
          <w:rFonts w:hint="eastAsia" w:ascii="黑体" w:hAnsi="黑体" w:eastAsia="黑体" w:cs="宋体"/>
          <w:sz w:val="28"/>
        </w:rPr>
        <w:t>河北省桃林口水库事务中心</w:t>
      </w:r>
      <w:r>
        <w:rPr>
          <w:rFonts w:hint="eastAsia" w:ascii="黑体" w:hAnsi="黑体" w:eastAsia="黑体" w:cs="宋体"/>
          <w:sz w:val="28"/>
          <w:szCs w:val="28"/>
        </w:rPr>
        <w:t>)</w:t>
      </w:r>
    </w:p>
    <w:p>
      <w:pPr>
        <w:pStyle w:val="11"/>
        <w:spacing w:line="360" w:lineRule="auto"/>
        <w:ind w:firstLine="2038" w:firstLineChars="728"/>
        <w:rPr>
          <w:rFonts w:hint="eastAsia" w:ascii="黑体" w:hAnsi="黑体" w:eastAsia="黑体" w:cs="宋体"/>
          <w:sz w:val="28"/>
          <w:szCs w:val="28"/>
        </w:rPr>
      </w:pPr>
      <w:r>
        <w:rPr>
          <w:rFonts w:hint="eastAsia" w:ascii="黑体" w:hAnsi="黑体" w:eastAsia="黑体" w:cs="宋体"/>
          <w:sz w:val="28"/>
          <w:szCs w:val="28"/>
          <w:lang w:eastAsia="zh-CN"/>
        </w:rPr>
        <w:t>卢</w:t>
      </w:r>
      <w:r>
        <w:rPr>
          <w:rFonts w:hint="eastAsia" w:ascii="黑体" w:hAnsi="黑体" w:eastAsia="黑体" w:cs="宋体"/>
          <w:sz w:val="28"/>
          <w:szCs w:val="28"/>
          <w:lang w:val="en-US" w:eastAsia="zh-CN"/>
        </w:rPr>
        <w:t xml:space="preserve">  </w:t>
      </w:r>
      <w:r>
        <w:rPr>
          <w:rFonts w:hint="eastAsia" w:ascii="黑体" w:hAnsi="黑体" w:eastAsia="黑体" w:cs="宋体"/>
          <w:sz w:val="28"/>
          <w:szCs w:val="28"/>
          <w:lang w:eastAsia="zh-CN"/>
        </w:rPr>
        <w:t>勇</w:t>
      </w:r>
      <w:r>
        <w:rPr>
          <w:rFonts w:hint="eastAsia" w:ascii="黑体" w:hAnsi="黑体" w:eastAsia="黑体" w:cs="宋体"/>
          <w:sz w:val="28"/>
          <w:szCs w:val="28"/>
        </w:rPr>
        <w:t xml:space="preserve"> (</w:t>
      </w:r>
      <w:r>
        <w:rPr>
          <w:rFonts w:hint="eastAsia" w:ascii="黑体" w:hAnsi="黑体" w:eastAsia="黑体" w:cs="宋体"/>
          <w:sz w:val="28"/>
        </w:rPr>
        <w:t>北京天航佳德科技有限公司</w:t>
      </w:r>
      <w:r>
        <w:rPr>
          <w:rFonts w:hint="eastAsia" w:ascii="黑体" w:hAnsi="黑体" w:eastAsia="黑体" w:cs="宋体"/>
          <w:sz w:val="28"/>
          <w:szCs w:val="28"/>
        </w:rPr>
        <w:t>)</w:t>
      </w:r>
    </w:p>
    <w:p>
      <w:pPr>
        <w:pStyle w:val="11"/>
        <w:spacing w:line="360" w:lineRule="auto"/>
        <w:ind w:firstLine="2038" w:firstLineChars="728"/>
        <w:rPr>
          <w:rFonts w:hint="eastAsia" w:ascii="黑体" w:hAnsi="黑体" w:eastAsia="黑体" w:cs="宋体"/>
          <w:sz w:val="28"/>
          <w:szCs w:val="28"/>
        </w:rPr>
      </w:pPr>
      <w:r>
        <w:rPr>
          <w:rFonts w:hint="eastAsia" w:ascii="黑体" w:hAnsi="黑体" w:eastAsia="黑体" w:cs="宋体"/>
          <w:sz w:val="28"/>
          <w:szCs w:val="28"/>
          <w:lang w:eastAsia="zh-CN"/>
        </w:rPr>
        <w:t>李军德</w:t>
      </w:r>
      <w:r>
        <w:rPr>
          <w:rFonts w:hint="eastAsia" w:ascii="黑体" w:hAnsi="黑体" w:eastAsia="黑体" w:cs="宋体"/>
          <w:sz w:val="28"/>
          <w:szCs w:val="28"/>
        </w:rPr>
        <w:t xml:space="preserve"> (</w:t>
      </w:r>
      <w:r>
        <w:rPr>
          <w:rFonts w:hint="eastAsia" w:ascii="黑体" w:hAnsi="黑体" w:eastAsia="黑体" w:cs="宋体"/>
          <w:sz w:val="28"/>
        </w:rPr>
        <w:t>西安新汇泽测控技术有限公司</w:t>
      </w:r>
      <w:r>
        <w:rPr>
          <w:rFonts w:hint="eastAsia" w:ascii="黑体" w:hAnsi="黑体" w:eastAsia="黑体" w:cs="宋体"/>
          <w:sz w:val="28"/>
          <w:szCs w:val="28"/>
        </w:rPr>
        <w:t>)</w:t>
      </w:r>
    </w:p>
    <w:p>
      <w:pPr>
        <w:tabs>
          <w:tab w:val="left" w:pos="1777"/>
        </w:tabs>
        <w:jc w:val="left"/>
      </w:pPr>
    </w:p>
    <w:p>
      <w:pPr>
        <w:tabs>
          <w:tab w:val="left" w:pos="1777"/>
        </w:tabs>
        <w:jc w:val="left"/>
      </w:pPr>
    </w:p>
    <w:p>
      <w:pPr>
        <w:tabs>
          <w:tab w:val="left" w:pos="1777"/>
        </w:tabs>
        <w:jc w:val="left"/>
      </w:pPr>
    </w:p>
    <w:p>
      <w:pPr>
        <w:tabs>
          <w:tab w:val="left" w:pos="1777"/>
        </w:tabs>
        <w:jc w:val="left"/>
      </w:pPr>
    </w:p>
    <w:p>
      <w:pPr>
        <w:tabs>
          <w:tab w:val="left" w:pos="1777"/>
        </w:tabs>
        <w:jc w:val="left"/>
      </w:pPr>
    </w:p>
    <w:p>
      <w:pPr>
        <w:tabs>
          <w:tab w:val="left" w:pos="1777"/>
        </w:tabs>
        <w:jc w:val="left"/>
      </w:pPr>
    </w:p>
    <w:p>
      <w:pPr>
        <w:tabs>
          <w:tab w:val="left" w:pos="1777"/>
        </w:tabs>
        <w:jc w:val="left"/>
      </w:pPr>
    </w:p>
    <w:p>
      <w:pPr>
        <w:tabs>
          <w:tab w:val="left" w:pos="1777"/>
        </w:tabs>
        <w:jc w:val="left"/>
      </w:pPr>
    </w:p>
    <w:p>
      <w:pPr>
        <w:tabs>
          <w:tab w:val="left" w:pos="1777"/>
        </w:tabs>
        <w:jc w:val="left"/>
      </w:pPr>
    </w:p>
    <w:p>
      <w:pPr>
        <w:tabs>
          <w:tab w:val="left" w:pos="1777"/>
        </w:tabs>
        <w:jc w:val="left"/>
      </w:pPr>
    </w:p>
    <w:p>
      <w:pPr>
        <w:tabs>
          <w:tab w:val="left" w:pos="1777"/>
        </w:tabs>
        <w:jc w:val="left"/>
        <w:rPr>
          <w:rFonts w:hint="eastAsia"/>
        </w:rPr>
      </w:pPr>
    </w:p>
    <w:p>
      <w:pPr>
        <w:keepNext w:val="0"/>
        <w:keepLines w:val="0"/>
        <w:pageBreakBefore w:val="0"/>
        <w:widowControl/>
        <w:suppressLineNumbers w:val="0"/>
        <w:kinsoku/>
        <w:wordWrap/>
        <w:overflowPunct/>
        <w:topLinePunct w:val="0"/>
        <w:autoSpaceDE/>
        <w:autoSpaceDN/>
        <w:bidi w:val="0"/>
        <w:adjustRightInd/>
        <w:snapToGrid/>
        <w:spacing w:line="520" w:lineRule="exact"/>
        <w:ind w:left="-199" w:leftChars="-95" w:right="-388" w:rightChars="-185" w:firstLine="0" w:firstLineChars="0"/>
        <w:jc w:val="center"/>
        <w:textAlignment w:val="auto"/>
        <w:sectPr>
          <w:headerReference r:id="rId7" w:type="first"/>
          <w:footerReference r:id="rId10" w:type="first"/>
          <w:headerReference r:id="rId6" w:type="default"/>
          <w:footerReference r:id="rId8" w:type="default"/>
          <w:footerReference r:id="rId9" w:type="even"/>
          <w:pgSz w:w="11906" w:h="16838"/>
          <w:pgMar w:top="1985" w:right="1418" w:bottom="1418" w:left="1418" w:header="1588" w:footer="1134" w:gutter="0"/>
          <w:pgNumType w:start="1"/>
          <w:cols w:space="720" w:num="1"/>
          <w:docGrid w:type="linesAndChars" w:linePitch="312" w:charSpace="0"/>
        </w:sectPr>
      </w:pPr>
    </w:p>
    <w:p>
      <w:pPr>
        <w:keepNext w:val="0"/>
        <w:keepLines w:val="0"/>
        <w:pageBreakBefore w:val="0"/>
        <w:widowControl/>
        <w:suppressLineNumbers w:val="0"/>
        <w:kinsoku/>
        <w:wordWrap/>
        <w:overflowPunct/>
        <w:topLinePunct w:val="0"/>
        <w:autoSpaceDE/>
        <w:autoSpaceDN/>
        <w:bidi w:val="0"/>
        <w:adjustRightInd/>
        <w:snapToGrid/>
        <w:spacing w:line="520" w:lineRule="exact"/>
        <w:ind w:left="-199" w:leftChars="-95" w:right="-388" w:rightChars="-185" w:firstLine="0" w:firstLineChars="0"/>
        <w:jc w:val="center"/>
        <w:textAlignment w:val="auto"/>
        <w:rPr>
          <w:rFonts w:ascii="黑体" w:hAnsi="宋体" w:eastAsia="黑体" w:cs="黑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ind w:left="-199" w:leftChars="-95" w:right="-388" w:rightChars="-185" w:firstLine="0" w:firstLineChars="0"/>
        <w:jc w:val="center"/>
        <w:textAlignment w:val="auto"/>
      </w:pPr>
      <w:r>
        <w:rPr>
          <w:rFonts w:ascii="黑体" w:hAnsi="宋体" w:eastAsia="黑体" w:cs="黑体"/>
          <w:color w:val="000000"/>
          <w:kern w:val="0"/>
          <w:sz w:val="44"/>
          <w:szCs w:val="44"/>
          <w:lang w:val="en-US" w:eastAsia="zh-CN" w:bidi="ar"/>
        </w:rPr>
        <w:t xml:space="preserve">目 </w:t>
      </w:r>
      <w:r>
        <w:rPr>
          <w:rFonts w:hint="eastAsia" w:ascii="黑体" w:hAnsi="宋体" w:eastAsia="黑体" w:cs="黑体"/>
          <w:color w:val="000000"/>
          <w:kern w:val="0"/>
          <w:sz w:val="44"/>
          <w:szCs w:val="44"/>
          <w:lang w:val="en-US" w:eastAsia="zh-CN" w:bidi="ar"/>
        </w:rPr>
        <w:t xml:space="preserve">   </w:t>
      </w:r>
      <w:r>
        <w:rPr>
          <w:rFonts w:ascii="黑体" w:hAnsi="宋体" w:eastAsia="黑体" w:cs="黑体"/>
          <w:color w:val="000000"/>
          <w:kern w:val="0"/>
          <w:sz w:val="44"/>
          <w:szCs w:val="44"/>
          <w:lang w:val="en-US" w:eastAsia="zh-CN" w:bidi="ar"/>
        </w:rPr>
        <w:t>录</w:t>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fldChar w:fldCharType="begin"/>
      </w:r>
      <w:r>
        <w:instrText xml:space="preserve">TOC \o "1-2" \h \u </w:instrText>
      </w:r>
      <w:r>
        <w:fldChar w:fldCharType="separate"/>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_Toc2570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引言</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_Toc2570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II</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_Toc11474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 xml:space="preserve">1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范围</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_Toc11474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_Toc16513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 xml:space="preserve">2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引用文件</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_Toc16513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_Toc22669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 xml:space="preserve">3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术语和计量单位</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_Toc22669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8"/>
        <w:keepNext w:val="0"/>
        <w:keepLines w:val="0"/>
        <w:pageBreakBefore w:val="0"/>
        <w:widowControl w:val="0"/>
        <w:tabs>
          <w:tab w:val="right" w:leader="dot" w:pos="9070"/>
        </w:tabs>
        <w:kinsoku/>
        <w:wordWrap/>
        <w:overflowPunct/>
        <w:topLinePunct w:val="0"/>
        <w:autoSpaceDE/>
        <w:autoSpaceDN/>
        <w:bidi w:val="0"/>
        <w:adjustRightInd/>
        <w:snapToGrid/>
        <w:spacing w:line="288" w:lineRule="auto"/>
        <w:ind w:left="0" w:leftChars="0" w:firstLine="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_Toc403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 xml:space="preserve">3.1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术语</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_Toc403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8"/>
        <w:keepNext w:val="0"/>
        <w:keepLines w:val="0"/>
        <w:pageBreakBefore w:val="0"/>
        <w:widowControl w:val="0"/>
        <w:tabs>
          <w:tab w:val="right" w:leader="dot" w:pos="9070"/>
        </w:tabs>
        <w:kinsoku/>
        <w:wordWrap/>
        <w:overflowPunct/>
        <w:topLinePunct w:val="0"/>
        <w:autoSpaceDE/>
        <w:autoSpaceDN/>
        <w:bidi w:val="0"/>
        <w:adjustRightInd/>
        <w:snapToGrid/>
        <w:spacing w:line="288" w:lineRule="auto"/>
        <w:ind w:left="0" w:leftChars="0" w:firstLine="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_Toc13239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 xml:space="preserve">3.2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计量单位</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_Toc13239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_Toc21397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 xml:space="preserve">4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概述</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_Toc21397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8"/>
        <w:keepNext w:val="0"/>
        <w:keepLines w:val="0"/>
        <w:pageBreakBefore w:val="0"/>
        <w:widowControl w:val="0"/>
        <w:tabs>
          <w:tab w:val="right" w:leader="dot" w:pos="9070"/>
        </w:tabs>
        <w:kinsoku/>
        <w:wordWrap/>
        <w:overflowPunct/>
        <w:topLinePunct w:val="0"/>
        <w:autoSpaceDE/>
        <w:autoSpaceDN/>
        <w:bidi w:val="0"/>
        <w:adjustRightInd/>
        <w:snapToGrid/>
        <w:spacing w:line="288" w:lineRule="auto"/>
        <w:ind w:left="0" w:leftChars="0" w:firstLine="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_Toc22344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en-US" w:eastAsia="zh-CN"/>
        </w:rPr>
        <w:t>4.1  工作原理</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_Toc22344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8"/>
        <w:keepNext w:val="0"/>
        <w:keepLines w:val="0"/>
        <w:pageBreakBefore w:val="0"/>
        <w:widowControl w:val="0"/>
        <w:tabs>
          <w:tab w:val="right" w:leader="dot" w:pos="9070"/>
        </w:tabs>
        <w:kinsoku/>
        <w:wordWrap/>
        <w:overflowPunct/>
        <w:topLinePunct w:val="0"/>
        <w:autoSpaceDE/>
        <w:autoSpaceDN/>
        <w:bidi w:val="0"/>
        <w:adjustRightInd/>
        <w:snapToGrid/>
        <w:spacing w:line="288" w:lineRule="auto"/>
        <w:ind w:left="0" w:leftChars="0" w:firstLine="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_Toc20409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en-US" w:eastAsia="zh-CN"/>
        </w:rPr>
        <w:t>4.2  结构组成</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_Toc20409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_Toc4984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 xml:space="preserve">5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计量特性</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_Toc4984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8"/>
        <w:keepNext w:val="0"/>
        <w:keepLines w:val="0"/>
        <w:pageBreakBefore w:val="0"/>
        <w:widowControl w:val="0"/>
        <w:tabs>
          <w:tab w:val="right" w:leader="dot" w:pos="9070"/>
        </w:tabs>
        <w:kinsoku/>
        <w:wordWrap/>
        <w:overflowPunct/>
        <w:topLinePunct w:val="0"/>
        <w:autoSpaceDE/>
        <w:autoSpaceDN/>
        <w:bidi w:val="0"/>
        <w:adjustRightInd/>
        <w:snapToGrid/>
        <w:spacing w:line="288" w:lineRule="auto"/>
        <w:ind w:left="0" w:leftChars="0" w:firstLine="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_Toc23030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5.</w:t>
      </w:r>
      <w:r>
        <w:rPr>
          <w:rFonts w:hint="eastAsia" w:ascii="宋体" w:hAnsi="宋体" w:eastAsia="宋体" w:cs="宋体"/>
          <w:b w:val="0"/>
          <w:bCs w:val="0"/>
          <w:sz w:val="24"/>
          <w:szCs w:val="24"/>
          <w:lang w:val="en-US" w:eastAsia="zh-CN"/>
        </w:rPr>
        <w:t>1</w:t>
      </w:r>
      <w:r>
        <w:rPr>
          <w:rFonts w:hint="eastAsia" w:ascii="宋体" w:hAnsi="宋体" w:eastAsia="宋体" w:cs="宋体"/>
          <w:b w:val="0"/>
          <w:bCs w:val="0"/>
          <w:sz w:val="24"/>
          <w:szCs w:val="24"/>
        </w:rPr>
        <w:t xml:space="preserve"> </w:t>
      </w:r>
      <w:r>
        <w:rPr>
          <w:rFonts w:hint="eastAsia" w:ascii="宋体" w:hAnsi="宋体" w:eastAsia="宋体" w:cs="宋体"/>
          <w:b w:val="0"/>
          <w:bCs w:val="0"/>
          <w:sz w:val="24"/>
          <w:szCs w:val="24"/>
          <w:lang w:val="en-US" w:eastAsia="zh-CN"/>
        </w:rPr>
        <w:t xml:space="preserve"> 径流量示值误差</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_Toc23030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8"/>
        <w:keepNext w:val="0"/>
        <w:keepLines w:val="0"/>
        <w:pageBreakBefore w:val="0"/>
        <w:widowControl w:val="0"/>
        <w:tabs>
          <w:tab w:val="right" w:leader="dot" w:pos="9070"/>
        </w:tabs>
        <w:kinsoku/>
        <w:wordWrap/>
        <w:overflowPunct/>
        <w:topLinePunct w:val="0"/>
        <w:autoSpaceDE/>
        <w:autoSpaceDN/>
        <w:bidi w:val="0"/>
        <w:adjustRightInd/>
        <w:snapToGrid/>
        <w:spacing w:line="288" w:lineRule="auto"/>
        <w:ind w:left="0" w:leftChars="0" w:firstLine="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_Toc18042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5.</w:t>
      </w: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 xml:space="preserve"> </w:t>
      </w:r>
      <w:r>
        <w:rPr>
          <w:rFonts w:hint="eastAsia" w:ascii="宋体" w:hAnsi="宋体" w:eastAsia="宋体" w:cs="宋体"/>
          <w:b w:val="0"/>
          <w:bCs w:val="0"/>
          <w:sz w:val="24"/>
          <w:szCs w:val="24"/>
          <w:lang w:val="en-US" w:eastAsia="zh-CN"/>
        </w:rPr>
        <w:t xml:space="preserve"> 含沙量示值误差</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_Toc18042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_Toc8550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 xml:space="preserve">6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校准条件</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_Toc8550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8"/>
        <w:keepNext w:val="0"/>
        <w:keepLines w:val="0"/>
        <w:pageBreakBefore w:val="0"/>
        <w:widowControl w:val="0"/>
        <w:tabs>
          <w:tab w:val="right" w:leader="dot" w:pos="9070"/>
        </w:tabs>
        <w:kinsoku/>
        <w:wordWrap/>
        <w:overflowPunct/>
        <w:topLinePunct w:val="0"/>
        <w:autoSpaceDE/>
        <w:autoSpaceDN/>
        <w:bidi w:val="0"/>
        <w:adjustRightInd/>
        <w:snapToGrid/>
        <w:spacing w:line="288" w:lineRule="auto"/>
        <w:ind w:left="0" w:leftChars="0" w:firstLine="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_Toc19946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 xml:space="preserve">6.1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环境条件</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_Toc19946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8"/>
        <w:keepNext w:val="0"/>
        <w:keepLines w:val="0"/>
        <w:pageBreakBefore w:val="0"/>
        <w:widowControl w:val="0"/>
        <w:tabs>
          <w:tab w:val="right" w:leader="dot" w:pos="9070"/>
        </w:tabs>
        <w:kinsoku/>
        <w:wordWrap/>
        <w:overflowPunct/>
        <w:topLinePunct w:val="0"/>
        <w:autoSpaceDE/>
        <w:autoSpaceDN/>
        <w:bidi w:val="0"/>
        <w:adjustRightInd/>
        <w:snapToGrid/>
        <w:spacing w:line="288" w:lineRule="auto"/>
        <w:ind w:left="0" w:leftChars="0" w:firstLine="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_Toc29812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6.</w:t>
      </w: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 xml:space="preserve">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测量标准及其他设备</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_Toc29812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2</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_Toc4290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 xml:space="preserve">7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校准项目和校准方法</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_Toc4290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3</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8"/>
        <w:keepNext w:val="0"/>
        <w:keepLines w:val="0"/>
        <w:pageBreakBefore w:val="0"/>
        <w:widowControl w:val="0"/>
        <w:tabs>
          <w:tab w:val="right" w:leader="dot" w:pos="9070"/>
        </w:tabs>
        <w:kinsoku/>
        <w:wordWrap/>
        <w:overflowPunct/>
        <w:topLinePunct w:val="0"/>
        <w:autoSpaceDE/>
        <w:autoSpaceDN/>
        <w:bidi w:val="0"/>
        <w:adjustRightInd/>
        <w:snapToGrid/>
        <w:spacing w:line="288" w:lineRule="auto"/>
        <w:ind w:left="0" w:leftChars="0" w:firstLine="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_Toc3977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 xml:space="preserve">7.1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校准项目</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_Toc3977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3</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8"/>
        <w:keepNext w:val="0"/>
        <w:keepLines w:val="0"/>
        <w:pageBreakBefore w:val="0"/>
        <w:widowControl w:val="0"/>
        <w:tabs>
          <w:tab w:val="right" w:leader="dot" w:pos="9070"/>
        </w:tabs>
        <w:kinsoku/>
        <w:wordWrap/>
        <w:overflowPunct/>
        <w:topLinePunct w:val="0"/>
        <w:autoSpaceDE/>
        <w:autoSpaceDN/>
        <w:bidi w:val="0"/>
        <w:adjustRightInd/>
        <w:snapToGrid/>
        <w:spacing w:line="288" w:lineRule="auto"/>
        <w:ind w:left="0" w:leftChars="0" w:firstLine="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_Toc19918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 xml:space="preserve">7.2 </w:t>
      </w:r>
      <w:r>
        <w:rPr>
          <w:rFonts w:hint="eastAsia" w:ascii="宋体" w:hAnsi="宋体" w:eastAsia="宋体" w:cs="宋体"/>
          <w:b w:val="0"/>
          <w:bCs w:val="0"/>
          <w:sz w:val="24"/>
          <w:szCs w:val="24"/>
          <w:lang w:val="en-US" w:eastAsia="zh-CN"/>
        </w:rPr>
        <w:t xml:space="preserve"> 校准方法</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_Toc19918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3</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_Toc544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en-US" w:eastAsia="zh-CN"/>
        </w:rPr>
        <w:t xml:space="preserve">8 </w:t>
      </w:r>
      <w:r>
        <w:rPr>
          <w:rFonts w:hint="eastAsia" w:ascii="宋体" w:hAnsi="宋体" w:eastAsia="宋体" w:cs="宋体"/>
          <w:b w:val="0"/>
          <w:bCs w:val="0"/>
          <w:sz w:val="24"/>
          <w:szCs w:val="24"/>
        </w:rPr>
        <w:t xml:space="preserve"> 校准</w:t>
      </w:r>
      <w:r>
        <w:rPr>
          <w:rFonts w:hint="eastAsia" w:ascii="宋体" w:hAnsi="宋体" w:eastAsia="宋体" w:cs="宋体"/>
          <w:b w:val="0"/>
          <w:bCs w:val="0"/>
          <w:sz w:val="24"/>
          <w:szCs w:val="24"/>
          <w:lang w:val="en-US" w:eastAsia="zh-CN"/>
        </w:rPr>
        <w:t>结果</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_Toc544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6</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_Toc31484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lang w:val="en-US" w:eastAsia="zh-CN"/>
        </w:rPr>
        <w:t xml:space="preserve">9 </w:t>
      </w:r>
      <w:r>
        <w:rPr>
          <w:rFonts w:hint="eastAsia" w:ascii="宋体" w:hAnsi="宋体" w:eastAsia="宋体" w:cs="宋体"/>
          <w:b w:val="0"/>
          <w:bCs w:val="0"/>
          <w:sz w:val="24"/>
          <w:szCs w:val="24"/>
        </w:rPr>
        <w:t xml:space="preserve"> </w:t>
      </w:r>
      <w:r>
        <w:rPr>
          <w:rFonts w:hint="eastAsia" w:ascii="宋体" w:hAnsi="宋体" w:eastAsia="宋体" w:cs="宋体"/>
          <w:b w:val="0"/>
          <w:bCs w:val="0"/>
          <w:sz w:val="24"/>
          <w:szCs w:val="24"/>
          <w:lang w:val="en-US" w:eastAsia="zh-CN"/>
        </w:rPr>
        <w:t>复校时间间隔</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_Toc31484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6</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_Toc25951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kern w:val="0"/>
          <w:sz w:val="24"/>
          <w:szCs w:val="24"/>
          <w:lang w:eastAsia="zh-CN"/>
        </w:rPr>
        <w:t>附录</w:t>
      </w:r>
      <w:r>
        <w:rPr>
          <w:rFonts w:hint="eastAsia" w:ascii="宋体" w:hAnsi="宋体" w:eastAsia="宋体" w:cs="宋体"/>
          <w:b w:val="0"/>
          <w:bCs w:val="0"/>
          <w:kern w:val="0"/>
          <w:sz w:val="24"/>
          <w:szCs w:val="24"/>
          <w:lang w:val="en-US" w:eastAsia="zh-CN"/>
        </w:rPr>
        <w:t>A</w:t>
      </w:r>
      <w:r>
        <w:rPr>
          <w:rFonts w:hint="eastAsia" w:ascii="宋体" w:hAnsi="宋体" w:cs="宋体"/>
          <w:b w:val="0"/>
          <w:bCs w:val="0"/>
          <w:kern w:val="0"/>
          <w:sz w:val="24"/>
          <w:szCs w:val="24"/>
          <w:lang w:val="en-US" w:eastAsia="zh-CN"/>
        </w:rPr>
        <w:t xml:space="preserve">  校准原始记录格式</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_Toc25951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7</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_Toc9216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kern w:val="0"/>
          <w:sz w:val="24"/>
          <w:szCs w:val="24"/>
          <w:lang w:eastAsia="zh-CN"/>
        </w:rPr>
        <w:t>附录</w:t>
      </w:r>
      <w:r>
        <w:rPr>
          <w:rFonts w:hint="eastAsia" w:ascii="宋体" w:hAnsi="宋体" w:eastAsia="宋体" w:cs="宋体"/>
          <w:b w:val="0"/>
          <w:bCs w:val="0"/>
          <w:kern w:val="0"/>
          <w:sz w:val="24"/>
          <w:szCs w:val="24"/>
          <w:lang w:val="en-US" w:eastAsia="zh-CN"/>
        </w:rPr>
        <w:t>B</w:t>
      </w:r>
      <w:r>
        <w:rPr>
          <w:rFonts w:hint="eastAsia" w:ascii="宋体" w:hAnsi="宋体" w:cs="宋体"/>
          <w:b w:val="0"/>
          <w:bCs w:val="0"/>
          <w:kern w:val="0"/>
          <w:sz w:val="24"/>
          <w:szCs w:val="24"/>
          <w:lang w:val="en-US" w:eastAsia="zh-CN"/>
        </w:rPr>
        <w:t xml:space="preserve">  校准证书内页格式</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_Toc9216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9</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7"/>
        <w:keepNext w:val="0"/>
        <w:keepLines w:val="0"/>
        <w:pageBreakBefore w:val="0"/>
        <w:widowControl w:val="0"/>
        <w:tabs>
          <w:tab w:val="right" w:leader="dot" w:pos="9070"/>
        </w:tabs>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_Toc14513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kern w:val="0"/>
          <w:sz w:val="24"/>
          <w:szCs w:val="24"/>
          <w:lang w:eastAsia="zh-CN"/>
        </w:rPr>
        <w:t>附录</w:t>
      </w:r>
      <w:r>
        <w:rPr>
          <w:rFonts w:hint="eastAsia" w:ascii="宋体" w:hAnsi="宋体" w:eastAsia="宋体" w:cs="宋体"/>
          <w:b w:val="0"/>
          <w:bCs w:val="0"/>
          <w:kern w:val="0"/>
          <w:sz w:val="24"/>
          <w:szCs w:val="24"/>
          <w:lang w:val="en-US" w:eastAsia="zh-CN"/>
        </w:rPr>
        <w:t>C</w:t>
      </w:r>
      <w:r>
        <w:rPr>
          <w:rFonts w:hint="eastAsia" w:ascii="宋体" w:hAnsi="宋体" w:cs="宋体"/>
          <w:b w:val="0"/>
          <w:bCs w:val="0"/>
          <w:kern w:val="0"/>
          <w:sz w:val="24"/>
          <w:szCs w:val="24"/>
          <w:lang w:val="en-US" w:eastAsia="zh-CN"/>
        </w:rPr>
        <w:t xml:space="preserve">  校准结果的不确定度评定实例</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_Toc14513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10</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8"/>
        <w:keepNext w:val="0"/>
        <w:keepLines w:val="0"/>
        <w:pageBreakBefore w:val="0"/>
        <w:widowControl w:val="0"/>
        <w:tabs>
          <w:tab w:val="right" w:leader="dot" w:pos="9070"/>
        </w:tabs>
        <w:kinsoku/>
        <w:wordWrap/>
        <w:overflowPunct/>
        <w:topLinePunct w:val="0"/>
        <w:autoSpaceDE/>
        <w:autoSpaceDN/>
        <w:bidi w:val="0"/>
        <w:adjustRightInd/>
        <w:snapToGrid/>
        <w:spacing w:line="288" w:lineRule="auto"/>
        <w:ind w:left="0" w:leftChars="0" w:firstLine="0" w:firstLineChars="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_Toc27413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kern w:val="0"/>
          <w:sz w:val="24"/>
          <w:szCs w:val="24"/>
          <w:lang w:val="en-US" w:eastAsia="zh-CN"/>
        </w:rPr>
        <w:t>C.1  监测仪径流量示值误差不确定度评定</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_Toc27413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10</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pStyle w:val="18"/>
        <w:keepNext w:val="0"/>
        <w:keepLines w:val="0"/>
        <w:pageBreakBefore w:val="0"/>
        <w:widowControl w:val="0"/>
        <w:tabs>
          <w:tab w:val="right" w:leader="dot" w:pos="9070"/>
        </w:tabs>
        <w:kinsoku/>
        <w:wordWrap/>
        <w:overflowPunct/>
        <w:topLinePunct w:val="0"/>
        <w:autoSpaceDE/>
        <w:autoSpaceDN/>
        <w:bidi w:val="0"/>
        <w:adjustRightInd/>
        <w:snapToGrid/>
        <w:spacing w:line="288" w:lineRule="auto"/>
        <w:ind w:left="0" w:leftChars="0" w:firstLine="0" w:firstLineChars="0"/>
        <w:textAlignment w:val="auto"/>
      </w:pP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HYPERLINK \l _Toc7154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kern w:val="0"/>
          <w:sz w:val="24"/>
          <w:szCs w:val="24"/>
          <w:lang w:val="en-US" w:eastAsia="zh-CN"/>
        </w:rPr>
        <w:t>C.2  监测仪含沙量示值误差不确定度评定</w:t>
      </w:r>
      <w:r>
        <w:rPr>
          <w:rFonts w:hint="eastAsia" w:ascii="宋体" w:hAnsi="宋体" w:eastAsia="宋体" w:cs="宋体"/>
          <w:b w:val="0"/>
          <w:bCs w:val="0"/>
          <w:sz w:val="24"/>
          <w:szCs w:val="24"/>
        </w:rPr>
        <w:tab/>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PAGEREF _Toc7154 \h </w:instrText>
      </w:r>
      <w:r>
        <w:rPr>
          <w:rFonts w:hint="eastAsia" w:ascii="宋体" w:hAnsi="宋体" w:eastAsia="宋体" w:cs="宋体"/>
          <w:b w:val="0"/>
          <w:bCs w:val="0"/>
          <w:sz w:val="24"/>
          <w:szCs w:val="24"/>
        </w:rPr>
        <w:fldChar w:fldCharType="separate"/>
      </w:r>
      <w:r>
        <w:rPr>
          <w:rFonts w:hint="eastAsia" w:ascii="宋体" w:hAnsi="宋体" w:eastAsia="宋体" w:cs="宋体"/>
          <w:b w:val="0"/>
          <w:bCs w:val="0"/>
          <w:sz w:val="24"/>
          <w:szCs w:val="24"/>
        </w:rPr>
        <w:t>12</w:t>
      </w:r>
      <w:r>
        <w:rPr>
          <w:rFonts w:hint="eastAsia" w:ascii="宋体" w:hAnsi="宋体" w:eastAsia="宋体" w:cs="宋体"/>
          <w:b w:val="0"/>
          <w:bCs w:val="0"/>
          <w:sz w:val="24"/>
          <w:szCs w:val="24"/>
        </w:rPr>
        <w:fldChar w:fldCharType="end"/>
      </w:r>
      <w:r>
        <w:rPr>
          <w:rFonts w:hint="eastAsia" w:ascii="宋体" w:hAnsi="宋体" w:eastAsia="宋体" w:cs="宋体"/>
          <w:b w:val="0"/>
          <w:bCs w:val="0"/>
          <w:sz w:val="24"/>
          <w:szCs w:val="24"/>
        </w:rPr>
        <w:fldChar w:fldCharType="end"/>
      </w:r>
    </w:p>
    <w:p>
      <w:pPr>
        <w:keepNext w:val="0"/>
        <w:keepLines w:val="0"/>
        <w:pageBreakBefore w:val="0"/>
        <w:widowControl/>
        <w:suppressLineNumbers w:val="0"/>
        <w:kinsoku/>
        <w:wordWrap/>
        <w:overflowPunct/>
        <w:topLinePunct w:val="0"/>
        <w:autoSpaceDE/>
        <w:autoSpaceDN/>
        <w:bidi w:val="0"/>
        <w:adjustRightInd/>
        <w:snapToGrid/>
        <w:spacing w:line="520" w:lineRule="exact"/>
        <w:ind w:left="-199" w:leftChars="-95" w:right="-388" w:rightChars="-185" w:firstLine="0" w:firstLineChars="0"/>
        <w:jc w:val="left"/>
        <w:textAlignment w:val="auto"/>
      </w:pPr>
      <w:r>
        <w:fldChar w:fldCharType="end"/>
      </w:r>
    </w:p>
    <w:p>
      <w:pPr>
        <w:spacing w:line="300" w:lineRule="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黑体" w:hAnsi="宋体" w:eastAsia="黑体"/>
          <w:sz w:val="44"/>
          <w:szCs w:val="44"/>
        </w:rPr>
      </w:pPr>
      <w:bookmarkStart w:id="1" w:name="_Toc2570"/>
      <w:r>
        <w:rPr>
          <w:rFonts w:hint="eastAsia" w:ascii="黑体" w:hAnsi="宋体" w:eastAsia="黑体"/>
          <w:sz w:val="44"/>
          <w:szCs w:val="44"/>
        </w:rPr>
        <w:t xml:space="preserve">引  </w:t>
      </w:r>
      <w:r>
        <w:rPr>
          <w:rFonts w:hint="eastAsia" w:ascii="黑体" w:hAnsi="宋体" w:eastAsia="黑体"/>
          <w:sz w:val="44"/>
          <w:szCs w:val="44"/>
          <w:lang w:val="en-US" w:eastAsia="zh-CN"/>
        </w:rPr>
        <w:t xml:space="preserve">  </w:t>
      </w:r>
      <w:r>
        <w:rPr>
          <w:rFonts w:hint="eastAsia" w:ascii="黑体" w:hAnsi="宋体" w:eastAsia="黑体"/>
          <w:sz w:val="44"/>
          <w:szCs w:val="44"/>
        </w:rPr>
        <w:t>言</w:t>
      </w:r>
      <w:bookmarkEnd w:id="1"/>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JJF 1001</w:t>
      </w:r>
      <w:r>
        <w:rPr>
          <w:rFonts w:hint="eastAsia" w:ascii="宋体" w:hAnsi="宋体" w:eastAsia="宋体" w:cs="宋体"/>
          <w:sz w:val="24"/>
          <w:lang w:val="en-US" w:eastAsia="zh-CN"/>
        </w:rPr>
        <w:t>—2011</w:t>
      </w:r>
      <w:r>
        <w:rPr>
          <w:rFonts w:hint="eastAsia" w:ascii="宋体" w:hAnsi="宋体" w:eastAsia="宋体" w:cs="宋体"/>
          <w:sz w:val="24"/>
        </w:rPr>
        <w:t>《通用计量术语及定义》</w:t>
      </w:r>
      <w:r>
        <w:rPr>
          <w:rFonts w:hint="eastAsia" w:ascii="宋体" w:hAnsi="宋体" w:eastAsia="宋体" w:cs="宋体"/>
          <w:sz w:val="24"/>
          <w:lang w:eastAsia="zh-CN"/>
        </w:rPr>
        <w:t>、</w:t>
      </w:r>
      <w:r>
        <w:rPr>
          <w:rFonts w:hint="eastAsia" w:ascii="宋体" w:hAnsi="宋体" w:eastAsia="宋体" w:cs="宋体"/>
          <w:sz w:val="24"/>
        </w:rPr>
        <w:t>JJF 1059.1</w:t>
      </w:r>
      <w:r>
        <w:rPr>
          <w:rFonts w:hint="eastAsia" w:ascii="宋体" w:hAnsi="宋体" w:eastAsia="宋体" w:cs="宋体"/>
          <w:sz w:val="24"/>
          <w:lang w:val="en-US" w:eastAsia="zh-CN"/>
        </w:rPr>
        <w:t>—2012</w:t>
      </w:r>
      <w:r>
        <w:rPr>
          <w:rFonts w:hint="eastAsia" w:ascii="宋体" w:hAnsi="宋体" w:eastAsia="宋体" w:cs="宋体"/>
          <w:sz w:val="24"/>
        </w:rPr>
        <w:t>《测量不确定度评定与表示》</w:t>
      </w:r>
      <w:r>
        <w:rPr>
          <w:rFonts w:hint="eastAsia" w:ascii="宋体" w:hAnsi="宋体" w:eastAsia="宋体" w:cs="宋体"/>
          <w:sz w:val="24"/>
          <w:lang w:val="en-US" w:eastAsia="zh-CN"/>
        </w:rPr>
        <w:t>和</w:t>
      </w:r>
      <w:r>
        <w:rPr>
          <w:rFonts w:hint="eastAsia" w:ascii="宋体" w:hAnsi="宋体" w:eastAsia="宋体" w:cs="宋体"/>
          <w:sz w:val="24"/>
        </w:rPr>
        <w:t>JJF 1071</w:t>
      </w:r>
      <w:r>
        <w:rPr>
          <w:rFonts w:hint="eastAsia" w:ascii="宋体" w:hAnsi="宋体" w:eastAsia="宋体" w:cs="宋体"/>
          <w:sz w:val="24"/>
          <w:lang w:val="en-US" w:eastAsia="zh-CN"/>
        </w:rPr>
        <w:t>—</w:t>
      </w:r>
      <w:r>
        <w:rPr>
          <w:rFonts w:hint="eastAsia" w:ascii="宋体" w:hAnsi="宋体" w:eastAsia="宋体" w:cs="宋体"/>
          <w:sz w:val="24"/>
        </w:rPr>
        <w:t>2010《国家计量校准规范编写规则》共同构成支撑本规范制定的基础性系列规范。</w:t>
      </w:r>
    </w:p>
    <w:p>
      <w:pPr>
        <w:spacing w:line="360" w:lineRule="auto"/>
        <w:ind w:firstLine="480" w:firstLineChars="200"/>
        <w:rPr>
          <w:rFonts w:hint="eastAsia"/>
          <w:sz w:val="24"/>
        </w:rPr>
      </w:pPr>
      <w:r>
        <w:rPr>
          <w:rFonts w:hint="eastAsia" w:ascii="宋体" w:hAnsi="宋体" w:eastAsia="宋体" w:cs="宋体"/>
          <w:sz w:val="24"/>
        </w:rPr>
        <w:t>本规范为首次</w:t>
      </w:r>
      <w:r>
        <w:rPr>
          <w:rFonts w:hint="eastAsia" w:ascii="宋体" w:hAnsi="宋体" w:eastAsia="宋体" w:cs="宋体"/>
          <w:sz w:val="24"/>
          <w:lang w:val="en-US" w:eastAsia="zh-CN"/>
        </w:rPr>
        <w:t>发布</w:t>
      </w:r>
      <w:r>
        <w:rPr>
          <w:rFonts w:hint="eastAsia" w:ascii="宋体" w:hAnsi="宋体" w:eastAsia="宋体" w:cs="宋体"/>
          <w:sz w:val="24"/>
        </w:rPr>
        <w:t>。</w:t>
      </w: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hint="eastAsia" w:ascii="宋体" w:hAnsi="宋体"/>
          <w:sz w:val="24"/>
        </w:rPr>
      </w:pPr>
    </w:p>
    <w:p>
      <w:pPr>
        <w:tabs>
          <w:tab w:val="left" w:pos="1620"/>
          <w:tab w:val="left" w:pos="8460"/>
        </w:tabs>
        <w:spacing w:line="360" w:lineRule="auto"/>
        <w:jc w:val="center"/>
        <w:rPr>
          <w:rFonts w:hint="eastAsia" w:ascii="黑体" w:hAnsi="黑体" w:eastAsia="黑体" w:cs="黑体"/>
          <w:sz w:val="32"/>
          <w:szCs w:val="32"/>
        </w:rPr>
      </w:pPr>
    </w:p>
    <w:p>
      <w:pPr>
        <w:tabs>
          <w:tab w:val="left" w:pos="1620"/>
          <w:tab w:val="left" w:pos="8460"/>
        </w:tabs>
        <w:spacing w:line="360" w:lineRule="auto"/>
        <w:jc w:val="center"/>
        <w:rPr>
          <w:rFonts w:hint="eastAsia" w:ascii="黑体" w:hAnsi="黑体" w:eastAsia="黑体" w:cs="黑体"/>
          <w:sz w:val="32"/>
          <w:szCs w:val="32"/>
        </w:rPr>
      </w:pPr>
    </w:p>
    <w:p>
      <w:pPr>
        <w:tabs>
          <w:tab w:val="left" w:pos="1620"/>
          <w:tab w:val="left" w:pos="8460"/>
        </w:tabs>
        <w:spacing w:line="360" w:lineRule="auto"/>
        <w:jc w:val="center"/>
        <w:rPr>
          <w:rFonts w:hint="eastAsia" w:ascii="黑体" w:hAnsi="黑体" w:eastAsia="黑体" w:cs="黑体"/>
          <w:sz w:val="32"/>
          <w:szCs w:val="32"/>
        </w:rPr>
      </w:pPr>
    </w:p>
    <w:p>
      <w:pPr>
        <w:tabs>
          <w:tab w:val="left" w:pos="1620"/>
          <w:tab w:val="left" w:pos="8460"/>
        </w:tabs>
        <w:spacing w:line="360" w:lineRule="auto"/>
        <w:jc w:val="center"/>
        <w:rPr>
          <w:rFonts w:hint="eastAsia" w:ascii="黑体" w:hAnsi="黑体" w:eastAsia="黑体" w:cs="黑体"/>
          <w:sz w:val="32"/>
          <w:szCs w:val="32"/>
        </w:rPr>
        <w:sectPr>
          <w:footerReference r:id="rId12" w:type="default"/>
          <w:headerReference r:id="rId11" w:type="even"/>
          <w:footerReference r:id="rId13" w:type="even"/>
          <w:pgSz w:w="11906" w:h="16838"/>
          <w:pgMar w:top="1985" w:right="1418" w:bottom="1418" w:left="1418" w:header="1588" w:footer="1134" w:gutter="0"/>
          <w:pgNumType w:fmt="upperRoman" w:start="1"/>
          <w:cols w:space="720" w:num="1"/>
          <w:docGrid w:type="linesAndChars" w:linePitch="312" w:charSpace="0"/>
        </w:sectPr>
      </w:pPr>
    </w:p>
    <w:p>
      <w:pPr>
        <w:tabs>
          <w:tab w:val="left" w:pos="1620"/>
          <w:tab w:val="left" w:pos="8460"/>
        </w:tabs>
        <w:spacing w:line="360" w:lineRule="auto"/>
        <w:ind w:firstLine="640" w:firstLineChars="200"/>
        <w:jc w:val="left"/>
        <w:rPr>
          <w:rFonts w:hint="eastAsia" w:ascii="黑体" w:hAnsi="黑体" w:eastAsia="黑体" w:cs="黑体"/>
          <w:sz w:val="32"/>
          <w:szCs w:val="32"/>
        </w:rPr>
      </w:pPr>
    </w:p>
    <w:p>
      <w:pPr>
        <w:tabs>
          <w:tab w:val="left" w:pos="1620"/>
          <w:tab w:val="left" w:pos="8460"/>
        </w:tabs>
        <w:spacing w:line="360" w:lineRule="auto"/>
        <w:jc w:val="center"/>
        <w:rPr>
          <w:rFonts w:hint="eastAsia" w:ascii="宋体" w:hAnsi="宋体" w:eastAsia="宋体" w:cs="宋体"/>
          <w:sz w:val="24"/>
          <w:szCs w:val="24"/>
        </w:rPr>
      </w:pPr>
      <w:r>
        <w:rPr>
          <w:rFonts w:hint="eastAsia" w:ascii="黑体" w:hAnsi="黑体" w:eastAsia="黑体" w:cs="黑体"/>
          <w:sz w:val="32"/>
          <w:szCs w:val="32"/>
        </w:rPr>
        <w:t>径流泥沙自动监测仪校准规范</w:t>
      </w:r>
    </w:p>
    <w:p>
      <w:pPr>
        <w:tabs>
          <w:tab w:val="left" w:pos="1620"/>
          <w:tab w:val="left" w:pos="8460"/>
        </w:tabs>
        <w:spacing w:line="360" w:lineRule="auto"/>
        <w:jc w:val="left"/>
        <w:outlineLvl w:val="0"/>
        <w:rPr>
          <w:rFonts w:hint="eastAsia" w:ascii="宋体" w:hAnsi="宋体" w:eastAsia="宋体" w:cs="宋体"/>
          <w:sz w:val="24"/>
          <w:szCs w:val="24"/>
        </w:rPr>
      </w:pPr>
      <w:bookmarkStart w:id="2" w:name="_Toc11474"/>
      <w:r>
        <w:rPr>
          <w:rFonts w:hint="eastAsia" w:ascii="黑体" w:hAnsi="黑体" w:eastAsia="黑体" w:cs="黑体"/>
          <w:sz w:val="24"/>
          <w:szCs w:val="24"/>
        </w:rPr>
        <w:t xml:space="preserve">1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范围</w:t>
      </w:r>
      <w:bookmarkEnd w:id="2"/>
    </w:p>
    <w:p>
      <w:pPr>
        <w:tabs>
          <w:tab w:val="left" w:pos="1620"/>
          <w:tab w:val="left" w:pos="8460"/>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本规范适用于</w:t>
      </w:r>
      <w:r>
        <w:rPr>
          <w:rFonts w:hint="eastAsia" w:ascii="宋体" w:hAnsi="宋体" w:eastAsia="宋体" w:cs="宋体"/>
          <w:color w:val="auto"/>
          <w:sz w:val="24"/>
          <w:szCs w:val="24"/>
        </w:rPr>
        <w:t>质量体积法</w:t>
      </w:r>
      <w:r>
        <w:rPr>
          <w:rFonts w:hint="eastAsia" w:ascii="宋体" w:hAnsi="宋体" w:eastAsia="宋体" w:cs="宋体"/>
          <w:sz w:val="24"/>
          <w:szCs w:val="24"/>
        </w:rPr>
        <w:t>测量原理的径流泥沙自动监测仪的校准。</w:t>
      </w:r>
    </w:p>
    <w:p>
      <w:pPr>
        <w:tabs>
          <w:tab w:val="left" w:pos="1620"/>
          <w:tab w:val="left" w:pos="8460"/>
        </w:tabs>
        <w:spacing w:line="360" w:lineRule="auto"/>
        <w:jc w:val="left"/>
        <w:outlineLvl w:val="0"/>
        <w:rPr>
          <w:rFonts w:hint="eastAsia" w:ascii="宋体" w:hAnsi="宋体" w:eastAsia="宋体" w:cs="宋体"/>
          <w:sz w:val="24"/>
          <w:szCs w:val="24"/>
        </w:rPr>
      </w:pPr>
      <w:bookmarkStart w:id="3" w:name="_Toc16513"/>
      <w:r>
        <w:rPr>
          <w:rFonts w:hint="eastAsia" w:ascii="黑体" w:hAnsi="黑体" w:eastAsia="黑体" w:cs="黑体"/>
          <w:sz w:val="24"/>
          <w:szCs w:val="24"/>
        </w:rPr>
        <w:t xml:space="preserve">2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引用文件</w:t>
      </w:r>
      <w:bookmarkEnd w:id="3"/>
    </w:p>
    <w:p>
      <w:pPr>
        <w:tabs>
          <w:tab w:val="left" w:pos="1620"/>
          <w:tab w:val="left" w:pos="8460"/>
        </w:tabs>
        <w:spacing w:line="360" w:lineRule="auto"/>
        <w:ind w:firstLine="480" w:firstLineChars="2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本规范引用下列文件：</w:t>
      </w:r>
    </w:p>
    <w:p>
      <w:pPr>
        <w:tabs>
          <w:tab w:val="left" w:pos="1620"/>
          <w:tab w:val="left" w:pos="8460"/>
        </w:tabs>
        <w:spacing w:line="360" w:lineRule="auto"/>
        <w:ind w:firstLine="480" w:firstLineChars="200"/>
        <w:jc w:val="left"/>
        <w:rPr>
          <w:rFonts w:hint="eastAsia" w:ascii="宋体" w:hAnsi="宋体" w:cs="宋体"/>
          <w:color w:val="FF0000"/>
          <w:sz w:val="24"/>
          <w:szCs w:val="24"/>
          <w:lang w:val="en-US" w:eastAsia="zh-CN"/>
        </w:rPr>
      </w:pPr>
      <w:r>
        <w:rPr>
          <w:rFonts w:hint="eastAsia" w:ascii="宋体" w:hAnsi="宋体" w:eastAsia="宋体" w:cs="宋体"/>
          <w:sz w:val="24"/>
          <w:szCs w:val="24"/>
        </w:rPr>
        <w:t>GB/T 20465</w:t>
      </w:r>
      <w:r>
        <w:rPr>
          <w:rFonts w:hint="eastAsia" w:ascii="宋体" w:hAnsi="宋体" w:eastAsia="宋体" w:cs="宋体"/>
          <w:sz w:val="24"/>
          <w:lang w:val="en-US" w:eastAsia="zh-CN"/>
        </w:rPr>
        <w:t>—</w:t>
      </w:r>
      <w:r>
        <w:rPr>
          <w:rFonts w:hint="eastAsia" w:ascii="宋体" w:hAnsi="宋体" w:cs="宋体"/>
          <w:sz w:val="24"/>
          <w:szCs w:val="24"/>
          <w:lang w:val="en-US" w:eastAsia="zh-CN"/>
        </w:rPr>
        <w:t xml:space="preserve">2006 </w:t>
      </w:r>
      <w:r>
        <w:rPr>
          <w:rFonts w:hint="eastAsia" w:ascii="宋体" w:hAnsi="宋体" w:eastAsia="宋体" w:cs="宋体"/>
          <w:sz w:val="24"/>
          <w:szCs w:val="24"/>
        </w:rPr>
        <w:t>水土保持术语</w:t>
      </w:r>
    </w:p>
    <w:p>
      <w:pPr>
        <w:tabs>
          <w:tab w:val="left" w:pos="1620"/>
          <w:tab w:val="left" w:pos="8460"/>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SL/T 227</w:t>
      </w:r>
      <w:r>
        <w:rPr>
          <w:rFonts w:hint="eastAsia" w:ascii="宋体" w:hAnsi="宋体" w:eastAsia="宋体" w:cs="宋体"/>
          <w:color w:val="auto"/>
          <w:sz w:val="24"/>
          <w:lang w:val="en-US" w:eastAsia="zh-CN"/>
        </w:rPr>
        <w:t>—</w:t>
      </w:r>
      <w:r>
        <w:rPr>
          <w:rFonts w:hint="eastAsia" w:ascii="宋体" w:hAnsi="宋体" w:eastAsia="宋体" w:cs="宋体"/>
          <w:sz w:val="24"/>
          <w:szCs w:val="24"/>
        </w:rPr>
        <w:t>2024</w:t>
      </w:r>
      <w:r>
        <w:rPr>
          <w:rFonts w:hint="eastAsia" w:ascii="宋体" w:hAnsi="宋体" w:cs="宋体"/>
          <w:sz w:val="24"/>
          <w:szCs w:val="24"/>
          <w:lang w:val="en-US" w:eastAsia="zh-CN"/>
        </w:rPr>
        <w:t xml:space="preserve"> </w:t>
      </w:r>
      <w:r>
        <w:rPr>
          <w:rFonts w:hint="eastAsia" w:ascii="宋体" w:hAnsi="宋体" w:eastAsia="宋体" w:cs="宋体"/>
          <w:sz w:val="24"/>
          <w:szCs w:val="24"/>
        </w:rPr>
        <w:t>水土保持监测技术规范</w:t>
      </w:r>
    </w:p>
    <w:p>
      <w:pPr>
        <w:tabs>
          <w:tab w:val="left" w:pos="1620"/>
          <w:tab w:val="left" w:pos="8460"/>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凡是注日期的引用文件，仅注日期的版本适用于本规范；凡是不注日期的引用文件，其最新版本（包括所有的修改单）适用于本规范。</w:t>
      </w:r>
    </w:p>
    <w:p>
      <w:pPr>
        <w:tabs>
          <w:tab w:val="left" w:pos="1620"/>
          <w:tab w:val="left" w:pos="8460"/>
        </w:tabs>
        <w:spacing w:line="360" w:lineRule="auto"/>
        <w:jc w:val="left"/>
        <w:outlineLvl w:val="0"/>
        <w:rPr>
          <w:rFonts w:hint="eastAsia" w:ascii="宋体" w:hAnsi="宋体" w:eastAsia="宋体" w:cs="宋体"/>
          <w:sz w:val="24"/>
          <w:szCs w:val="24"/>
        </w:rPr>
      </w:pPr>
      <w:bookmarkStart w:id="4" w:name="_Toc22669"/>
      <w:r>
        <w:rPr>
          <w:rFonts w:hint="eastAsia" w:ascii="黑体" w:hAnsi="黑体" w:eastAsia="黑体" w:cs="黑体"/>
          <w:sz w:val="24"/>
          <w:szCs w:val="24"/>
        </w:rPr>
        <w:t xml:space="preserve">3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术语和计量单位</w:t>
      </w:r>
      <w:bookmarkEnd w:id="4"/>
    </w:p>
    <w:p>
      <w:pPr>
        <w:tabs>
          <w:tab w:val="left" w:pos="1620"/>
          <w:tab w:val="left" w:pos="8460"/>
        </w:tabs>
        <w:spacing w:line="360" w:lineRule="auto"/>
        <w:jc w:val="left"/>
        <w:outlineLvl w:val="1"/>
        <w:rPr>
          <w:rFonts w:hint="eastAsia" w:ascii="宋体" w:hAnsi="宋体" w:eastAsia="宋体" w:cs="宋体"/>
          <w:sz w:val="24"/>
          <w:szCs w:val="24"/>
        </w:rPr>
      </w:pPr>
      <w:bookmarkStart w:id="5" w:name="_Toc403"/>
      <w:r>
        <w:rPr>
          <w:rFonts w:hint="eastAsia" w:ascii="宋体" w:hAnsi="宋体" w:eastAsia="宋体" w:cs="宋体"/>
          <w:sz w:val="24"/>
          <w:szCs w:val="24"/>
        </w:rPr>
        <w:t xml:space="preserve">3.1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术语</w:t>
      </w:r>
      <w:bookmarkEnd w:id="5"/>
    </w:p>
    <w:p>
      <w:pPr>
        <w:tabs>
          <w:tab w:val="left" w:pos="1620"/>
          <w:tab w:val="left" w:pos="8460"/>
        </w:tabs>
        <w:spacing w:line="360" w:lineRule="auto"/>
        <w:jc w:val="left"/>
        <w:rPr>
          <w:rFonts w:hint="eastAsia" w:ascii="宋体" w:hAnsi="宋体" w:eastAsia="宋体" w:cs="宋体"/>
          <w:color w:val="auto"/>
          <w:sz w:val="24"/>
          <w:szCs w:val="24"/>
        </w:rPr>
      </w:pPr>
      <w:r>
        <w:rPr>
          <w:rFonts w:hint="eastAsia" w:ascii="宋体" w:hAnsi="宋体" w:eastAsia="宋体" w:cs="宋体"/>
          <w:sz w:val="24"/>
          <w:szCs w:val="24"/>
        </w:rPr>
        <w:t xml:space="preserve">3.1.1 </w:t>
      </w:r>
      <w:r>
        <w:rPr>
          <w:rFonts w:hint="eastAsia" w:ascii="宋体" w:hAnsi="宋体" w:eastAsia="宋体" w:cs="宋体"/>
          <w:sz w:val="24"/>
          <w:szCs w:val="24"/>
          <w:lang w:val="en-US" w:eastAsia="zh-CN"/>
        </w:rPr>
        <w:t xml:space="preserve"> </w:t>
      </w:r>
      <w:r>
        <w:rPr>
          <w:rFonts w:hint="eastAsia" w:ascii="宋体" w:hAnsi="宋体" w:eastAsia="宋体" w:cs="宋体"/>
          <w:color w:val="auto"/>
          <w:sz w:val="24"/>
          <w:szCs w:val="24"/>
        </w:rPr>
        <w:t xml:space="preserve">径流泥沙自动监测仪 </w:t>
      </w:r>
      <w:r>
        <w:rPr>
          <w:rFonts w:hint="eastAsia" w:ascii="宋体" w:hAnsi="宋体" w:cs="宋体"/>
          <w:color w:val="auto"/>
          <w:sz w:val="24"/>
          <w:szCs w:val="24"/>
          <w:lang w:val="en-US" w:eastAsia="zh-CN"/>
        </w:rPr>
        <w:t>a</w:t>
      </w:r>
      <w:r>
        <w:rPr>
          <w:rFonts w:hint="eastAsia" w:ascii="宋体" w:hAnsi="宋体" w:eastAsia="宋体" w:cs="宋体"/>
          <w:color w:val="auto"/>
          <w:sz w:val="24"/>
          <w:szCs w:val="24"/>
        </w:rPr>
        <w:t xml:space="preserve">utomatic </w:t>
      </w:r>
      <w:r>
        <w:rPr>
          <w:rFonts w:hint="eastAsia" w:ascii="宋体" w:hAnsi="宋体" w:cs="宋体"/>
          <w:color w:val="auto"/>
          <w:sz w:val="24"/>
          <w:szCs w:val="24"/>
          <w:lang w:val="en-US" w:eastAsia="zh-CN"/>
        </w:rPr>
        <w:t>m</w:t>
      </w:r>
      <w:r>
        <w:rPr>
          <w:rFonts w:hint="eastAsia" w:ascii="宋体" w:hAnsi="宋体" w:eastAsia="宋体" w:cs="宋体"/>
          <w:color w:val="auto"/>
          <w:sz w:val="24"/>
          <w:szCs w:val="24"/>
        </w:rPr>
        <w:t>onitor</w:t>
      </w:r>
      <w:r>
        <w:rPr>
          <w:rFonts w:hint="eastAsia" w:ascii="宋体" w:hAnsi="宋体" w:cs="宋体"/>
          <w:color w:val="auto"/>
          <w:sz w:val="24"/>
          <w:szCs w:val="24"/>
          <w:lang w:val="en-US" w:eastAsia="zh-CN"/>
        </w:rPr>
        <w:t xml:space="preserve"> of r</w:t>
      </w:r>
      <w:r>
        <w:rPr>
          <w:rFonts w:hint="eastAsia" w:ascii="宋体" w:hAnsi="宋体" w:eastAsia="宋体" w:cs="宋体"/>
          <w:color w:val="auto"/>
          <w:sz w:val="24"/>
          <w:szCs w:val="24"/>
        </w:rPr>
        <w:t xml:space="preserve">unoff and </w:t>
      </w:r>
      <w:r>
        <w:rPr>
          <w:rFonts w:hint="eastAsia" w:ascii="宋体" w:hAnsi="宋体" w:cs="宋体"/>
          <w:color w:val="auto"/>
          <w:sz w:val="24"/>
          <w:szCs w:val="24"/>
          <w:lang w:val="en-US" w:eastAsia="zh-CN"/>
        </w:rPr>
        <w:t>s</w:t>
      </w:r>
      <w:r>
        <w:rPr>
          <w:rFonts w:hint="eastAsia" w:ascii="宋体" w:hAnsi="宋体" w:eastAsia="宋体" w:cs="宋体"/>
          <w:color w:val="auto"/>
          <w:sz w:val="24"/>
          <w:szCs w:val="24"/>
        </w:rPr>
        <w:t xml:space="preserve">ediment </w:t>
      </w:r>
      <w:r>
        <w:rPr>
          <w:rFonts w:hint="eastAsia" w:ascii="宋体" w:hAnsi="宋体" w:cs="宋体"/>
          <w:color w:val="auto"/>
          <w:sz w:val="24"/>
          <w:szCs w:val="24"/>
          <w:lang w:val="en-US" w:eastAsia="zh-CN"/>
        </w:rPr>
        <w:t>c</w:t>
      </w:r>
      <w:r>
        <w:rPr>
          <w:rFonts w:hint="eastAsia" w:ascii="宋体" w:hAnsi="宋体" w:eastAsia="宋体" w:cs="宋体"/>
          <w:color w:val="auto"/>
          <w:sz w:val="24"/>
          <w:szCs w:val="24"/>
        </w:rPr>
        <w:t xml:space="preserve">ontent </w:t>
      </w:r>
    </w:p>
    <w:p>
      <w:pPr>
        <w:tabs>
          <w:tab w:val="left" w:pos="1620"/>
          <w:tab w:val="left" w:pos="8460"/>
        </w:tabs>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径流泥沙自动监测仪是一种自动监测记录地表坡面径流小区</w:t>
      </w:r>
      <w:r>
        <w:rPr>
          <w:rFonts w:hint="eastAsia" w:ascii="宋体" w:hAnsi="宋体" w:cs="宋体"/>
          <w:color w:val="auto"/>
          <w:sz w:val="24"/>
          <w:szCs w:val="24"/>
          <w:lang w:eastAsia="zh-CN"/>
        </w:rPr>
        <w:t>的</w:t>
      </w:r>
      <w:r>
        <w:rPr>
          <w:rFonts w:hint="eastAsia" w:ascii="宋体" w:hAnsi="宋体" w:eastAsia="宋体" w:cs="宋体"/>
          <w:color w:val="auto"/>
          <w:sz w:val="24"/>
          <w:szCs w:val="24"/>
        </w:rPr>
        <w:t>降雨过程径流</w:t>
      </w:r>
      <w:r>
        <w:rPr>
          <w:rFonts w:hint="eastAsia" w:ascii="宋体" w:hAnsi="宋体" w:cs="宋体"/>
          <w:color w:val="auto"/>
          <w:sz w:val="24"/>
          <w:szCs w:val="24"/>
          <w:lang w:val="en-US" w:eastAsia="zh-CN"/>
        </w:rPr>
        <w:t>量</w:t>
      </w:r>
      <w:r>
        <w:rPr>
          <w:rFonts w:hint="eastAsia" w:ascii="宋体" w:hAnsi="宋体" w:eastAsia="宋体" w:cs="宋体"/>
          <w:color w:val="auto"/>
          <w:sz w:val="24"/>
          <w:szCs w:val="24"/>
        </w:rPr>
        <w:t>和含沙量的设备或系统，以下简称监测仪。</w:t>
      </w:r>
    </w:p>
    <w:p>
      <w:pPr>
        <w:tabs>
          <w:tab w:val="left" w:pos="1620"/>
          <w:tab w:val="left" w:pos="8460"/>
        </w:tabs>
        <w:spacing w:line="360" w:lineRule="auto"/>
        <w:jc w:val="left"/>
        <w:rPr>
          <w:rFonts w:hint="eastAsia" w:ascii="宋体" w:hAnsi="宋体" w:eastAsia="宋体" w:cs="宋体"/>
          <w:color w:val="auto"/>
          <w:sz w:val="24"/>
          <w:szCs w:val="24"/>
        </w:rPr>
      </w:pPr>
      <w:r>
        <w:rPr>
          <w:rFonts w:hint="eastAsia" w:ascii="宋体" w:hAnsi="宋体" w:eastAsia="宋体" w:cs="宋体"/>
          <w:sz w:val="24"/>
          <w:szCs w:val="24"/>
        </w:rPr>
        <w:t>3.1.</w:t>
      </w:r>
      <w:r>
        <w:rPr>
          <w:rFonts w:hint="eastAsia" w:ascii="宋体" w:hAnsi="宋体" w:cs="宋体"/>
          <w:sz w:val="24"/>
          <w:szCs w:val="24"/>
          <w:lang w:val="en-US" w:eastAsia="zh-CN"/>
        </w:rPr>
        <w:t>2</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径流</w:t>
      </w:r>
      <w:r>
        <w:rPr>
          <w:rFonts w:hint="eastAsia" w:ascii="宋体" w:hAnsi="宋体" w:cs="宋体"/>
          <w:color w:val="auto"/>
          <w:sz w:val="24"/>
          <w:szCs w:val="24"/>
          <w:lang w:val="en-US" w:eastAsia="zh-CN"/>
        </w:rPr>
        <w:t>量</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r</w:t>
      </w:r>
      <w:r>
        <w:rPr>
          <w:rFonts w:hint="eastAsia" w:ascii="宋体" w:hAnsi="宋体" w:eastAsia="宋体" w:cs="宋体"/>
          <w:color w:val="auto"/>
          <w:sz w:val="24"/>
          <w:szCs w:val="24"/>
        </w:rPr>
        <w:t xml:space="preserve">unoff </w:t>
      </w:r>
      <w:r>
        <w:rPr>
          <w:rFonts w:hint="eastAsia" w:ascii="宋体" w:hAnsi="宋体" w:cs="宋体"/>
          <w:color w:val="auto"/>
          <w:sz w:val="24"/>
          <w:szCs w:val="24"/>
          <w:lang w:val="en-US" w:eastAsia="zh-CN"/>
        </w:rPr>
        <w:t>v</w:t>
      </w:r>
      <w:r>
        <w:rPr>
          <w:rFonts w:hint="eastAsia" w:ascii="宋体" w:hAnsi="宋体" w:eastAsia="宋体" w:cs="宋体"/>
          <w:color w:val="auto"/>
          <w:sz w:val="24"/>
          <w:szCs w:val="24"/>
        </w:rPr>
        <w:t>olume</w:t>
      </w:r>
    </w:p>
    <w:p>
      <w:pPr>
        <w:tabs>
          <w:tab w:val="left" w:pos="1620"/>
          <w:tab w:val="left" w:pos="8460"/>
        </w:tabs>
        <w:spacing w:line="360" w:lineRule="auto"/>
        <w:ind w:firstLine="480" w:firstLineChars="200"/>
        <w:jc w:val="left"/>
        <w:rPr>
          <w:rFonts w:hint="default" w:ascii="宋体" w:hAnsi="宋体" w:cs="宋体"/>
          <w:sz w:val="24"/>
          <w:szCs w:val="24"/>
          <w:lang w:val="en-US" w:eastAsia="zh-CN"/>
        </w:rPr>
      </w:pPr>
      <w:r>
        <w:rPr>
          <w:rFonts w:hint="eastAsia" w:ascii="宋体" w:hAnsi="宋体" w:cs="宋体"/>
          <w:sz w:val="24"/>
          <w:szCs w:val="24"/>
          <w:lang w:val="en-US" w:eastAsia="zh-CN"/>
        </w:rPr>
        <w:t>某一时间段内，在特定坡面下产生的径流体积。</w:t>
      </w:r>
    </w:p>
    <w:p>
      <w:pPr>
        <w:tabs>
          <w:tab w:val="left" w:pos="1620"/>
          <w:tab w:val="left" w:pos="8460"/>
        </w:tabs>
        <w:spacing w:line="360" w:lineRule="auto"/>
        <w:jc w:val="left"/>
        <w:rPr>
          <w:rFonts w:hint="eastAsia" w:ascii="宋体" w:hAnsi="宋体" w:eastAsia="宋体" w:cs="宋体"/>
          <w:sz w:val="24"/>
          <w:szCs w:val="24"/>
        </w:rPr>
      </w:pPr>
      <w:r>
        <w:rPr>
          <w:rFonts w:hint="eastAsia" w:ascii="宋体" w:hAnsi="宋体" w:eastAsia="宋体" w:cs="宋体"/>
          <w:sz w:val="24"/>
          <w:szCs w:val="24"/>
        </w:rPr>
        <w:t>3.1.</w:t>
      </w:r>
      <w:r>
        <w:rPr>
          <w:rFonts w:hint="eastAsia" w:ascii="宋体" w:hAnsi="宋体" w:cs="宋体"/>
          <w:sz w:val="24"/>
          <w:szCs w:val="24"/>
          <w:lang w:val="en-US" w:eastAsia="zh-CN"/>
        </w:rPr>
        <w:t>2</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含沙量 </w:t>
      </w:r>
      <w:r>
        <w:rPr>
          <w:rFonts w:hint="eastAsia" w:ascii="宋体" w:hAnsi="宋体" w:cs="宋体"/>
          <w:sz w:val="24"/>
          <w:szCs w:val="24"/>
          <w:lang w:val="en-US" w:eastAsia="zh-CN"/>
        </w:rPr>
        <w:t>s</w:t>
      </w:r>
      <w:r>
        <w:rPr>
          <w:rFonts w:hint="eastAsia" w:ascii="宋体" w:hAnsi="宋体" w:eastAsia="宋体" w:cs="宋体"/>
          <w:sz w:val="24"/>
          <w:szCs w:val="24"/>
        </w:rPr>
        <w:t xml:space="preserve">ediment </w:t>
      </w:r>
      <w:r>
        <w:rPr>
          <w:rFonts w:hint="eastAsia" w:ascii="宋体" w:hAnsi="宋体" w:cs="宋体"/>
          <w:sz w:val="24"/>
          <w:szCs w:val="24"/>
          <w:lang w:val="en-US" w:eastAsia="zh-CN"/>
        </w:rPr>
        <w:t>c</w:t>
      </w:r>
      <w:r>
        <w:rPr>
          <w:rFonts w:hint="eastAsia" w:ascii="宋体" w:hAnsi="宋体" w:eastAsia="宋体" w:cs="宋体"/>
          <w:sz w:val="24"/>
          <w:szCs w:val="24"/>
        </w:rPr>
        <w:t>oncentration</w:t>
      </w:r>
    </w:p>
    <w:p>
      <w:pPr>
        <w:tabs>
          <w:tab w:val="left" w:pos="1620"/>
          <w:tab w:val="left" w:pos="8460"/>
        </w:tabs>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rPr>
        <w:t>单位体积水体中所含泥沙的量，通常以kg/m³表示。</w:t>
      </w:r>
      <w:r>
        <w:rPr>
          <w:rFonts w:hint="eastAsia" w:ascii="宋体" w:hAnsi="宋体" w:cs="宋体"/>
          <w:color w:val="auto"/>
          <w:sz w:val="24"/>
          <w:szCs w:val="24"/>
          <w:lang w:val="en-US" w:eastAsia="zh-CN"/>
        </w:rPr>
        <w:t>[GB/T 20465</w:t>
      </w:r>
      <w:r>
        <w:rPr>
          <w:rFonts w:hint="eastAsia" w:ascii="宋体" w:hAnsi="宋体" w:eastAsia="宋体" w:cs="宋体"/>
          <w:color w:val="auto"/>
          <w:sz w:val="24"/>
          <w:lang w:val="en-US" w:eastAsia="zh-CN"/>
        </w:rPr>
        <w:t>—</w:t>
      </w:r>
      <w:r>
        <w:rPr>
          <w:rFonts w:hint="eastAsia" w:ascii="宋体" w:hAnsi="宋体" w:cs="宋体"/>
          <w:color w:val="auto"/>
          <w:sz w:val="24"/>
          <w:szCs w:val="24"/>
          <w:lang w:val="en-US" w:eastAsia="zh-CN"/>
        </w:rPr>
        <w:t>2006，2.2.31]</w:t>
      </w:r>
    </w:p>
    <w:p>
      <w:pPr>
        <w:tabs>
          <w:tab w:val="left" w:pos="1620"/>
          <w:tab w:val="left" w:pos="8460"/>
        </w:tabs>
        <w:spacing w:line="360" w:lineRule="auto"/>
        <w:jc w:val="left"/>
        <w:outlineLvl w:val="1"/>
        <w:rPr>
          <w:rFonts w:hint="eastAsia" w:ascii="宋体" w:hAnsi="宋体" w:eastAsia="宋体" w:cs="宋体"/>
          <w:sz w:val="24"/>
          <w:szCs w:val="24"/>
        </w:rPr>
      </w:pPr>
      <w:bookmarkStart w:id="6" w:name="_Toc13239"/>
      <w:r>
        <w:rPr>
          <w:rFonts w:hint="eastAsia" w:ascii="宋体" w:hAnsi="宋体" w:eastAsia="宋体" w:cs="宋体"/>
          <w:sz w:val="24"/>
          <w:szCs w:val="24"/>
        </w:rPr>
        <w:t xml:space="preserve">3.2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计量单位</w:t>
      </w:r>
      <w:bookmarkEnd w:id="6"/>
    </w:p>
    <w:p>
      <w:pPr>
        <w:tabs>
          <w:tab w:val="left" w:pos="1620"/>
          <w:tab w:val="left" w:pos="8460"/>
        </w:tabs>
        <w:spacing w:line="360" w:lineRule="auto"/>
        <w:jc w:val="left"/>
        <w:rPr>
          <w:rFonts w:hint="eastAsia" w:ascii="宋体" w:hAnsi="宋体" w:eastAsia="宋体" w:cs="宋体"/>
          <w:sz w:val="24"/>
          <w:szCs w:val="24"/>
        </w:rPr>
      </w:pPr>
      <w:r>
        <w:rPr>
          <w:rFonts w:hint="eastAsia" w:ascii="宋体" w:hAnsi="宋体" w:eastAsia="宋体" w:cs="宋体"/>
          <w:sz w:val="24"/>
          <w:szCs w:val="24"/>
        </w:rPr>
        <w:t xml:space="preserve">3.2.1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质量：克、千克，符号 g、kg。</w:t>
      </w:r>
    </w:p>
    <w:p>
      <w:pPr>
        <w:tabs>
          <w:tab w:val="left" w:pos="1620"/>
          <w:tab w:val="left" w:pos="8460"/>
        </w:tabs>
        <w:spacing w:line="360" w:lineRule="auto"/>
        <w:jc w:val="left"/>
        <w:rPr>
          <w:rFonts w:hint="eastAsia" w:ascii="宋体" w:hAnsi="宋体" w:eastAsia="宋体" w:cs="宋体"/>
          <w:sz w:val="24"/>
          <w:szCs w:val="24"/>
        </w:rPr>
      </w:pPr>
      <w:r>
        <w:rPr>
          <w:rFonts w:hint="eastAsia" w:ascii="宋体" w:hAnsi="宋体" w:eastAsia="宋体" w:cs="宋体"/>
          <w:sz w:val="24"/>
          <w:szCs w:val="24"/>
        </w:rPr>
        <w:t xml:space="preserve">3.2.2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径流</w:t>
      </w:r>
      <w:r>
        <w:rPr>
          <w:rFonts w:hint="eastAsia" w:ascii="宋体" w:hAnsi="宋体" w:cs="宋体"/>
          <w:sz w:val="24"/>
          <w:szCs w:val="24"/>
          <w:lang w:val="en-US" w:eastAsia="zh-CN"/>
        </w:rPr>
        <w:t>量</w:t>
      </w:r>
      <w:r>
        <w:rPr>
          <w:rFonts w:hint="eastAsia" w:ascii="宋体" w:hAnsi="宋体" w:eastAsia="宋体" w:cs="宋体"/>
          <w:sz w:val="24"/>
          <w:szCs w:val="24"/>
        </w:rPr>
        <w:t>：升、立方米，符号 L、m</w:t>
      </w:r>
      <w:r>
        <w:rPr>
          <w:rFonts w:hint="eastAsia" w:ascii="宋体" w:hAnsi="宋体" w:eastAsia="宋体" w:cs="宋体"/>
          <w:sz w:val="24"/>
          <w:szCs w:val="24"/>
          <w:vertAlign w:val="superscript"/>
        </w:rPr>
        <w:t>3</w:t>
      </w:r>
      <w:r>
        <w:rPr>
          <w:rFonts w:hint="eastAsia" w:ascii="宋体" w:hAnsi="宋体" w:eastAsia="宋体" w:cs="宋体"/>
          <w:sz w:val="24"/>
          <w:szCs w:val="24"/>
        </w:rPr>
        <w:t>。</w:t>
      </w:r>
    </w:p>
    <w:p>
      <w:pPr>
        <w:tabs>
          <w:tab w:val="left" w:pos="1620"/>
          <w:tab w:val="left" w:pos="8460"/>
        </w:tabs>
        <w:spacing w:line="360" w:lineRule="auto"/>
        <w:jc w:val="left"/>
        <w:rPr>
          <w:rFonts w:hint="eastAsia" w:ascii="宋体" w:hAnsi="宋体" w:eastAsia="宋体" w:cs="宋体"/>
          <w:sz w:val="24"/>
          <w:szCs w:val="24"/>
        </w:rPr>
      </w:pPr>
      <w:r>
        <w:rPr>
          <w:rFonts w:hint="eastAsia" w:ascii="宋体" w:hAnsi="宋体" w:eastAsia="宋体" w:cs="宋体"/>
          <w:sz w:val="24"/>
          <w:szCs w:val="24"/>
        </w:rPr>
        <w:t xml:space="preserve">3.2.3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含沙量：千克每立方米，符号 kg/m</w:t>
      </w:r>
      <w:r>
        <w:rPr>
          <w:rFonts w:hint="eastAsia" w:ascii="宋体" w:hAnsi="宋体" w:eastAsia="宋体" w:cs="宋体"/>
          <w:sz w:val="24"/>
          <w:szCs w:val="24"/>
          <w:vertAlign w:val="superscript"/>
        </w:rPr>
        <w:t>3</w:t>
      </w:r>
      <w:r>
        <w:rPr>
          <w:rFonts w:hint="eastAsia" w:ascii="宋体" w:hAnsi="宋体" w:eastAsia="宋体" w:cs="宋体"/>
          <w:sz w:val="24"/>
          <w:szCs w:val="24"/>
        </w:rPr>
        <w:t>。</w:t>
      </w:r>
    </w:p>
    <w:p>
      <w:pPr>
        <w:tabs>
          <w:tab w:val="left" w:pos="1620"/>
          <w:tab w:val="left" w:pos="8460"/>
        </w:tabs>
        <w:spacing w:line="360" w:lineRule="auto"/>
        <w:jc w:val="left"/>
        <w:outlineLvl w:val="0"/>
        <w:rPr>
          <w:rFonts w:hint="eastAsia" w:ascii="宋体" w:hAnsi="宋体" w:eastAsia="宋体" w:cs="宋体"/>
          <w:sz w:val="24"/>
          <w:szCs w:val="24"/>
        </w:rPr>
      </w:pPr>
      <w:bookmarkStart w:id="7" w:name="_Toc21397"/>
      <w:r>
        <w:rPr>
          <w:rFonts w:hint="eastAsia" w:ascii="黑体" w:hAnsi="黑体" w:eastAsia="黑体" w:cs="黑体"/>
          <w:sz w:val="24"/>
          <w:szCs w:val="24"/>
        </w:rPr>
        <w:t xml:space="preserve">4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概述</w:t>
      </w:r>
      <w:bookmarkEnd w:id="7"/>
    </w:p>
    <w:p>
      <w:pPr>
        <w:tabs>
          <w:tab w:val="left" w:pos="1620"/>
          <w:tab w:val="left" w:pos="8460"/>
        </w:tabs>
        <w:spacing w:line="360" w:lineRule="auto"/>
        <w:jc w:val="left"/>
        <w:outlineLvl w:val="1"/>
        <w:rPr>
          <w:rFonts w:hint="default" w:ascii="宋体" w:hAnsi="宋体" w:eastAsia="宋体" w:cs="宋体"/>
          <w:sz w:val="24"/>
          <w:szCs w:val="24"/>
          <w:lang w:val="en-US" w:eastAsia="zh-CN"/>
        </w:rPr>
      </w:pPr>
      <w:bookmarkStart w:id="8" w:name="_Toc22344"/>
      <w:r>
        <w:rPr>
          <w:rFonts w:hint="eastAsia" w:ascii="宋体" w:hAnsi="宋体" w:eastAsia="宋体" w:cs="宋体"/>
          <w:sz w:val="24"/>
          <w:szCs w:val="24"/>
          <w:lang w:val="en-US" w:eastAsia="zh-CN"/>
        </w:rPr>
        <w:t>4.1  工作原理</w:t>
      </w:r>
      <w:bookmarkEnd w:id="8"/>
    </w:p>
    <w:p>
      <w:pPr>
        <w:tabs>
          <w:tab w:val="left" w:pos="1620"/>
          <w:tab w:val="left" w:pos="8460"/>
        </w:tabs>
        <w:spacing w:line="360" w:lineRule="auto"/>
        <w:ind w:firstLine="480" w:firstLineChars="200"/>
        <w:jc w:val="left"/>
        <w:rPr>
          <w:rFonts w:hint="eastAsia" w:ascii="宋体" w:hAnsi="宋体" w:eastAsia="宋体" w:cs="宋体"/>
          <w:sz w:val="24"/>
          <w:szCs w:val="24"/>
        </w:rPr>
      </w:pPr>
      <w:r>
        <w:rPr>
          <w:rFonts w:hint="eastAsia" w:ascii="宋体" w:hAnsi="宋体" w:cs="宋体"/>
          <w:color w:val="auto"/>
          <w:sz w:val="24"/>
          <w:szCs w:val="24"/>
          <w:lang w:val="en-US" w:eastAsia="zh-CN"/>
        </w:rPr>
        <w:t>基于相同</w:t>
      </w:r>
      <w:r>
        <w:rPr>
          <w:rFonts w:hint="eastAsia" w:ascii="宋体" w:hAnsi="宋体" w:eastAsia="宋体" w:cs="宋体"/>
          <w:color w:val="auto"/>
          <w:sz w:val="24"/>
          <w:szCs w:val="24"/>
        </w:rPr>
        <w:t>体积下不同泥沙含量的泥水质量不同的原理，监测仪通过</w:t>
      </w:r>
      <w:r>
        <w:rPr>
          <w:rFonts w:hint="eastAsia" w:ascii="宋体" w:hAnsi="宋体" w:cs="宋体"/>
          <w:color w:val="auto"/>
          <w:sz w:val="24"/>
          <w:szCs w:val="24"/>
          <w:lang w:val="en-US" w:eastAsia="zh-CN"/>
        </w:rPr>
        <w:t>体积测量单元</w:t>
      </w:r>
      <w:r>
        <w:rPr>
          <w:rFonts w:hint="eastAsia" w:ascii="宋体" w:hAnsi="宋体" w:eastAsia="宋体" w:cs="宋体"/>
          <w:color w:val="auto"/>
          <w:sz w:val="24"/>
          <w:szCs w:val="24"/>
        </w:rPr>
        <w:t>、质量测量单元</w:t>
      </w:r>
      <w:r>
        <w:rPr>
          <w:rFonts w:hint="eastAsia" w:ascii="宋体" w:hAnsi="宋体" w:cs="宋体"/>
          <w:color w:val="auto"/>
          <w:sz w:val="24"/>
          <w:szCs w:val="24"/>
          <w:lang w:val="en-US" w:eastAsia="zh-CN"/>
        </w:rPr>
        <w:t>测得流经收集容器的泥水质量及体积，</w:t>
      </w:r>
      <w:r>
        <w:rPr>
          <w:rFonts w:hint="eastAsia" w:ascii="宋体" w:hAnsi="宋体" w:eastAsia="宋体" w:cs="宋体"/>
          <w:color w:val="auto"/>
          <w:sz w:val="24"/>
          <w:szCs w:val="24"/>
          <w:lang w:val="en-US" w:eastAsia="zh-CN"/>
        </w:rPr>
        <w:t>并</w:t>
      </w:r>
      <w:r>
        <w:rPr>
          <w:rFonts w:hint="eastAsia" w:ascii="宋体" w:hAnsi="宋体" w:eastAsia="宋体" w:cs="宋体"/>
          <w:color w:val="auto"/>
          <w:sz w:val="24"/>
          <w:szCs w:val="24"/>
        </w:rPr>
        <w:t>通过数据处理得出</w:t>
      </w:r>
      <w:r>
        <w:rPr>
          <w:rFonts w:hint="eastAsia" w:ascii="宋体" w:hAnsi="宋体" w:eastAsia="宋体" w:cs="宋体"/>
          <w:color w:val="auto"/>
          <w:sz w:val="24"/>
          <w:szCs w:val="24"/>
          <w:lang w:val="en-US" w:eastAsia="zh-CN"/>
        </w:rPr>
        <w:t>径流量和</w:t>
      </w:r>
      <w:r>
        <w:rPr>
          <w:rFonts w:hint="eastAsia" w:ascii="宋体" w:hAnsi="宋体" w:eastAsia="宋体" w:cs="宋体"/>
          <w:color w:val="auto"/>
          <w:sz w:val="24"/>
          <w:szCs w:val="24"/>
        </w:rPr>
        <w:t>含沙量。</w:t>
      </w:r>
    </w:p>
    <w:p>
      <w:pPr>
        <w:tabs>
          <w:tab w:val="left" w:pos="1620"/>
          <w:tab w:val="left" w:pos="8460"/>
        </w:tabs>
        <w:spacing w:line="360" w:lineRule="auto"/>
        <w:jc w:val="left"/>
        <w:outlineLvl w:val="1"/>
        <w:rPr>
          <w:rFonts w:hint="default" w:ascii="宋体" w:hAnsi="宋体" w:eastAsia="宋体" w:cs="宋体"/>
          <w:sz w:val="24"/>
          <w:szCs w:val="24"/>
          <w:lang w:val="en-US" w:eastAsia="zh-CN"/>
        </w:rPr>
      </w:pPr>
      <w:bookmarkStart w:id="9" w:name="_Toc20409"/>
      <w:r>
        <w:rPr>
          <w:rFonts w:hint="eastAsia" w:ascii="宋体" w:hAnsi="宋体" w:eastAsia="宋体" w:cs="宋体"/>
          <w:sz w:val="24"/>
          <w:szCs w:val="24"/>
          <w:lang w:val="en-US" w:eastAsia="zh-CN"/>
        </w:rPr>
        <w:t>4.2  结构组成</w:t>
      </w:r>
      <w:bookmarkEnd w:id="9"/>
    </w:p>
    <w:p>
      <w:pPr>
        <w:tabs>
          <w:tab w:val="left" w:pos="1620"/>
          <w:tab w:val="left" w:pos="8460"/>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lang w:eastAsia="zh-CN"/>
        </w:rPr>
        <w:drawing>
          <wp:anchor distT="0" distB="0" distL="114300" distR="114300" simplePos="0" relativeHeight="251672576" behindDoc="0" locked="0" layoutInCell="1" allowOverlap="1">
            <wp:simplePos x="0" y="0"/>
            <wp:positionH relativeFrom="column">
              <wp:posOffset>1802130</wp:posOffset>
            </wp:positionH>
            <wp:positionV relativeFrom="paragraph">
              <wp:posOffset>583565</wp:posOffset>
            </wp:positionV>
            <wp:extent cx="2268855" cy="3291205"/>
            <wp:effectExtent l="0" t="0" r="7620" b="4445"/>
            <wp:wrapNone/>
            <wp:docPr id="16" name="图片 16" descr="eba16a8ef9fdee963080bd5a9f2871a"/>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16" descr="eba16a8ef9fdee963080bd5a9f2871a"/>
                    <pic:cNvPicPr>
                      <a:picLocks noChangeAspect="true"/>
                    </pic:cNvPicPr>
                  </pic:nvPicPr>
                  <pic:blipFill>
                    <a:blip r:embed="rId22"/>
                    <a:stretch>
                      <a:fillRect/>
                    </a:stretch>
                  </pic:blipFill>
                  <pic:spPr>
                    <a:xfrm>
                      <a:off x="0" y="0"/>
                      <a:ext cx="2268855" cy="3291205"/>
                    </a:xfrm>
                    <a:prstGeom prst="rect">
                      <a:avLst/>
                    </a:prstGeom>
                  </pic:spPr>
                </pic:pic>
              </a:graphicData>
            </a:graphic>
          </wp:anchor>
        </w:drawing>
      </w:r>
      <w:r>
        <w:rPr>
          <w:rFonts w:hint="eastAsia" w:ascii="宋体" w:hAnsi="宋体" w:eastAsia="宋体" w:cs="宋体"/>
          <w:color w:val="auto"/>
          <w:sz w:val="24"/>
          <w:szCs w:val="24"/>
        </w:rPr>
        <w:t>监测仪主要由</w:t>
      </w:r>
      <w:r>
        <w:rPr>
          <w:rFonts w:hint="eastAsia" w:ascii="宋体" w:hAnsi="宋体" w:cs="宋体"/>
          <w:color w:val="auto"/>
          <w:sz w:val="24"/>
          <w:szCs w:val="24"/>
          <w:lang w:val="en-US" w:eastAsia="zh-CN"/>
        </w:rPr>
        <w:t>进水单元、排水单元、收集容器、体积测量单元</w:t>
      </w:r>
      <w:r>
        <w:rPr>
          <w:rFonts w:hint="eastAsia" w:ascii="宋体" w:hAnsi="宋体" w:eastAsia="宋体" w:cs="宋体"/>
          <w:color w:val="auto"/>
          <w:sz w:val="24"/>
          <w:szCs w:val="24"/>
        </w:rPr>
        <w:t>、质量测量单元</w:t>
      </w:r>
      <w:r>
        <w:rPr>
          <w:rFonts w:hint="eastAsia" w:ascii="宋体" w:hAnsi="宋体" w:cs="宋体"/>
          <w:color w:val="auto"/>
          <w:sz w:val="24"/>
          <w:szCs w:val="24"/>
          <w:lang w:eastAsia="zh-CN"/>
        </w:rPr>
        <w:t>、</w:t>
      </w:r>
      <w:r>
        <w:rPr>
          <w:rFonts w:hint="eastAsia" w:ascii="宋体" w:hAnsi="宋体" w:eastAsia="宋体" w:cs="宋体"/>
          <w:color w:val="auto"/>
          <w:sz w:val="24"/>
          <w:szCs w:val="24"/>
        </w:rPr>
        <w:t>数据</w:t>
      </w:r>
      <w:r>
        <w:rPr>
          <w:rFonts w:hint="eastAsia" w:ascii="宋体" w:hAnsi="宋体" w:cs="宋体"/>
          <w:color w:val="auto"/>
          <w:sz w:val="24"/>
          <w:szCs w:val="24"/>
          <w:lang w:val="en-US" w:eastAsia="zh-CN"/>
        </w:rPr>
        <w:t>处理</w:t>
      </w:r>
      <w:r>
        <w:rPr>
          <w:rFonts w:hint="eastAsia" w:ascii="宋体" w:hAnsi="宋体" w:eastAsia="宋体" w:cs="宋体"/>
          <w:color w:val="auto"/>
          <w:sz w:val="24"/>
          <w:szCs w:val="24"/>
        </w:rPr>
        <w:t>单元组成，如图1所示。</w:t>
      </w:r>
    </w:p>
    <w:p>
      <w:pPr>
        <w:tabs>
          <w:tab w:val="left" w:pos="1620"/>
          <w:tab w:val="left" w:pos="8460"/>
        </w:tabs>
        <w:spacing w:line="360" w:lineRule="auto"/>
        <w:jc w:val="left"/>
        <w:rPr>
          <w:rFonts w:hint="eastAsia" w:ascii="宋体" w:hAnsi="宋体" w:eastAsia="宋体" w:cs="宋体"/>
          <w:sz w:val="24"/>
          <w:szCs w:val="24"/>
          <w:lang w:eastAsia="zh-CN"/>
        </w:rPr>
      </w:pPr>
    </w:p>
    <w:p>
      <w:pPr>
        <w:tabs>
          <w:tab w:val="left" w:pos="1620"/>
          <w:tab w:val="left" w:pos="8460"/>
        </w:tabs>
        <w:spacing w:line="360" w:lineRule="auto"/>
        <w:jc w:val="center"/>
        <w:rPr>
          <w:rFonts w:hint="eastAsia" w:ascii="宋体" w:hAnsi="宋体" w:eastAsia="宋体" w:cs="宋体"/>
          <w:sz w:val="24"/>
          <w:szCs w:val="24"/>
        </w:rPr>
      </w:pPr>
    </w:p>
    <w:p>
      <w:pPr>
        <w:tabs>
          <w:tab w:val="left" w:pos="1620"/>
          <w:tab w:val="left" w:pos="8460"/>
        </w:tabs>
        <w:spacing w:line="360" w:lineRule="auto"/>
        <w:jc w:val="center"/>
        <w:rPr>
          <w:rFonts w:hint="eastAsia" w:ascii="宋体" w:hAnsi="宋体" w:eastAsia="宋体" w:cs="宋体"/>
          <w:sz w:val="24"/>
          <w:szCs w:val="24"/>
        </w:rPr>
      </w:pPr>
    </w:p>
    <w:p>
      <w:pPr>
        <w:tabs>
          <w:tab w:val="left" w:pos="1620"/>
          <w:tab w:val="left" w:pos="8460"/>
        </w:tabs>
        <w:spacing w:line="360" w:lineRule="auto"/>
        <w:jc w:val="center"/>
        <w:rPr>
          <w:rFonts w:hint="eastAsia" w:ascii="宋体" w:hAnsi="宋体" w:eastAsia="宋体" w:cs="宋体"/>
          <w:sz w:val="24"/>
          <w:szCs w:val="24"/>
        </w:rPr>
      </w:pPr>
    </w:p>
    <w:p>
      <w:pPr>
        <w:tabs>
          <w:tab w:val="left" w:pos="1620"/>
          <w:tab w:val="left" w:pos="8460"/>
        </w:tabs>
        <w:spacing w:line="360" w:lineRule="auto"/>
        <w:jc w:val="center"/>
        <w:rPr>
          <w:rFonts w:hint="eastAsia" w:ascii="宋体" w:hAnsi="宋体" w:eastAsia="宋体" w:cs="宋体"/>
          <w:sz w:val="24"/>
          <w:szCs w:val="24"/>
          <w:lang w:eastAsia="zh-CN"/>
        </w:rPr>
      </w:pPr>
    </w:p>
    <w:p>
      <w:pPr>
        <w:tabs>
          <w:tab w:val="left" w:pos="1620"/>
          <w:tab w:val="left" w:pos="8460"/>
        </w:tabs>
        <w:spacing w:line="360" w:lineRule="auto"/>
        <w:jc w:val="center"/>
        <w:rPr>
          <w:rFonts w:hint="eastAsia" w:ascii="宋体" w:hAnsi="宋体" w:eastAsia="宋体" w:cs="宋体"/>
          <w:sz w:val="24"/>
          <w:szCs w:val="24"/>
        </w:rPr>
      </w:pPr>
    </w:p>
    <w:p>
      <w:pPr>
        <w:tabs>
          <w:tab w:val="left" w:pos="1620"/>
          <w:tab w:val="left" w:pos="8460"/>
        </w:tabs>
        <w:spacing w:line="360" w:lineRule="auto"/>
        <w:jc w:val="center"/>
        <w:rPr>
          <w:rFonts w:hint="eastAsia" w:ascii="宋体" w:hAnsi="宋体" w:eastAsia="宋体" w:cs="宋体"/>
          <w:sz w:val="21"/>
          <w:szCs w:val="21"/>
        </w:rPr>
      </w:pPr>
    </w:p>
    <w:p>
      <w:pPr>
        <w:tabs>
          <w:tab w:val="left" w:pos="1620"/>
          <w:tab w:val="left" w:pos="8460"/>
        </w:tabs>
        <w:spacing w:line="360" w:lineRule="auto"/>
        <w:jc w:val="center"/>
        <w:rPr>
          <w:rFonts w:hint="eastAsia" w:ascii="宋体" w:hAnsi="宋体" w:eastAsia="宋体" w:cs="宋体"/>
          <w:sz w:val="21"/>
          <w:szCs w:val="21"/>
        </w:rPr>
      </w:pPr>
    </w:p>
    <w:p>
      <w:pPr>
        <w:tabs>
          <w:tab w:val="left" w:pos="1620"/>
          <w:tab w:val="left" w:pos="8460"/>
        </w:tabs>
        <w:spacing w:line="360" w:lineRule="auto"/>
        <w:jc w:val="center"/>
        <w:rPr>
          <w:rFonts w:hint="eastAsia" w:ascii="宋体" w:hAnsi="宋体" w:eastAsia="宋体" w:cs="宋体"/>
          <w:sz w:val="21"/>
          <w:szCs w:val="21"/>
        </w:rPr>
      </w:pPr>
    </w:p>
    <w:p>
      <w:pPr>
        <w:tabs>
          <w:tab w:val="left" w:pos="1620"/>
          <w:tab w:val="left" w:pos="8460"/>
        </w:tabs>
        <w:spacing w:line="360" w:lineRule="auto"/>
        <w:jc w:val="center"/>
        <w:rPr>
          <w:rFonts w:hint="eastAsia" w:ascii="宋体" w:hAnsi="宋体" w:eastAsia="宋体" w:cs="宋体"/>
          <w:sz w:val="21"/>
          <w:szCs w:val="21"/>
        </w:rPr>
      </w:pPr>
    </w:p>
    <w:p>
      <w:pPr>
        <w:tabs>
          <w:tab w:val="left" w:pos="1620"/>
          <w:tab w:val="left" w:pos="8460"/>
        </w:tabs>
        <w:spacing w:line="360" w:lineRule="auto"/>
        <w:jc w:val="center"/>
        <w:rPr>
          <w:rFonts w:hint="eastAsia" w:ascii="宋体" w:hAnsi="宋体" w:eastAsia="宋体" w:cs="宋体"/>
          <w:sz w:val="21"/>
          <w:szCs w:val="21"/>
        </w:rPr>
      </w:pPr>
    </w:p>
    <w:p>
      <w:pPr>
        <w:tabs>
          <w:tab w:val="left" w:pos="1620"/>
          <w:tab w:val="left" w:pos="8460"/>
        </w:tabs>
        <w:spacing w:line="360" w:lineRule="auto"/>
        <w:jc w:val="center"/>
        <w:rPr>
          <w:rFonts w:hint="eastAsia" w:ascii="宋体" w:hAnsi="宋体" w:eastAsia="宋体" w:cs="宋体"/>
          <w:sz w:val="24"/>
          <w:szCs w:val="24"/>
        </w:rPr>
      </w:pPr>
      <w:r>
        <w:rPr>
          <w:rFonts w:hint="eastAsia" w:ascii="宋体" w:hAnsi="宋体" w:eastAsia="宋体" w:cs="宋体"/>
          <w:sz w:val="21"/>
          <w:szCs w:val="21"/>
        </w:rPr>
        <w:t>图1 径流泥沙监测仪示意图</w:t>
      </w:r>
    </w:p>
    <w:p>
      <w:pPr>
        <w:tabs>
          <w:tab w:val="left" w:pos="1620"/>
          <w:tab w:val="left" w:pos="8460"/>
        </w:tabs>
        <w:spacing w:line="360" w:lineRule="auto"/>
        <w:jc w:val="center"/>
        <w:rPr>
          <w:rFonts w:hint="eastAsia" w:ascii="宋体" w:hAnsi="宋体" w:eastAsia="宋体" w:cs="宋体"/>
          <w:sz w:val="24"/>
          <w:szCs w:val="24"/>
          <w:lang w:eastAsia="zh-CN"/>
        </w:rPr>
      </w:pPr>
      <w:r>
        <w:rPr>
          <w:rFonts w:hint="eastAsia" w:ascii="宋体" w:hAnsi="宋体" w:eastAsia="宋体" w:cs="宋体"/>
          <w:sz w:val="18"/>
          <w:szCs w:val="18"/>
        </w:rPr>
        <w:t>1</w:t>
      </w:r>
      <w:r>
        <w:rPr>
          <w:rFonts w:hint="eastAsia" w:ascii="宋体" w:hAnsi="宋体" w:eastAsia="宋体" w:cs="宋体"/>
          <w:sz w:val="18"/>
          <w:szCs w:val="18"/>
          <w:lang w:eastAsia="zh-CN"/>
        </w:rPr>
        <w:t>—</w:t>
      </w:r>
      <w:r>
        <w:rPr>
          <w:rFonts w:hint="eastAsia" w:ascii="宋体" w:hAnsi="宋体" w:cs="宋体"/>
          <w:sz w:val="18"/>
          <w:szCs w:val="18"/>
          <w:lang w:val="en-US" w:eastAsia="zh-CN"/>
        </w:rPr>
        <w:t>进水单元</w:t>
      </w:r>
      <w:r>
        <w:rPr>
          <w:rFonts w:hint="eastAsia" w:ascii="宋体" w:hAnsi="宋体" w:eastAsia="宋体" w:cs="宋体"/>
          <w:sz w:val="18"/>
          <w:szCs w:val="18"/>
        </w:rPr>
        <w:t>；2</w:t>
      </w:r>
      <w:r>
        <w:rPr>
          <w:rFonts w:hint="eastAsia" w:ascii="宋体" w:hAnsi="宋体" w:eastAsia="宋体" w:cs="宋体"/>
          <w:sz w:val="18"/>
          <w:szCs w:val="18"/>
          <w:lang w:eastAsia="zh-CN"/>
        </w:rPr>
        <w:t>—</w:t>
      </w:r>
      <w:r>
        <w:rPr>
          <w:rFonts w:hint="eastAsia" w:ascii="宋体" w:hAnsi="宋体" w:cs="宋体"/>
          <w:sz w:val="18"/>
          <w:szCs w:val="18"/>
          <w:lang w:val="en-US" w:eastAsia="zh-CN"/>
        </w:rPr>
        <w:t>收集容器</w:t>
      </w:r>
      <w:r>
        <w:rPr>
          <w:rFonts w:hint="eastAsia" w:ascii="宋体" w:hAnsi="宋体" w:eastAsia="宋体" w:cs="宋体"/>
          <w:sz w:val="18"/>
          <w:szCs w:val="18"/>
        </w:rPr>
        <w:t>；3</w:t>
      </w:r>
      <w:r>
        <w:rPr>
          <w:rFonts w:hint="eastAsia" w:ascii="宋体" w:hAnsi="宋体" w:eastAsia="宋体" w:cs="宋体"/>
          <w:sz w:val="18"/>
          <w:szCs w:val="18"/>
          <w:lang w:eastAsia="zh-CN"/>
        </w:rPr>
        <w:t>—</w:t>
      </w:r>
      <w:r>
        <w:rPr>
          <w:rFonts w:hint="eastAsia" w:ascii="宋体" w:hAnsi="宋体" w:cs="宋体"/>
          <w:sz w:val="18"/>
          <w:szCs w:val="18"/>
          <w:lang w:val="en-US" w:eastAsia="zh-CN"/>
        </w:rPr>
        <w:t>体积测量单元</w:t>
      </w:r>
      <w:r>
        <w:rPr>
          <w:rFonts w:hint="eastAsia" w:ascii="宋体" w:hAnsi="宋体" w:eastAsia="宋体" w:cs="宋体"/>
          <w:sz w:val="18"/>
          <w:szCs w:val="18"/>
        </w:rPr>
        <w:t>；4</w:t>
      </w:r>
      <w:r>
        <w:rPr>
          <w:rFonts w:hint="eastAsia" w:ascii="宋体" w:hAnsi="宋体" w:eastAsia="宋体" w:cs="宋体"/>
          <w:sz w:val="18"/>
          <w:szCs w:val="18"/>
          <w:lang w:eastAsia="zh-CN"/>
        </w:rPr>
        <w:t>—</w:t>
      </w:r>
      <w:r>
        <w:rPr>
          <w:rFonts w:hint="eastAsia" w:ascii="宋体" w:hAnsi="宋体" w:cs="宋体"/>
          <w:sz w:val="18"/>
          <w:szCs w:val="18"/>
          <w:lang w:val="en-US" w:eastAsia="zh-CN"/>
        </w:rPr>
        <w:t>质量测量单元</w:t>
      </w:r>
      <w:r>
        <w:rPr>
          <w:rFonts w:hint="eastAsia" w:ascii="宋体" w:hAnsi="宋体" w:eastAsia="宋体" w:cs="宋体"/>
          <w:sz w:val="18"/>
          <w:szCs w:val="18"/>
        </w:rPr>
        <w:t>；</w:t>
      </w:r>
      <w:r>
        <w:rPr>
          <w:rFonts w:hint="eastAsia" w:ascii="宋体" w:hAnsi="宋体" w:cs="宋体"/>
          <w:sz w:val="18"/>
          <w:szCs w:val="18"/>
          <w:lang w:val="en-US" w:eastAsia="zh-CN"/>
        </w:rPr>
        <w:t>5</w:t>
      </w:r>
      <w:r>
        <w:rPr>
          <w:rFonts w:hint="eastAsia" w:ascii="宋体" w:hAnsi="宋体" w:eastAsia="宋体" w:cs="宋体"/>
          <w:sz w:val="18"/>
          <w:szCs w:val="18"/>
          <w:lang w:eastAsia="zh-CN"/>
        </w:rPr>
        <w:t>—</w:t>
      </w:r>
      <w:r>
        <w:rPr>
          <w:rFonts w:hint="eastAsia" w:ascii="宋体" w:hAnsi="宋体" w:cs="宋体"/>
          <w:sz w:val="18"/>
          <w:szCs w:val="18"/>
          <w:lang w:val="en-US" w:eastAsia="zh-CN"/>
        </w:rPr>
        <w:t>排水单元</w:t>
      </w:r>
      <w:r>
        <w:rPr>
          <w:rFonts w:hint="eastAsia" w:ascii="宋体" w:hAnsi="宋体" w:eastAsia="宋体" w:cs="宋体"/>
          <w:sz w:val="18"/>
          <w:szCs w:val="18"/>
        </w:rPr>
        <w:t>；</w:t>
      </w:r>
      <w:r>
        <w:rPr>
          <w:rFonts w:hint="eastAsia" w:ascii="宋体" w:hAnsi="宋体" w:cs="宋体"/>
          <w:sz w:val="18"/>
          <w:szCs w:val="18"/>
          <w:lang w:val="en-US" w:eastAsia="zh-CN"/>
        </w:rPr>
        <w:t>6</w:t>
      </w:r>
      <w:r>
        <w:rPr>
          <w:rFonts w:hint="eastAsia" w:ascii="宋体" w:hAnsi="宋体" w:eastAsia="宋体" w:cs="宋体"/>
          <w:sz w:val="18"/>
          <w:szCs w:val="18"/>
          <w:lang w:eastAsia="zh-CN"/>
        </w:rPr>
        <w:t>—</w:t>
      </w:r>
      <w:r>
        <w:rPr>
          <w:rFonts w:hint="eastAsia" w:ascii="宋体" w:hAnsi="宋体" w:cs="宋体"/>
          <w:sz w:val="18"/>
          <w:szCs w:val="18"/>
          <w:lang w:val="en-US" w:eastAsia="zh-CN"/>
        </w:rPr>
        <w:t>数据处理单元</w:t>
      </w:r>
    </w:p>
    <w:p>
      <w:pPr>
        <w:tabs>
          <w:tab w:val="left" w:pos="1620"/>
          <w:tab w:val="left" w:pos="8460"/>
        </w:tabs>
        <w:spacing w:line="360" w:lineRule="auto"/>
        <w:jc w:val="left"/>
        <w:outlineLvl w:val="0"/>
        <w:rPr>
          <w:rFonts w:hint="eastAsia" w:ascii="宋体" w:hAnsi="宋体" w:eastAsia="宋体" w:cs="宋体"/>
          <w:sz w:val="24"/>
          <w:szCs w:val="24"/>
        </w:rPr>
      </w:pPr>
      <w:bookmarkStart w:id="10" w:name="_Toc4984"/>
      <w:r>
        <w:rPr>
          <w:rFonts w:hint="eastAsia" w:ascii="黑体" w:hAnsi="黑体" w:eastAsia="黑体" w:cs="黑体"/>
          <w:b w:val="0"/>
          <w:bCs w:val="0"/>
          <w:sz w:val="24"/>
          <w:szCs w:val="24"/>
        </w:rPr>
        <w:t xml:space="preserve">5 </w:t>
      </w:r>
      <w:r>
        <w:rPr>
          <w:rFonts w:hint="eastAsia" w:ascii="黑体" w:hAnsi="黑体" w:eastAsia="黑体" w:cs="黑体"/>
          <w:b w:val="0"/>
          <w:bCs w:val="0"/>
          <w:sz w:val="24"/>
          <w:szCs w:val="24"/>
          <w:lang w:val="en-US" w:eastAsia="zh-CN"/>
        </w:rPr>
        <w:t xml:space="preserve"> </w:t>
      </w:r>
      <w:r>
        <w:rPr>
          <w:rFonts w:hint="eastAsia" w:ascii="黑体" w:hAnsi="黑体" w:eastAsia="黑体" w:cs="黑体"/>
          <w:b w:val="0"/>
          <w:bCs w:val="0"/>
          <w:sz w:val="24"/>
          <w:szCs w:val="24"/>
        </w:rPr>
        <w:t>计量特性</w:t>
      </w:r>
      <w:bookmarkEnd w:id="10"/>
    </w:p>
    <w:p>
      <w:pPr>
        <w:tabs>
          <w:tab w:val="left" w:pos="1620"/>
          <w:tab w:val="left" w:pos="8460"/>
        </w:tabs>
        <w:spacing w:line="360" w:lineRule="auto"/>
        <w:jc w:val="left"/>
        <w:outlineLvl w:val="1"/>
        <w:rPr>
          <w:rFonts w:hint="default" w:ascii="宋体" w:hAnsi="宋体" w:eastAsia="宋体" w:cs="宋体"/>
          <w:color w:val="auto"/>
          <w:sz w:val="24"/>
          <w:szCs w:val="24"/>
          <w:lang w:val="en-US" w:eastAsia="zh-CN"/>
        </w:rPr>
      </w:pPr>
      <w:bookmarkStart w:id="11" w:name="_Toc23030"/>
      <w:r>
        <w:rPr>
          <w:rFonts w:hint="eastAsia" w:ascii="宋体" w:hAnsi="宋体" w:eastAsia="宋体" w:cs="宋体"/>
          <w:color w:val="auto"/>
          <w:sz w:val="24"/>
          <w:szCs w:val="24"/>
        </w:rPr>
        <w:t>5.</w:t>
      </w:r>
      <w:r>
        <w:rPr>
          <w:rFonts w:hint="eastAsia" w:ascii="宋体" w:hAnsi="宋体" w:cs="宋体"/>
          <w:color w:val="auto"/>
          <w:sz w:val="24"/>
          <w:szCs w:val="24"/>
          <w:lang w:val="en-US" w:eastAsia="zh-CN"/>
        </w:rPr>
        <w:t>1</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径流</w:t>
      </w:r>
      <w:r>
        <w:rPr>
          <w:rFonts w:hint="eastAsia" w:ascii="宋体" w:hAnsi="宋体" w:cs="宋体"/>
          <w:color w:val="auto"/>
          <w:sz w:val="24"/>
          <w:szCs w:val="24"/>
          <w:lang w:val="en-US" w:eastAsia="zh-CN"/>
        </w:rPr>
        <w:t>量示值误差</w:t>
      </w:r>
      <w:bookmarkEnd w:id="11"/>
    </w:p>
    <w:p>
      <w:pPr>
        <w:tabs>
          <w:tab w:val="left" w:pos="1620"/>
          <w:tab w:val="left" w:pos="8460"/>
        </w:tabs>
        <w:spacing w:line="360" w:lineRule="auto"/>
        <w:ind w:firstLine="480" w:firstLineChars="200"/>
        <w:jc w:val="left"/>
        <w:outlineLvl w:val="9"/>
        <w:rPr>
          <w:rFonts w:hint="eastAsia" w:ascii="宋体" w:hAnsi="宋体" w:eastAsia="宋体" w:cs="宋体"/>
          <w:color w:val="FF0000"/>
          <w:sz w:val="24"/>
          <w:szCs w:val="24"/>
        </w:rPr>
      </w:pPr>
      <w:r>
        <w:rPr>
          <w:rFonts w:hint="eastAsia" w:ascii="宋体" w:hAnsi="宋体" w:eastAsia="宋体" w:cs="宋体"/>
          <w:color w:val="auto"/>
          <w:sz w:val="24"/>
          <w:szCs w:val="24"/>
          <w:lang w:val="en-US" w:eastAsia="zh-CN"/>
        </w:rPr>
        <w:t>径流</w:t>
      </w:r>
      <w:r>
        <w:rPr>
          <w:rFonts w:hint="eastAsia" w:ascii="宋体" w:hAnsi="宋体" w:cs="宋体"/>
          <w:color w:val="auto"/>
          <w:sz w:val="24"/>
          <w:szCs w:val="24"/>
          <w:lang w:val="en-US" w:eastAsia="zh-CN"/>
        </w:rPr>
        <w:t>量</w:t>
      </w:r>
      <w:r>
        <w:rPr>
          <w:rFonts w:hint="eastAsia" w:ascii="宋体" w:hAnsi="宋体" w:eastAsia="宋体" w:cs="宋体"/>
          <w:color w:val="auto"/>
          <w:sz w:val="24"/>
          <w:szCs w:val="24"/>
        </w:rPr>
        <w:t>的</w:t>
      </w:r>
      <w:r>
        <w:rPr>
          <w:rFonts w:hint="eastAsia" w:ascii="宋体" w:hAnsi="宋体" w:eastAsia="宋体" w:cs="宋体"/>
          <w:color w:val="auto"/>
          <w:sz w:val="24"/>
          <w:szCs w:val="24"/>
          <w:lang w:val="en-US" w:eastAsia="zh-CN"/>
        </w:rPr>
        <w:t>最大允许</w:t>
      </w:r>
      <w:r>
        <w:rPr>
          <w:rFonts w:hint="eastAsia" w:ascii="宋体" w:hAnsi="宋体" w:eastAsia="宋体" w:cs="宋体"/>
          <w:color w:val="auto"/>
          <w:sz w:val="24"/>
          <w:szCs w:val="24"/>
        </w:rPr>
        <w:t>误差为±</w:t>
      </w:r>
      <w:r>
        <w:rPr>
          <w:rFonts w:hint="eastAsia" w:ascii="宋体" w:hAnsi="宋体" w:cs="宋体"/>
          <w:color w:val="auto"/>
          <w:sz w:val="24"/>
          <w:szCs w:val="24"/>
          <w:lang w:val="en-US" w:eastAsia="zh-CN"/>
        </w:rPr>
        <w:t>5</w:t>
      </w:r>
      <w:r>
        <w:rPr>
          <w:rFonts w:hint="eastAsia" w:ascii="宋体" w:hAnsi="宋体" w:eastAsia="宋体" w:cs="宋体"/>
          <w:color w:val="auto"/>
          <w:sz w:val="24"/>
          <w:szCs w:val="24"/>
        </w:rPr>
        <w:t>%。</w:t>
      </w:r>
    </w:p>
    <w:p>
      <w:pPr>
        <w:tabs>
          <w:tab w:val="left" w:pos="1620"/>
          <w:tab w:val="left" w:pos="8460"/>
        </w:tabs>
        <w:spacing w:line="360" w:lineRule="auto"/>
        <w:jc w:val="left"/>
        <w:outlineLvl w:val="1"/>
        <w:rPr>
          <w:rFonts w:hint="default" w:ascii="宋体" w:hAnsi="宋体" w:eastAsia="宋体" w:cs="宋体"/>
          <w:color w:val="auto"/>
          <w:sz w:val="24"/>
          <w:szCs w:val="24"/>
          <w:lang w:val="en-US" w:eastAsia="zh-CN"/>
        </w:rPr>
      </w:pPr>
      <w:bookmarkStart w:id="12" w:name="_Toc18042"/>
      <w:r>
        <w:rPr>
          <w:rFonts w:hint="eastAsia" w:ascii="宋体" w:hAnsi="宋体" w:eastAsia="宋体" w:cs="宋体"/>
          <w:color w:val="auto"/>
          <w:sz w:val="24"/>
          <w:szCs w:val="24"/>
        </w:rPr>
        <w:t>5.</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含沙量</w:t>
      </w:r>
      <w:r>
        <w:rPr>
          <w:rFonts w:hint="eastAsia" w:ascii="宋体" w:hAnsi="宋体" w:cs="宋体"/>
          <w:color w:val="auto"/>
          <w:sz w:val="24"/>
          <w:szCs w:val="24"/>
          <w:lang w:val="en-US" w:eastAsia="zh-CN"/>
        </w:rPr>
        <w:t>示值误差</w:t>
      </w:r>
      <w:bookmarkEnd w:id="12"/>
    </w:p>
    <w:p>
      <w:pPr>
        <w:tabs>
          <w:tab w:val="left" w:pos="1620"/>
          <w:tab w:val="left" w:pos="8460"/>
        </w:tabs>
        <w:spacing w:line="360" w:lineRule="auto"/>
        <w:ind w:firstLine="480" w:firstLineChars="200"/>
        <w:jc w:val="left"/>
        <w:outlineLvl w:val="9"/>
        <w:rPr>
          <w:rFonts w:hint="eastAsia" w:ascii="宋体" w:hAnsi="宋体" w:eastAsia="宋体" w:cs="宋体"/>
          <w:color w:val="auto"/>
          <w:sz w:val="24"/>
          <w:szCs w:val="24"/>
        </w:rPr>
      </w:pPr>
      <w:r>
        <w:rPr>
          <w:rFonts w:hint="eastAsia" w:ascii="宋体" w:hAnsi="宋体" w:eastAsia="宋体" w:cs="宋体"/>
          <w:color w:val="auto"/>
          <w:sz w:val="24"/>
          <w:szCs w:val="24"/>
        </w:rPr>
        <w:t>含沙量</w:t>
      </w:r>
      <w:r>
        <w:rPr>
          <w:rFonts w:hint="eastAsia" w:ascii="宋体" w:hAnsi="宋体" w:eastAsia="宋体" w:cs="宋体"/>
          <w:color w:val="auto"/>
          <w:sz w:val="24"/>
          <w:szCs w:val="24"/>
          <w:lang w:eastAsia="zh-CN"/>
        </w:rPr>
        <w:t>的</w:t>
      </w:r>
      <w:r>
        <w:rPr>
          <w:rFonts w:hint="eastAsia" w:ascii="宋体" w:hAnsi="宋体" w:eastAsia="宋体" w:cs="宋体"/>
          <w:color w:val="auto"/>
          <w:sz w:val="24"/>
          <w:szCs w:val="24"/>
          <w:lang w:val="en-US" w:eastAsia="zh-CN"/>
        </w:rPr>
        <w:t>最大允许误差</w:t>
      </w:r>
      <w:r>
        <w:rPr>
          <w:rFonts w:hint="eastAsia" w:ascii="宋体" w:hAnsi="宋体" w:eastAsia="宋体" w:cs="宋体"/>
          <w:color w:val="auto"/>
          <w:sz w:val="24"/>
          <w:szCs w:val="24"/>
        </w:rPr>
        <w:t>为±10%。</w:t>
      </w:r>
    </w:p>
    <w:p>
      <w:pPr>
        <w:tabs>
          <w:tab w:val="left" w:pos="1620"/>
          <w:tab w:val="left" w:pos="8460"/>
        </w:tabs>
        <w:spacing w:line="360" w:lineRule="auto"/>
        <w:ind w:firstLine="420" w:firstLineChars="200"/>
        <w:jc w:val="left"/>
        <w:rPr>
          <w:rFonts w:hint="eastAsia" w:ascii="宋体" w:hAnsi="宋体" w:eastAsia="宋体" w:cs="宋体"/>
          <w:sz w:val="24"/>
          <w:szCs w:val="24"/>
        </w:rPr>
      </w:pPr>
      <w:r>
        <w:rPr>
          <w:rFonts w:hint="eastAsia" w:ascii="仿宋_GB2312" w:hAnsi="仿宋_GB2312" w:eastAsia="仿宋_GB2312" w:cs="仿宋_GB2312"/>
          <w:sz w:val="21"/>
          <w:szCs w:val="21"/>
        </w:rPr>
        <w:t>注：以上</w:t>
      </w:r>
      <w:r>
        <w:rPr>
          <w:rFonts w:hint="eastAsia" w:ascii="仿宋_GB2312" w:hAnsi="仿宋_GB2312" w:eastAsia="仿宋_GB2312" w:cs="仿宋_GB2312"/>
          <w:sz w:val="21"/>
          <w:szCs w:val="21"/>
          <w:lang w:val="en-US" w:eastAsia="zh-CN"/>
        </w:rPr>
        <w:t>指标不适用于合格判定，仅供参考</w:t>
      </w:r>
      <w:r>
        <w:rPr>
          <w:rFonts w:hint="eastAsia" w:ascii="仿宋_GB2312" w:hAnsi="仿宋_GB2312" w:eastAsia="仿宋_GB2312" w:cs="仿宋_GB2312"/>
          <w:sz w:val="21"/>
          <w:szCs w:val="21"/>
        </w:rPr>
        <w:t>。</w:t>
      </w:r>
    </w:p>
    <w:p>
      <w:pPr>
        <w:tabs>
          <w:tab w:val="left" w:pos="1620"/>
          <w:tab w:val="left" w:pos="8460"/>
        </w:tabs>
        <w:spacing w:line="360" w:lineRule="auto"/>
        <w:jc w:val="left"/>
        <w:outlineLvl w:val="0"/>
        <w:rPr>
          <w:rFonts w:hint="eastAsia" w:ascii="宋体" w:hAnsi="宋体" w:eastAsia="宋体" w:cs="宋体"/>
          <w:sz w:val="24"/>
          <w:szCs w:val="24"/>
        </w:rPr>
      </w:pPr>
      <w:bookmarkStart w:id="13" w:name="_Toc8550"/>
      <w:r>
        <w:rPr>
          <w:rFonts w:hint="eastAsia" w:ascii="黑体" w:hAnsi="黑体" w:eastAsia="黑体" w:cs="黑体"/>
          <w:sz w:val="24"/>
          <w:szCs w:val="24"/>
        </w:rPr>
        <w:t xml:space="preserve">6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校准条件</w:t>
      </w:r>
      <w:bookmarkEnd w:id="13"/>
    </w:p>
    <w:p>
      <w:pPr>
        <w:tabs>
          <w:tab w:val="left" w:pos="1620"/>
          <w:tab w:val="left" w:pos="8460"/>
        </w:tabs>
        <w:spacing w:line="360" w:lineRule="auto"/>
        <w:jc w:val="left"/>
        <w:outlineLvl w:val="1"/>
        <w:rPr>
          <w:rFonts w:hint="eastAsia" w:ascii="宋体" w:hAnsi="宋体" w:eastAsia="宋体" w:cs="宋体"/>
          <w:sz w:val="24"/>
          <w:szCs w:val="24"/>
        </w:rPr>
      </w:pPr>
      <w:bookmarkStart w:id="14" w:name="_Toc19946"/>
      <w:r>
        <w:rPr>
          <w:rFonts w:hint="eastAsia" w:ascii="宋体" w:hAnsi="宋体" w:eastAsia="宋体" w:cs="宋体"/>
          <w:sz w:val="24"/>
          <w:szCs w:val="24"/>
        </w:rPr>
        <w:t xml:space="preserve">6.1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环境条件</w:t>
      </w:r>
      <w:bookmarkEnd w:id="14"/>
    </w:p>
    <w:p>
      <w:pPr>
        <w:tabs>
          <w:tab w:val="left" w:pos="1620"/>
          <w:tab w:val="left" w:pos="8460"/>
        </w:tabs>
        <w:spacing w:line="360" w:lineRule="auto"/>
        <w:jc w:val="left"/>
        <w:rPr>
          <w:rFonts w:hint="eastAsia" w:ascii="宋体" w:hAnsi="宋体" w:eastAsia="宋体" w:cs="宋体"/>
          <w:sz w:val="24"/>
          <w:szCs w:val="24"/>
        </w:rPr>
      </w:pPr>
      <w:r>
        <w:rPr>
          <w:rFonts w:hint="eastAsia" w:ascii="宋体" w:hAnsi="宋体" w:eastAsia="宋体" w:cs="宋体"/>
          <w:sz w:val="24"/>
          <w:szCs w:val="24"/>
        </w:rPr>
        <w:t xml:space="preserve">6.1.1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环境温度：（5～</w:t>
      </w:r>
      <w:r>
        <w:rPr>
          <w:rFonts w:hint="eastAsia" w:ascii="宋体" w:hAnsi="宋体" w:cs="宋体"/>
          <w:sz w:val="24"/>
          <w:szCs w:val="24"/>
          <w:lang w:val="en-US" w:eastAsia="zh-CN"/>
        </w:rPr>
        <w:t>40</w:t>
      </w:r>
      <w:r>
        <w:rPr>
          <w:rFonts w:hint="eastAsia" w:ascii="宋体" w:hAnsi="宋体" w:eastAsia="宋体" w:cs="宋体"/>
          <w:sz w:val="24"/>
          <w:szCs w:val="24"/>
        </w:rPr>
        <w:t>）℃。</w:t>
      </w:r>
    </w:p>
    <w:p>
      <w:pPr>
        <w:tabs>
          <w:tab w:val="left" w:pos="1620"/>
          <w:tab w:val="left" w:pos="8460"/>
        </w:tabs>
        <w:spacing w:line="360" w:lineRule="auto"/>
        <w:jc w:val="left"/>
        <w:rPr>
          <w:rFonts w:hint="eastAsia" w:ascii="宋体" w:hAnsi="宋体" w:eastAsia="宋体" w:cs="宋体"/>
          <w:sz w:val="24"/>
          <w:szCs w:val="24"/>
        </w:rPr>
      </w:pPr>
      <w:r>
        <w:rPr>
          <w:rFonts w:hint="eastAsia" w:ascii="宋体" w:hAnsi="宋体" w:eastAsia="宋体" w:cs="宋体"/>
          <w:sz w:val="24"/>
          <w:szCs w:val="24"/>
        </w:rPr>
        <w:t xml:space="preserve">6.1.2 </w:t>
      </w:r>
      <w:r>
        <w:rPr>
          <w:rFonts w:hint="eastAsia" w:ascii="宋体" w:hAnsi="宋体" w:eastAsia="宋体" w:cs="宋体"/>
          <w:sz w:val="24"/>
          <w:szCs w:val="24"/>
          <w:lang w:val="en-US" w:eastAsia="zh-CN"/>
        </w:rPr>
        <w:t xml:space="preserve"> 相对湿度：不大于95%</w:t>
      </w:r>
      <w:r>
        <w:rPr>
          <w:rFonts w:hint="eastAsia" w:ascii="宋体" w:hAnsi="宋体" w:eastAsia="宋体" w:cs="宋体"/>
          <w:sz w:val="24"/>
          <w:szCs w:val="24"/>
        </w:rPr>
        <w:t>。</w:t>
      </w:r>
    </w:p>
    <w:p>
      <w:pPr>
        <w:tabs>
          <w:tab w:val="left" w:pos="1620"/>
          <w:tab w:val="left" w:pos="8460"/>
        </w:tabs>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6.1.3  </w:t>
      </w:r>
      <w:r>
        <w:rPr>
          <w:rFonts w:hint="eastAsia" w:ascii="宋体" w:hAnsi="宋体" w:eastAsia="宋体" w:cs="宋体"/>
          <w:sz w:val="24"/>
          <w:szCs w:val="24"/>
        </w:rPr>
        <w:t>无影响仪器正常工作的电磁干扰和机械振动</w:t>
      </w:r>
      <w:r>
        <w:rPr>
          <w:rFonts w:hint="eastAsia" w:ascii="宋体" w:hAnsi="宋体" w:eastAsia="宋体" w:cs="宋体"/>
          <w:sz w:val="24"/>
          <w:szCs w:val="24"/>
          <w:lang w:eastAsia="zh-CN"/>
        </w:rPr>
        <w:t>。</w:t>
      </w:r>
    </w:p>
    <w:p>
      <w:pPr>
        <w:tabs>
          <w:tab w:val="left" w:pos="1620"/>
          <w:tab w:val="left" w:pos="8460"/>
        </w:tabs>
        <w:spacing w:line="360" w:lineRule="auto"/>
        <w:jc w:val="left"/>
        <w:outlineLvl w:val="1"/>
        <w:rPr>
          <w:rFonts w:hint="eastAsia" w:ascii="宋体" w:hAnsi="宋体" w:eastAsia="宋体" w:cs="宋体"/>
          <w:sz w:val="24"/>
          <w:szCs w:val="24"/>
        </w:rPr>
      </w:pPr>
      <w:bookmarkStart w:id="15" w:name="_Toc29812"/>
      <w:r>
        <w:rPr>
          <w:rFonts w:hint="eastAsia" w:ascii="宋体" w:hAnsi="宋体" w:eastAsia="宋体" w:cs="宋体"/>
          <w:sz w:val="24"/>
          <w:szCs w:val="24"/>
        </w:rPr>
        <w:t>6.</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测量标准及其他设备</w:t>
      </w:r>
      <w:bookmarkEnd w:id="15"/>
    </w:p>
    <w:p>
      <w:pPr>
        <w:tabs>
          <w:tab w:val="left" w:pos="1620"/>
          <w:tab w:val="left" w:pos="8460"/>
        </w:tabs>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rPr>
        <w:t>测量标准</w:t>
      </w:r>
      <w:r>
        <w:rPr>
          <w:rFonts w:hint="eastAsia" w:ascii="宋体" w:hAnsi="宋体" w:eastAsia="宋体" w:cs="宋体"/>
          <w:sz w:val="24"/>
          <w:szCs w:val="24"/>
          <w:lang w:val="en-US" w:eastAsia="zh-CN"/>
        </w:rPr>
        <w:t>见表1</w:t>
      </w:r>
      <w:r>
        <w:rPr>
          <w:rFonts w:hint="eastAsia" w:ascii="宋体" w:hAnsi="宋体" w:cs="宋体"/>
          <w:sz w:val="24"/>
          <w:szCs w:val="24"/>
          <w:lang w:val="en-US" w:eastAsia="zh-CN"/>
        </w:rPr>
        <w:t>，</w:t>
      </w:r>
      <w:r>
        <w:rPr>
          <w:rFonts w:hint="eastAsia" w:ascii="宋体" w:hAnsi="宋体" w:eastAsia="宋体" w:cs="宋体"/>
          <w:sz w:val="24"/>
          <w:szCs w:val="24"/>
        </w:rPr>
        <w:t>其他设备</w:t>
      </w:r>
      <w:r>
        <w:rPr>
          <w:rFonts w:hint="eastAsia" w:ascii="宋体" w:hAnsi="宋体" w:eastAsia="宋体" w:cs="宋体"/>
          <w:sz w:val="24"/>
          <w:szCs w:val="24"/>
          <w:lang w:val="en-US" w:eastAsia="zh-CN"/>
        </w:rPr>
        <w:t>见表</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w:t>
      </w:r>
    </w:p>
    <w:p>
      <w:pPr>
        <w:tabs>
          <w:tab w:val="left" w:pos="1620"/>
          <w:tab w:val="left" w:pos="8460"/>
        </w:tabs>
        <w:spacing w:line="360" w:lineRule="auto"/>
        <w:jc w:val="center"/>
        <w:rPr>
          <w:rFonts w:eastAsia="黑体"/>
          <w:szCs w:val="21"/>
          <w:lang w:bidi="en-US"/>
        </w:rPr>
      </w:pPr>
      <w:r>
        <w:rPr>
          <w:rFonts w:eastAsia="黑体"/>
          <w:szCs w:val="21"/>
          <w:lang w:bidi="en-US"/>
        </w:rPr>
        <w:t>表1</w:t>
      </w:r>
      <w:r>
        <w:rPr>
          <w:rFonts w:hint="eastAsia" w:eastAsia="黑体"/>
          <w:szCs w:val="21"/>
          <w:lang w:val="en-US" w:eastAsia="zh-CN" w:bidi="en-US"/>
        </w:rPr>
        <w:t xml:space="preserve">  </w:t>
      </w:r>
      <w:r>
        <w:rPr>
          <w:rFonts w:hint="eastAsia" w:eastAsia="黑体"/>
          <w:szCs w:val="21"/>
          <w:lang w:bidi="en-US"/>
        </w:rPr>
        <w:t>测量标准</w:t>
      </w:r>
    </w:p>
    <w:tbl>
      <w:tblPr>
        <w:tblStyle w:val="2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2619"/>
        <w:gridCol w:w="5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val="en-US" w:eastAsia="zh-CN" w:bidi="en-US"/>
              </w:rPr>
            </w:pPr>
            <w:r>
              <w:rPr>
                <w:rFonts w:hint="eastAsia" w:ascii="宋体" w:hAnsi="宋体" w:eastAsia="宋体" w:cs="宋体"/>
                <w:szCs w:val="21"/>
              </w:rPr>
              <w:t>序号</w:t>
            </w:r>
          </w:p>
        </w:tc>
        <w:tc>
          <w:tcPr>
            <w:tcW w:w="2619"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名称</w:t>
            </w:r>
          </w:p>
        </w:tc>
        <w:tc>
          <w:tcPr>
            <w:tcW w:w="5669"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1</w:t>
            </w:r>
          </w:p>
        </w:tc>
        <w:tc>
          <w:tcPr>
            <w:tcW w:w="2619"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电子天平</w:t>
            </w:r>
          </w:p>
        </w:tc>
        <w:tc>
          <w:tcPr>
            <w:tcW w:w="5669"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宋体" w:hAnsi="宋体" w:eastAsia="宋体" w:cs="宋体"/>
                <w:color w:val="auto"/>
                <w:szCs w:val="21"/>
                <w:vertAlign w:val="baseline"/>
                <w:lang w:bidi="en-US"/>
              </w:rPr>
            </w:pPr>
            <w:r>
              <w:rPr>
                <w:rFonts w:hint="eastAsia" w:ascii="宋体" w:hAnsi="宋体" w:eastAsia="宋体" w:cs="宋体"/>
                <w:color w:val="auto"/>
                <w:kern w:val="0"/>
                <w:szCs w:val="21"/>
              </w:rPr>
              <w:t>测量范围通常为</w:t>
            </w:r>
            <w:r>
              <w:rPr>
                <w:rFonts w:hint="eastAsia" w:ascii="宋体" w:hAnsi="宋体" w:eastAsia="宋体" w:cs="宋体"/>
                <w:color w:val="auto"/>
                <w:kern w:val="0"/>
                <w:szCs w:val="21"/>
                <w:lang w:eastAsia="zh-CN"/>
              </w:rPr>
              <w:t>：</w:t>
            </w:r>
            <w:r>
              <w:rPr>
                <w:rFonts w:hint="eastAsia" w:ascii="宋体" w:hAnsi="宋体" w:eastAsia="宋体" w:cs="宋体"/>
                <w:color w:val="auto"/>
                <w:kern w:val="0"/>
                <w:szCs w:val="21"/>
              </w:rPr>
              <w:t>（0.5～6000）g，准确度等级</w:t>
            </w:r>
            <w:r>
              <w:rPr>
                <w:rFonts w:hint="eastAsia" w:ascii="宋体" w:hAnsi="宋体" w:eastAsia="宋体" w:cs="宋体"/>
                <w:color w:val="auto"/>
                <w:kern w:val="0"/>
                <w:szCs w:val="21"/>
                <w:lang w:eastAsia="zh-CN"/>
              </w:rPr>
              <w:t>：</w:t>
            </w:r>
            <w:r>
              <w:rPr>
                <w:rFonts w:hint="eastAsia" w:ascii="宋体" w:hAnsi="宋体" w:eastAsia="宋体" w:cs="宋体"/>
                <w:color w:val="auto"/>
                <w:szCs w:val="21"/>
              </w:rPr>
              <w:drawing>
                <wp:inline distT="0" distB="0" distL="114300" distR="114300">
                  <wp:extent cx="227330" cy="128905"/>
                  <wp:effectExtent l="0" t="0" r="1270" b="10795"/>
                  <wp:docPr id="28"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8" name="图片 14"/>
                          <pic:cNvPicPr>
                            <a:picLocks noChangeAspect="true"/>
                          </pic:cNvPicPr>
                        </pic:nvPicPr>
                        <pic:blipFill>
                          <a:blip r:embed="rId23"/>
                          <a:stretch>
                            <a:fillRect/>
                          </a:stretch>
                        </pic:blipFill>
                        <pic:spPr>
                          <a:xfrm>
                            <a:off x="0" y="0"/>
                            <a:ext cx="227330" cy="128905"/>
                          </a:xfrm>
                          <a:prstGeom prst="rect">
                            <a:avLst/>
                          </a:prstGeom>
                          <a:noFill/>
                          <a:ln>
                            <a:noFill/>
                          </a:ln>
                        </pic:spPr>
                      </pic:pic>
                    </a:graphicData>
                  </a:graphic>
                </wp:inline>
              </w:drawing>
            </w:r>
            <w:r>
              <w:rPr>
                <w:rFonts w:hint="eastAsia" w:ascii="宋体" w:hAnsi="宋体" w:eastAsia="宋体" w:cs="宋体"/>
                <w:color w:val="auto"/>
                <w:kern w:val="0"/>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2</w:t>
            </w:r>
          </w:p>
        </w:tc>
        <w:tc>
          <w:tcPr>
            <w:tcW w:w="2619"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标准金属量器组</w:t>
            </w:r>
          </w:p>
        </w:tc>
        <w:tc>
          <w:tcPr>
            <w:tcW w:w="5669"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color w:val="000000"/>
                <w:kern w:val="0"/>
                <w:szCs w:val="21"/>
              </w:rPr>
              <w:t>（1～100）L</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lang w:val="en-US" w:eastAsia="zh-CN"/>
              </w:rPr>
              <w:t>三等</w:t>
            </w:r>
          </w:p>
        </w:tc>
      </w:tr>
    </w:tbl>
    <w:p>
      <w:pPr>
        <w:tabs>
          <w:tab w:val="left" w:pos="1620"/>
          <w:tab w:val="left" w:pos="8460"/>
        </w:tabs>
        <w:spacing w:line="360" w:lineRule="auto"/>
        <w:jc w:val="center"/>
        <w:rPr>
          <w:rFonts w:eastAsia="黑体"/>
          <w:szCs w:val="21"/>
          <w:lang w:bidi="en-US"/>
        </w:rPr>
      </w:pPr>
      <w:r>
        <w:rPr>
          <w:rFonts w:eastAsia="黑体"/>
          <w:szCs w:val="21"/>
          <w:lang w:bidi="en-US"/>
        </w:rPr>
        <w:t>表</w:t>
      </w:r>
      <w:r>
        <w:rPr>
          <w:rFonts w:hint="eastAsia" w:eastAsia="黑体"/>
          <w:szCs w:val="21"/>
          <w:lang w:val="en-US" w:eastAsia="zh-CN" w:bidi="en-US"/>
        </w:rPr>
        <w:t xml:space="preserve">2  </w:t>
      </w:r>
      <w:r>
        <w:rPr>
          <w:rFonts w:eastAsia="黑体"/>
          <w:szCs w:val="21"/>
          <w:lang w:bidi="en-US"/>
        </w:rPr>
        <w:t>其他设备</w:t>
      </w:r>
    </w:p>
    <w:tbl>
      <w:tblPr>
        <w:tblStyle w:val="2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2619"/>
        <w:gridCol w:w="5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val="en-US" w:eastAsia="zh-CN" w:bidi="en-US"/>
              </w:rPr>
            </w:pPr>
            <w:r>
              <w:rPr>
                <w:rFonts w:hint="eastAsia" w:ascii="宋体" w:hAnsi="宋体" w:eastAsia="宋体" w:cs="宋体"/>
                <w:szCs w:val="21"/>
              </w:rPr>
              <w:t>序号</w:t>
            </w:r>
          </w:p>
        </w:tc>
        <w:tc>
          <w:tcPr>
            <w:tcW w:w="2619"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名称</w:t>
            </w:r>
          </w:p>
        </w:tc>
        <w:tc>
          <w:tcPr>
            <w:tcW w:w="5669"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1</w:t>
            </w:r>
          </w:p>
        </w:tc>
        <w:tc>
          <w:tcPr>
            <w:tcW w:w="2619"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量筒</w:t>
            </w:r>
          </w:p>
        </w:tc>
        <w:tc>
          <w:tcPr>
            <w:tcW w:w="5669"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color w:val="000000"/>
                <w:kern w:val="0"/>
                <w:szCs w:val="21"/>
              </w:rPr>
              <w:t>500mL，量入式，MPE：±</w:t>
            </w:r>
            <w:r>
              <w:rPr>
                <w:rFonts w:hint="eastAsia" w:ascii="宋体" w:hAnsi="宋体" w:cs="宋体"/>
                <w:color w:val="000000"/>
                <w:kern w:val="0"/>
                <w:szCs w:val="21"/>
                <w:lang w:val="en-US" w:eastAsia="zh-CN"/>
              </w:rPr>
              <w:t>2.</w:t>
            </w:r>
            <w:r>
              <w:rPr>
                <w:rFonts w:hint="eastAsia" w:ascii="宋体" w:hAnsi="宋体" w:eastAsia="宋体" w:cs="宋体"/>
                <w:color w:val="000000"/>
                <w:kern w:val="0"/>
                <w:szCs w:val="21"/>
              </w:rPr>
              <w:t>5mL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2</w:t>
            </w:r>
          </w:p>
        </w:tc>
        <w:tc>
          <w:tcPr>
            <w:tcW w:w="2619"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温度计</w:t>
            </w:r>
          </w:p>
        </w:tc>
        <w:tc>
          <w:tcPr>
            <w:tcW w:w="5669"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cs="宋体"/>
                <w:color w:val="000000"/>
                <w:kern w:val="0"/>
                <w:szCs w:val="21"/>
                <w:lang w:val="en-US" w:eastAsia="zh-CN"/>
              </w:rPr>
              <w:t>测量范围：</w:t>
            </w:r>
            <w:r>
              <w:rPr>
                <w:rFonts w:hint="eastAsia" w:ascii="宋体" w:hAnsi="宋体" w:eastAsia="宋体" w:cs="宋体"/>
                <w:color w:val="000000"/>
                <w:kern w:val="0"/>
                <w:szCs w:val="21"/>
              </w:rPr>
              <w:t>（0～50）℃，分度值</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eastAsia="zh-CN" w:bidi="en-US"/>
              </w:rPr>
            </w:pPr>
            <w:r>
              <w:rPr>
                <w:rFonts w:hint="eastAsia" w:ascii="宋体" w:hAnsi="宋体" w:eastAsia="宋体" w:cs="宋体"/>
                <w:szCs w:val="21"/>
              </w:rPr>
              <w:t>3</w:t>
            </w:r>
          </w:p>
        </w:tc>
        <w:tc>
          <w:tcPr>
            <w:tcW w:w="2619"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土壤筛</w:t>
            </w:r>
          </w:p>
        </w:tc>
        <w:tc>
          <w:tcPr>
            <w:tcW w:w="5669"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color w:val="000000"/>
                <w:kern w:val="0"/>
                <w:szCs w:val="21"/>
              </w:rPr>
              <w:t>孔目尺寸：（2～5）mm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eastAsia="zh-CN" w:bidi="en-US"/>
              </w:rPr>
            </w:pPr>
            <w:r>
              <w:rPr>
                <w:rFonts w:hint="eastAsia" w:ascii="宋体" w:hAnsi="宋体" w:eastAsia="宋体" w:cs="宋体"/>
                <w:szCs w:val="21"/>
              </w:rPr>
              <w:t>4</w:t>
            </w:r>
          </w:p>
        </w:tc>
        <w:tc>
          <w:tcPr>
            <w:tcW w:w="2619"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eastAsia="宋体" w:cs="宋体"/>
                <w:szCs w:val="21"/>
              </w:rPr>
              <w:t>干燥箱</w:t>
            </w:r>
          </w:p>
        </w:tc>
        <w:tc>
          <w:tcPr>
            <w:tcW w:w="5669"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vertAlign w:val="baseline"/>
                <w:lang w:bidi="en-US"/>
              </w:rPr>
            </w:pPr>
            <w:r>
              <w:rPr>
                <w:rFonts w:hint="eastAsia" w:ascii="宋体" w:hAnsi="宋体" w:cs="宋体"/>
                <w:color w:val="000000"/>
                <w:kern w:val="0"/>
                <w:szCs w:val="21"/>
                <w:lang w:val="en-US" w:eastAsia="zh-CN"/>
              </w:rPr>
              <w:t>温控范围：</w:t>
            </w:r>
            <w:r>
              <w:rPr>
                <w:rFonts w:hint="eastAsia" w:ascii="宋体" w:hAnsi="宋体" w:eastAsia="宋体" w:cs="宋体"/>
                <w:color w:val="000000"/>
                <w:kern w:val="0"/>
                <w:szCs w:val="21"/>
              </w:rPr>
              <w:t>（10～200）℃，MPE：±2℃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6"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lang w:eastAsia="zh-CN"/>
              </w:rPr>
            </w:pPr>
            <w:r>
              <w:rPr>
                <w:rFonts w:hint="eastAsia" w:ascii="宋体" w:hAnsi="宋体" w:eastAsia="宋体" w:cs="宋体"/>
                <w:szCs w:val="21"/>
              </w:rPr>
              <w:t>5</w:t>
            </w:r>
          </w:p>
        </w:tc>
        <w:tc>
          <w:tcPr>
            <w:tcW w:w="2619" w:type="dxa"/>
            <w:noWrap w:val="0"/>
            <w:vAlign w:val="center"/>
          </w:tcPr>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Cs w:val="21"/>
              </w:rPr>
            </w:pPr>
            <w:r>
              <w:rPr>
                <w:rFonts w:hint="eastAsia" w:ascii="宋体" w:hAnsi="宋体" w:eastAsia="宋体" w:cs="宋体"/>
                <w:szCs w:val="21"/>
              </w:rPr>
              <w:t>电子秒表</w:t>
            </w:r>
          </w:p>
        </w:tc>
        <w:tc>
          <w:tcPr>
            <w:tcW w:w="5669"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auto"/>
              <w:rPr>
                <w:rFonts w:hint="eastAsia" w:ascii="宋体" w:hAnsi="宋体" w:eastAsia="宋体" w:cs="宋体"/>
                <w:color w:val="000000"/>
                <w:kern w:val="0"/>
                <w:szCs w:val="21"/>
              </w:rPr>
            </w:pPr>
            <w:r>
              <w:rPr>
                <w:rFonts w:hint="eastAsia" w:ascii="宋体" w:hAnsi="宋体" w:eastAsia="宋体" w:cs="宋体"/>
                <w:color w:val="000000"/>
                <w:kern w:val="0"/>
                <w:szCs w:val="21"/>
              </w:rPr>
              <w:t>分辨力</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0.01s</w:t>
            </w:r>
          </w:p>
        </w:tc>
      </w:tr>
    </w:tbl>
    <w:p>
      <w:pPr>
        <w:tabs>
          <w:tab w:val="left" w:pos="1620"/>
          <w:tab w:val="left" w:pos="8460"/>
        </w:tabs>
        <w:spacing w:line="360" w:lineRule="auto"/>
        <w:jc w:val="left"/>
        <w:outlineLvl w:val="0"/>
        <w:rPr>
          <w:rFonts w:hint="eastAsia" w:ascii="宋体" w:hAnsi="宋体" w:eastAsia="宋体" w:cs="宋体"/>
          <w:sz w:val="24"/>
          <w:szCs w:val="24"/>
        </w:rPr>
      </w:pPr>
      <w:bookmarkStart w:id="16" w:name="_Toc4290"/>
      <w:r>
        <w:rPr>
          <w:rFonts w:hint="eastAsia" w:ascii="黑体" w:hAnsi="黑体" w:eastAsia="黑体" w:cs="黑体"/>
          <w:sz w:val="24"/>
          <w:szCs w:val="24"/>
        </w:rPr>
        <w:t xml:space="preserve">7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校准项目和校准方法</w:t>
      </w:r>
      <w:bookmarkEnd w:id="16"/>
    </w:p>
    <w:p>
      <w:pPr>
        <w:tabs>
          <w:tab w:val="left" w:pos="1620"/>
          <w:tab w:val="left" w:pos="8460"/>
        </w:tabs>
        <w:spacing w:line="360" w:lineRule="auto"/>
        <w:jc w:val="left"/>
        <w:outlineLvl w:val="1"/>
        <w:rPr>
          <w:rFonts w:hint="eastAsia" w:ascii="宋体" w:hAnsi="宋体" w:eastAsia="宋体" w:cs="宋体"/>
          <w:sz w:val="24"/>
          <w:szCs w:val="24"/>
        </w:rPr>
      </w:pPr>
      <w:bookmarkStart w:id="17" w:name="_Toc3977"/>
      <w:r>
        <w:rPr>
          <w:rFonts w:hint="eastAsia" w:ascii="宋体" w:hAnsi="宋体" w:eastAsia="宋体" w:cs="宋体"/>
          <w:sz w:val="24"/>
          <w:szCs w:val="24"/>
        </w:rPr>
        <w:t xml:space="preserve">7.1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校准项目</w:t>
      </w:r>
      <w:bookmarkEnd w:id="17"/>
    </w:p>
    <w:p>
      <w:pPr>
        <w:tabs>
          <w:tab w:val="left" w:pos="1620"/>
          <w:tab w:val="left" w:pos="8460"/>
        </w:tabs>
        <w:spacing w:line="360" w:lineRule="auto"/>
        <w:ind w:firstLine="480" w:firstLineChars="200"/>
        <w:jc w:val="left"/>
        <w:rPr>
          <w:rFonts w:eastAsia="黑体"/>
          <w:szCs w:val="21"/>
          <w:lang w:bidi="en-US"/>
        </w:rPr>
      </w:pPr>
      <w:r>
        <w:rPr>
          <w:rFonts w:hint="eastAsia" w:ascii="宋体" w:hAnsi="宋体" w:eastAsia="宋体" w:cs="宋体"/>
          <w:sz w:val="24"/>
          <w:szCs w:val="24"/>
        </w:rPr>
        <w:t>校准项目见表</w:t>
      </w:r>
      <w:r>
        <w:rPr>
          <w:rFonts w:hint="eastAsia" w:ascii="宋体" w:hAnsi="宋体" w:cs="宋体"/>
          <w:sz w:val="24"/>
          <w:szCs w:val="24"/>
          <w:lang w:val="en-US" w:eastAsia="zh-CN"/>
        </w:rPr>
        <w:t>3</w:t>
      </w:r>
      <w:r>
        <w:rPr>
          <w:rFonts w:hint="eastAsia" w:ascii="宋体" w:hAnsi="宋体" w:eastAsia="宋体" w:cs="宋体"/>
          <w:sz w:val="24"/>
          <w:szCs w:val="24"/>
          <w:lang w:val="en-US" w:eastAsia="zh-CN"/>
        </w:rPr>
        <w:t>。</w:t>
      </w:r>
    </w:p>
    <w:p>
      <w:pPr>
        <w:tabs>
          <w:tab w:val="left" w:pos="1620"/>
          <w:tab w:val="left" w:pos="8460"/>
        </w:tabs>
        <w:spacing w:line="360" w:lineRule="auto"/>
        <w:jc w:val="center"/>
        <w:rPr>
          <w:rFonts w:hint="default" w:ascii="宋体" w:hAnsi="宋体" w:eastAsia="宋体" w:cs="宋体"/>
          <w:sz w:val="24"/>
          <w:szCs w:val="24"/>
          <w:lang w:val="en-US" w:eastAsia="zh-CN"/>
        </w:rPr>
      </w:pPr>
      <w:r>
        <w:rPr>
          <w:rFonts w:eastAsia="黑体"/>
          <w:szCs w:val="21"/>
          <w:lang w:bidi="en-US"/>
        </w:rPr>
        <w:t>表</w:t>
      </w:r>
      <w:r>
        <w:rPr>
          <w:rFonts w:hint="eastAsia" w:eastAsia="黑体"/>
          <w:szCs w:val="21"/>
          <w:lang w:val="en-US" w:eastAsia="zh-CN" w:bidi="en-US"/>
        </w:rPr>
        <w:t>3  校准项目一览表</w:t>
      </w:r>
    </w:p>
    <w:tbl>
      <w:tblPr>
        <w:tblStyle w:val="2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31"/>
        <w:gridCol w:w="6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31"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sz w:val="21"/>
                <w:szCs w:val="21"/>
                <w:vertAlign w:val="baseline"/>
              </w:rPr>
            </w:pPr>
            <w:r>
              <w:rPr>
                <w:rFonts w:hint="eastAsia" w:ascii="宋体" w:hAnsi="宋体" w:eastAsia="宋体" w:cs="宋体"/>
                <w:kern w:val="0"/>
                <w:szCs w:val="21"/>
              </w:rPr>
              <w:t>序号</w:t>
            </w:r>
          </w:p>
        </w:tc>
        <w:tc>
          <w:tcPr>
            <w:tcW w:w="6544"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sz w:val="21"/>
                <w:szCs w:val="21"/>
                <w:vertAlign w:val="baseline"/>
              </w:rPr>
            </w:pPr>
            <w:r>
              <w:rPr>
                <w:rFonts w:hint="eastAsia" w:ascii="宋体" w:hAnsi="宋体" w:eastAsia="宋体" w:cs="宋体"/>
                <w:kern w:val="0"/>
                <w:szCs w:val="21"/>
              </w:rPr>
              <w:t>校准项目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2531"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1"/>
                <w:szCs w:val="21"/>
                <w:vertAlign w:val="baseline"/>
                <w:lang w:eastAsia="zh-CN"/>
              </w:rPr>
            </w:pPr>
            <w:r>
              <w:rPr>
                <w:rFonts w:hint="eastAsia" w:ascii="宋体" w:hAnsi="宋体" w:cs="宋体"/>
                <w:color w:val="auto"/>
                <w:kern w:val="0"/>
                <w:szCs w:val="21"/>
                <w:lang w:val="en-US" w:eastAsia="zh-CN"/>
              </w:rPr>
              <w:t>1</w:t>
            </w:r>
          </w:p>
        </w:tc>
        <w:tc>
          <w:tcPr>
            <w:tcW w:w="6544"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1"/>
                <w:szCs w:val="21"/>
                <w:vertAlign w:val="baseline"/>
              </w:rPr>
            </w:pPr>
            <w:r>
              <w:rPr>
                <w:rFonts w:hint="eastAsia" w:ascii="宋体" w:hAnsi="宋体" w:cs="宋体"/>
                <w:color w:val="auto"/>
                <w:szCs w:val="21"/>
                <w:lang w:val="en-US" w:eastAsia="zh-CN"/>
              </w:rPr>
              <w:t>径流量</w:t>
            </w:r>
            <w:r>
              <w:rPr>
                <w:rFonts w:hint="eastAsia" w:ascii="宋体" w:hAnsi="宋体" w:eastAsia="宋体" w:cs="宋体"/>
                <w:color w:val="auto"/>
                <w:szCs w:val="21"/>
              </w:rPr>
              <w:t>示值误差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31"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1"/>
                <w:szCs w:val="21"/>
                <w:vertAlign w:val="baseline"/>
                <w:lang w:eastAsia="zh-CN"/>
              </w:rPr>
            </w:pPr>
            <w:r>
              <w:rPr>
                <w:rFonts w:hint="eastAsia" w:ascii="宋体" w:hAnsi="宋体" w:cs="宋体"/>
                <w:color w:val="auto"/>
                <w:kern w:val="0"/>
                <w:szCs w:val="21"/>
                <w:lang w:val="en-US" w:eastAsia="zh-CN"/>
              </w:rPr>
              <w:t>2</w:t>
            </w:r>
          </w:p>
        </w:tc>
        <w:tc>
          <w:tcPr>
            <w:tcW w:w="6544"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宋体" w:hAnsi="宋体" w:eastAsia="宋体" w:cs="宋体"/>
                <w:color w:val="auto"/>
                <w:sz w:val="21"/>
                <w:szCs w:val="21"/>
                <w:vertAlign w:val="baseline"/>
              </w:rPr>
            </w:pPr>
            <w:r>
              <w:rPr>
                <w:rFonts w:hint="eastAsia" w:ascii="宋体" w:hAnsi="宋体" w:eastAsia="宋体" w:cs="宋体"/>
                <w:color w:val="auto"/>
                <w:szCs w:val="21"/>
              </w:rPr>
              <w:t>含沙量示值误差</w:t>
            </w:r>
          </w:p>
        </w:tc>
      </w:tr>
    </w:tbl>
    <w:p>
      <w:pPr>
        <w:tabs>
          <w:tab w:val="left" w:pos="1620"/>
          <w:tab w:val="left" w:pos="8460"/>
        </w:tabs>
        <w:spacing w:line="360" w:lineRule="auto"/>
        <w:jc w:val="left"/>
        <w:outlineLvl w:val="1"/>
        <w:rPr>
          <w:rFonts w:hint="default" w:ascii="宋体" w:hAnsi="宋体" w:eastAsia="宋体" w:cs="宋体"/>
          <w:sz w:val="24"/>
          <w:szCs w:val="24"/>
          <w:lang w:val="en-US"/>
        </w:rPr>
      </w:pPr>
      <w:bookmarkStart w:id="18" w:name="_Toc19918"/>
      <w:r>
        <w:rPr>
          <w:rFonts w:hint="eastAsia" w:ascii="宋体" w:hAnsi="宋体" w:eastAsia="宋体" w:cs="宋体"/>
          <w:sz w:val="24"/>
          <w:szCs w:val="24"/>
        </w:rPr>
        <w:t xml:space="preserve">7.2 </w:t>
      </w:r>
      <w:r>
        <w:rPr>
          <w:rFonts w:hint="eastAsia" w:ascii="宋体" w:hAnsi="宋体" w:eastAsia="宋体" w:cs="宋体"/>
          <w:sz w:val="24"/>
          <w:szCs w:val="24"/>
          <w:lang w:val="en-US" w:eastAsia="zh-CN"/>
        </w:rPr>
        <w:t xml:space="preserve"> 校准方法</w:t>
      </w:r>
      <w:bookmarkEnd w:id="18"/>
    </w:p>
    <w:p>
      <w:pPr>
        <w:tabs>
          <w:tab w:val="left" w:pos="1620"/>
          <w:tab w:val="left" w:pos="8460"/>
        </w:tabs>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rPr>
        <w:t xml:space="preserve">7.2.1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校准前准备</w:t>
      </w:r>
    </w:p>
    <w:p>
      <w:pPr>
        <w:tabs>
          <w:tab w:val="left" w:pos="1620"/>
          <w:tab w:val="left" w:pos="8460"/>
        </w:tabs>
        <w:spacing w:line="360" w:lineRule="auto"/>
        <w:jc w:val="left"/>
        <w:rPr>
          <w:rFonts w:hint="eastAsia" w:ascii="宋体" w:hAnsi="宋体" w:eastAsia="宋体" w:cs="宋体"/>
          <w:sz w:val="24"/>
          <w:szCs w:val="24"/>
        </w:rPr>
      </w:pPr>
      <w:r>
        <w:rPr>
          <w:rFonts w:hint="eastAsia" w:ascii="宋体" w:hAnsi="宋体" w:eastAsia="宋体" w:cs="宋体"/>
          <w:sz w:val="24"/>
          <w:szCs w:val="24"/>
        </w:rPr>
        <w:t>7.2.1.1</w:t>
      </w:r>
      <w:r>
        <w:rPr>
          <w:rFonts w:hint="eastAsia" w:ascii="宋体" w:hAnsi="宋体" w:cs="宋体"/>
          <w:sz w:val="24"/>
          <w:szCs w:val="24"/>
          <w:lang w:val="en-US" w:eastAsia="zh-CN"/>
        </w:rPr>
        <w:t xml:space="preserve">  </w:t>
      </w:r>
      <w:r>
        <w:rPr>
          <w:rFonts w:hint="eastAsia" w:ascii="宋体" w:hAnsi="宋体" w:eastAsia="宋体" w:cs="宋体"/>
          <w:sz w:val="24"/>
          <w:szCs w:val="24"/>
        </w:rPr>
        <w:t>外观检查</w:t>
      </w:r>
    </w:p>
    <w:p>
      <w:pPr>
        <w:tabs>
          <w:tab w:val="left" w:pos="1620"/>
          <w:tab w:val="left" w:pos="8460"/>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铭牌应标记清晰，至少</w:t>
      </w:r>
      <w:r>
        <w:rPr>
          <w:rFonts w:hint="eastAsia" w:ascii="宋体" w:hAnsi="宋体" w:cs="宋体"/>
          <w:sz w:val="24"/>
          <w:szCs w:val="24"/>
          <w:lang w:val="en-US" w:eastAsia="zh-CN"/>
        </w:rPr>
        <w:t>包含</w:t>
      </w:r>
      <w:r>
        <w:rPr>
          <w:rFonts w:hint="eastAsia" w:ascii="宋体" w:hAnsi="宋体" w:eastAsia="宋体" w:cs="宋体"/>
          <w:sz w:val="24"/>
          <w:szCs w:val="24"/>
        </w:rPr>
        <w:t>以下信息：制造商名称、产品名称、型号规格、</w:t>
      </w:r>
      <w:r>
        <w:rPr>
          <w:rFonts w:hint="eastAsia" w:ascii="宋体" w:hAnsi="宋体" w:cs="宋体"/>
          <w:sz w:val="24"/>
          <w:szCs w:val="24"/>
          <w:lang w:val="en-US" w:eastAsia="zh-CN"/>
        </w:rPr>
        <w:t>收集</w:t>
      </w:r>
      <w:r>
        <w:rPr>
          <w:rFonts w:hint="eastAsia" w:ascii="宋体" w:hAnsi="宋体" w:eastAsia="宋体" w:cs="宋体"/>
          <w:sz w:val="24"/>
          <w:szCs w:val="24"/>
        </w:rPr>
        <w:t>容器标称容积、出厂编号、制造</w:t>
      </w:r>
      <w:r>
        <w:rPr>
          <w:rFonts w:hint="eastAsia" w:ascii="宋体" w:hAnsi="宋体" w:cs="宋体"/>
          <w:sz w:val="24"/>
          <w:szCs w:val="24"/>
          <w:lang w:val="en-US" w:eastAsia="zh-CN"/>
        </w:rPr>
        <w:t>年月</w:t>
      </w:r>
      <w:r>
        <w:rPr>
          <w:rFonts w:hint="eastAsia" w:ascii="宋体" w:hAnsi="宋体" w:eastAsia="宋体" w:cs="宋体"/>
          <w:sz w:val="24"/>
          <w:szCs w:val="24"/>
        </w:rPr>
        <w:t>等。</w:t>
      </w:r>
    </w:p>
    <w:p>
      <w:pPr>
        <w:tabs>
          <w:tab w:val="left" w:pos="1620"/>
          <w:tab w:val="left" w:pos="8460"/>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监测仪外观无损伤、锈蚀，容器表面光滑，结构牢固可靠。</w:t>
      </w:r>
    </w:p>
    <w:p>
      <w:pPr>
        <w:tabs>
          <w:tab w:val="left" w:pos="1620"/>
          <w:tab w:val="left" w:pos="8460"/>
        </w:tabs>
        <w:spacing w:line="360" w:lineRule="auto"/>
        <w:jc w:val="left"/>
        <w:rPr>
          <w:rFonts w:hint="eastAsia" w:ascii="宋体" w:hAnsi="宋体" w:eastAsia="宋体" w:cs="宋体"/>
          <w:sz w:val="24"/>
          <w:szCs w:val="24"/>
        </w:rPr>
      </w:pPr>
      <w:r>
        <w:rPr>
          <w:rFonts w:hint="eastAsia" w:ascii="宋体" w:hAnsi="宋体" w:eastAsia="宋体" w:cs="宋体"/>
          <w:sz w:val="24"/>
          <w:szCs w:val="24"/>
        </w:rPr>
        <w:t xml:space="preserve">7.2.1.2 </w:t>
      </w:r>
      <w:r>
        <w:rPr>
          <w:rFonts w:hint="eastAsia" w:ascii="宋体" w:hAnsi="宋体" w:cs="宋体"/>
          <w:sz w:val="24"/>
          <w:szCs w:val="24"/>
          <w:lang w:val="en-US" w:eastAsia="zh-CN"/>
        </w:rPr>
        <w:t xml:space="preserve"> </w:t>
      </w:r>
      <w:r>
        <w:rPr>
          <w:rFonts w:hint="eastAsia" w:ascii="宋体" w:hAnsi="宋体" w:eastAsia="宋体" w:cs="宋体"/>
          <w:sz w:val="24"/>
          <w:szCs w:val="24"/>
        </w:rPr>
        <w:t>调平</w:t>
      </w:r>
    </w:p>
    <w:p>
      <w:pPr>
        <w:tabs>
          <w:tab w:val="left" w:pos="1620"/>
          <w:tab w:val="left" w:pos="8460"/>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校准前确保监测仪处于水平状态。</w:t>
      </w:r>
    </w:p>
    <w:p>
      <w:pPr>
        <w:tabs>
          <w:tab w:val="left" w:pos="1620"/>
          <w:tab w:val="left" w:pos="8460"/>
        </w:tabs>
        <w:spacing w:line="360" w:lineRule="auto"/>
        <w:jc w:val="left"/>
        <w:rPr>
          <w:rFonts w:hint="eastAsia" w:ascii="宋体" w:hAnsi="宋体" w:eastAsia="宋体" w:cs="宋体"/>
          <w:sz w:val="24"/>
          <w:szCs w:val="24"/>
        </w:rPr>
      </w:pPr>
      <w:r>
        <w:rPr>
          <w:rFonts w:hint="eastAsia" w:ascii="宋体" w:hAnsi="宋体" w:eastAsia="宋体" w:cs="宋体"/>
          <w:sz w:val="24"/>
          <w:szCs w:val="24"/>
        </w:rPr>
        <w:t xml:space="preserve">7.2.1.3 </w:t>
      </w:r>
      <w:r>
        <w:rPr>
          <w:rFonts w:hint="eastAsia" w:ascii="宋体" w:hAnsi="宋体" w:cs="宋体"/>
          <w:sz w:val="24"/>
          <w:szCs w:val="24"/>
          <w:lang w:val="en-US" w:eastAsia="zh-CN"/>
        </w:rPr>
        <w:t xml:space="preserve"> </w:t>
      </w:r>
      <w:r>
        <w:rPr>
          <w:rFonts w:hint="eastAsia" w:ascii="宋体" w:hAnsi="宋体" w:eastAsia="宋体" w:cs="宋体"/>
          <w:sz w:val="24"/>
          <w:szCs w:val="24"/>
        </w:rPr>
        <w:t>清洗</w:t>
      </w:r>
    </w:p>
    <w:p>
      <w:pPr>
        <w:tabs>
          <w:tab w:val="left" w:pos="1620"/>
          <w:tab w:val="left" w:pos="8460"/>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校准前应对监测仪</w:t>
      </w:r>
      <w:r>
        <w:rPr>
          <w:rFonts w:hint="eastAsia" w:ascii="宋体" w:hAnsi="宋体" w:cs="宋体"/>
          <w:sz w:val="24"/>
          <w:szCs w:val="24"/>
          <w:lang w:val="en-US" w:eastAsia="zh-CN"/>
        </w:rPr>
        <w:t>收集</w:t>
      </w:r>
      <w:r>
        <w:rPr>
          <w:rFonts w:hint="eastAsia" w:ascii="宋体" w:hAnsi="宋体" w:eastAsia="宋体" w:cs="宋体"/>
          <w:sz w:val="24"/>
          <w:szCs w:val="24"/>
        </w:rPr>
        <w:t>容器进行冲洗，确保内壁不得附着任何异物。</w:t>
      </w:r>
    </w:p>
    <w:p>
      <w:pPr>
        <w:tabs>
          <w:tab w:val="left" w:pos="1620"/>
          <w:tab w:val="left" w:pos="8460"/>
        </w:tabs>
        <w:spacing w:line="360" w:lineRule="auto"/>
        <w:jc w:val="left"/>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7.2.1.4  </w:t>
      </w:r>
      <w:r>
        <w:rPr>
          <w:rFonts w:hint="eastAsia" w:ascii="宋体" w:hAnsi="宋体" w:eastAsia="宋体" w:cs="宋体"/>
          <w:color w:val="auto"/>
          <w:sz w:val="24"/>
          <w:szCs w:val="24"/>
          <w:lang w:val="en-US" w:eastAsia="zh-CN"/>
        </w:rPr>
        <w:t>泥沙样品</w:t>
      </w:r>
      <w:r>
        <w:rPr>
          <w:rFonts w:hint="eastAsia" w:ascii="宋体" w:hAnsi="宋体" w:cs="宋体"/>
          <w:color w:val="auto"/>
          <w:sz w:val="24"/>
          <w:szCs w:val="24"/>
          <w:lang w:val="en-US" w:eastAsia="zh-CN"/>
        </w:rPr>
        <w:t>制备</w:t>
      </w:r>
    </w:p>
    <w:p>
      <w:pPr>
        <w:tabs>
          <w:tab w:val="left" w:pos="1620"/>
          <w:tab w:val="left" w:pos="8460"/>
        </w:tabs>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7.2.</w:t>
      </w:r>
      <w:r>
        <w:rPr>
          <w:rFonts w:hint="eastAsia" w:ascii="宋体" w:hAnsi="宋体" w:cs="宋体"/>
          <w:color w:val="auto"/>
          <w:sz w:val="24"/>
          <w:szCs w:val="24"/>
          <w:lang w:val="en-US" w:eastAsia="zh-CN"/>
        </w:rPr>
        <w:t>1.4</w:t>
      </w:r>
      <w:r>
        <w:rPr>
          <w:rFonts w:hint="eastAsia" w:ascii="宋体" w:hAnsi="宋体" w:eastAsia="宋体" w:cs="宋体"/>
          <w:color w:val="auto"/>
          <w:sz w:val="24"/>
          <w:szCs w:val="24"/>
          <w:lang w:val="en-US" w:eastAsia="zh-CN"/>
        </w:rPr>
        <w:t>.1  泥沙样品需按要求烘干过筛，烘箱温度约（105±2）℃，持续时间（4～6）h，筛网孔目尺寸为（2～5）mm。泥沙样品应干燥后密封保存。</w:t>
      </w:r>
    </w:p>
    <w:p>
      <w:pPr>
        <w:tabs>
          <w:tab w:val="left" w:pos="1620"/>
          <w:tab w:val="left" w:pos="8460"/>
        </w:tabs>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7.2.</w:t>
      </w:r>
      <w:r>
        <w:rPr>
          <w:rFonts w:hint="eastAsia" w:ascii="宋体" w:hAnsi="宋体" w:cs="宋体"/>
          <w:color w:val="auto"/>
          <w:sz w:val="24"/>
          <w:szCs w:val="24"/>
          <w:lang w:val="en-US" w:eastAsia="zh-CN"/>
        </w:rPr>
        <w:t>1.4</w:t>
      </w:r>
      <w:r>
        <w:rPr>
          <w:rFonts w:hint="eastAsia" w:ascii="宋体" w:hAnsi="宋体" w:eastAsia="宋体" w:cs="宋体"/>
          <w:color w:val="auto"/>
          <w:sz w:val="24"/>
          <w:szCs w:val="24"/>
          <w:lang w:val="en-US" w:eastAsia="zh-CN"/>
        </w:rPr>
        <w:t>.2  泥沙样品密度计算</w:t>
      </w:r>
    </w:p>
    <w:p>
      <w:pPr>
        <w:tabs>
          <w:tab w:val="left" w:pos="1620"/>
          <w:tab w:val="left" w:pos="8460"/>
        </w:tabs>
        <w:spacing w:line="360" w:lineRule="auto"/>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向量筒内注水至300mL，记作</w:t>
      </w:r>
      <w:r>
        <w:rPr>
          <w:rFonts w:hint="default" w:ascii="Times New Roman" w:hAnsi="Times New Roman" w:eastAsia="宋体" w:cs="Times New Roman"/>
          <w:i/>
          <w:iCs/>
          <w:color w:val="auto"/>
          <w:sz w:val="24"/>
          <w:szCs w:val="24"/>
          <w:lang w:val="en-US" w:eastAsia="zh-CN"/>
        </w:rPr>
        <w:t>V</w:t>
      </w:r>
      <w:r>
        <w:rPr>
          <w:rFonts w:hint="eastAsia" w:ascii="宋体" w:hAnsi="宋体" w:eastAsia="宋体" w:cs="宋体"/>
          <w:color w:val="auto"/>
          <w:sz w:val="24"/>
          <w:szCs w:val="24"/>
          <w:vertAlign w:val="subscript"/>
          <w:lang w:val="en-US" w:eastAsia="zh-CN"/>
        </w:rPr>
        <w:t>水</w:t>
      </w:r>
      <w:r>
        <w:rPr>
          <w:rFonts w:hint="eastAsia" w:ascii="宋体" w:hAnsi="宋体" w:eastAsia="宋体" w:cs="宋体"/>
          <w:color w:val="auto"/>
          <w:sz w:val="24"/>
          <w:szCs w:val="24"/>
          <w:lang w:val="en-US" w:eastAsia="zh-CN"/>
        </w:rPr>
        <w:t>，将量筒放置在电子天平上称重，得到量筒和水的总质量</w:t>
      </w:r>
      <w:r>
        <w:rPr>
          <w:rFonts w:hint="eastAsia" w:ascii="Times New Roman" w:hAnsi="Times New Roman" w:eastAsia="宋体" w:cs="Times New Roman"/>
          <w:i/>
          <w:iCs/>
          <w:color w:val="auto"/>
          <w:sz w:val="24"/>
          <w:szCs w:val="24"/>
          <w:lang w:val="en-US" w:eastAsia="zh-CN"/>
        </w:rPr>
        <w:t>m</w:t>
      </w:r>
      <w:r>
        <w:rPr>
          <w:rFonts w:hint="eastAsia" w:ascii="宋体" w:hAnsi="宋体" w:eastAsia="宋体" w:cs="宋体"/>
          <w:color w:val="auto"/>
          <w:sz w:val="24"/>
          <w:szCs w:val="24"/>
          <w:vertAlign w:val="subscript"/>
          <w:lang w:val="en-US" w:eastAsia="zh-CN"/>
        </w:rPr>
        <w:t>水</w:t>
      </w:r>
      <w:r>
        <w:rPr>
          <w:rFonts w:hint="eastAsia" w:ascii="宋体" w:hAnsi="宋体" w:cs="宋体"/>
          <w:color w:val="auto"/>
          <w:sz w:val="24"/>
          <w:szCs w:val="24"/>
          <w:vertAlign w:val="subscript"/>
          <w:lang w:val="en-US" w:eastAsia="zh-CN"/>
        </w:rPr>
        <w:t>+筒</w:t>
      </w:r>
      <w:r>
        <w:rPr>
          <w:rFonts w:hint="eastAsia" w:ascii="宋体" w:hAnsi="宋体" w:eastAsia="宋体" w:cs="宋体"/>
          <w:color w:val="auto"/>
          <w:sz w:val="24"/>
          <w:szCs w:val="24"/>
          <w:lang w:val="en-US" w:eastAsia="zh-CN"/>
        </w:rPr>
        <w:t>；取一定量泥沙样品加入量筒中，并确保混合液体液位高度不超过500mL容量线，搅拌均匀后静置10min，读取混合液体积</w:t>
      </w:r>
      <w:r>
        <w:rPr>
          <w:rFonts w:hint="default" w:ascii="Times New Roman" w:hAnsi="Times New Roman" w:eastAsia="宋体" w:cs="Times New Roman"/>
          <w:i/>
          <w:iCs/>
          <w:color w:val="auto"/>
          <w:sz w:val="24"/>
          <w:szCs w:val="24"/>
          <w:lang w:val="en-US" w:eastAsia="zh-CN"/>
        </w:rPr>
        <w:t>V</w:t>
      </w:r>
      <w:r>
        <w:rPr>
          <w:rFonts w:hint="eastAsia" w:ascii="宋体" w:hAnsi="宋体" w:eastAsia="宋体" w:cs="宋体"/>
          <w:color w:val="auto"/>
          <w:sz w:val="24"/>
          <w:szCs w:val="24"/>
          <w:vertAlign w:val="subscript"/>
          <w:lang w:val="en-US" w:eastAsia="zh-CN"/>
        </w:rPr>
        <w:t>混</w:t>
      </w:r>
      <w:r>
        <w:rPr>
          <w:rFonts w:hint="eastAsia" w:ascii="宋体" w:hAnsi="宋体" w:eastAsia="宋体" w:cs="宋体"/>
          <w:color w:val="auto"/>
          <w:sz w:val="24"/>
          <w:szCs w:val="24"/>
          <w:lang w:val="en-US" w:eastAsia="zh-CN"/>
        </w:rPr>
        <w:t>，再将量筒放置在电子天平上称重，得到量筒和混合液的总质量</w:t>
      </w:r>
      <w:r>
        <w:rPr>
          <w:rFonts w:hint="eastAsia" w:ascii="Times New Roman" w:hAnsi="Times New Roman" w:eastAsia="宋体" w:cs="Times New Roman"/>
          <w:i/>
          <w:iCs/>
          <w:color w:val="auto"/>
          <w:sz w:val="24"/>
          <w:szCs w:val="24"/>
          <w:lang w:val="en-US" w:eastAsia="zh-CN"/>
        </w:rPr>
        <w:t>m</w:t>
      </w:r>
      <w:r>
        <w:rPr>
          <w:rFonts w:hint="eastAsia" w:ascii="宋体" w:hAnsi="宋体" w:eastAsia="宋体" w:cs="宋体"/>
          <w:color w:val="auto"/>
          <w:sz w:val="24"/>
          <w:szCs w:val="24"/>
          <w:vertAlign w:val="subscript"/>
          <w:lang w:val="en-US" w:eastAsia="zh-CN"/>
        </w:rPr>
        <w:t>混</w:t>
      </w:r>
      <w:r>
        <w:rPr>
          <w:rFonts w:hint="eastAsia" w:ascii="宋体" w:hAnsi="宋体" w:eastAsia="宋体" w:cs="宋体"/>
          <w:color w:val="auto"/>
          <w:sz w:val="24"/>
          <w:szCs w:val="24"/>
          <w:lang w:val="en-US" w:eastAsia="zh-CN"/>
        </w:rPr>
        <w:t>。</w:t>
      </w:r>
    </w:p>
    <w:p>
      <w:pPr>
        <w:tabs>
          <w:tab w:val="left" w:pos="1620"/>
          <w:tab w:val="left" w:pos="8460"/>
        </w:tabs>
        <w:spacing w:line="360" w:lineRule="auto"/>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泥沙样品质量：</w:t>
      </w:r>
    </w:p>
    <w:p>
      <w:pPr>
        <w:tabs>
          <w:tab w:val="left" w:pos="1620"/>
          <w:tab w:val="left" w:pos="8460"/>
        </w:tabs>
        <w:spacing w:line="360" w:lineRule="auto"/>
        <w:ind w:firstLine="2880" w:firstLineChars="1200"/>
        <w:jc w:val="left"/>
        <w:rPr>
          <w:rFonts w:hint="eastAsia" w:ascii="宋体" w:hAnsi="宋体" w:eastAsia="宋体" w:cs="宋体"/>
          <w:color w:val="auto"/>
          <w:sz w:val="24"/>
          <w:szCs w:val="24"/>
          <w:lang w:val="en-US" w:eastAsia="zh-CN"/>
        </w:rPr>
      </w:pPr>
      <w:r>
        <w:rPr>
          <w:rFonts w:hint="eastAsia" w:ascii="Times New Roman" w:hAnsi="Times New Roman" w:eastAsia="宋体" w:cs="Times New Roman"/>
          <w:i/>
          <w:iCs/>
          <w:color w:val="auto"/>
          <w:sz w:val="24"/>
          <w:szCs w:val="24"/>
          <w:lang w:val="en-US" w:eastAsia="zh-CN"/>
        </w:rPr>
        <w:t>m</w:t>
      </w:r>
      <w:r>
        <w:rPr>
          <w:rFonts w:hint="default" w:ascii="Times New Roman" w:hAnsi="Times New Roman" w:eastAsia="宋体" w:cs="Times New Roman"/>
          <w:color w:val="auto"/>
          <w:sz w:val="24"/>
          <w:szCs w:val="24"/>
          <w:vertAlign w:val="subscript"/>
          <w:lang w:val="en-US" w:eastAsia="zh-CN"/>
        </w:rPr>
        <w:t>沙</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i/>
          <w:iCs/>
          <w:color w:val="auto"/>
          <w:sz w:val="24"/>
          <w:szCs w:val="24"/>
          <w:lang w:val="en-US" w:eastAsia="zh-CN"/>
        </w:rPr>
        <w:t>m</w:t>
      </w:r>
      <w:r>
        <w:rPr>
          <w:rFonts w:hint="default" w:ascii="Times New Roman" w:hAnsi="Times New Roman" w:eastAsia="宋体" w:cs="Times New Roman"/>
          <w:color w:val="auto"/>
          <w:sz w:val="24"/>
          <w:szCs w:val="24"/>
          <w:vertAlign w:val="subscript"/>
          <w:lang w:val="en-US" w:eastAsia="zh-CN"/>
        </w:rPr>
        <w:t>混</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i/>
          <w:iCs/>
          <w:color w:val="auto"/>
          <w:sz w:val="24"/>
          <w:szCs w:val="24"/>
          <w:lang w:val="en-US" w:eastAsia="zh-CN"/>
        </w:rPr>
        <w:t>m</w:t>
      </w:r>
      <w:r>
        <w:rPr>
          <w:rFonts w:hint="default" w:ascii="Times New Roman" w:hAnsi="Times New Roman" w:eastAsia="宋体" w:cs="Times New Roman"/>
          <w:color w:val="auto"/>
          <w:sz w:val="24"/>
          <w:szCs w:val="24"/>
          <w:vertAlign w:val="subscript"/>
          <w:lang w:val="en-US" w:eastAsia="zh-CN"/>
        </w:rPr>
        <w:t>水</w:t>
      </w:r>
      <w:r>
        <w:rPr>
          <w:rFonts w:hint="eastAsia" w:cs="Times New Roman"/>
          <w:color w:val="auto"/>
          <w:sz w:val="24"/>
          <w:szCs w:val="24"/>
          <w:vertAlign w:val="subscript"/>
          <w:lang w:val="en-US" w:eastAsia="zh-CN"/>
        </w:rPr>
        <w:t>+筒</w:t>
      </w:r>
      <w:r>
        <w:rPr>
          <w:rFonts w:hint="default" w:ascii="Times New Roman" w:hAnsi="Times New Roman" w:eastAsia="宋体" w:cs="Times New Roman"/>
          <w:color w:val="auto"/>
          <w:sz w:val="24"/>
          <w:szCs w:val="24"/>
          <w:vertAlign w:val="subscript"/>
          <w:lang w:val="en-US" w:eastAsia="zh-CN"/>
        </w:rPr>
        <w:t xml:space="preserve"> </w:t>
      </w:r>
      <w:r>
        <w:rPr>
          <w:rFonts w:hint="eastAsia" w:ascii="宋体" w:hAnsi="宋体" w:eastAsia="宋体" w:cs="宋体"/>
          <w:color w:val="auto"/>
          <w:sz w:val="24"/>
          <w:szCs w:val="24"/>
          <w:vertAlign w:val="subscript"/>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w:t>
      </w:r>
    </w:p>
    <w:p>
      <w:pPr>
        <w:tabs>
          <w:tab w:val="left" w:pos="1620"/>
          <w:tab w:val="left" w:pos="8460"/>
        </w:tabs>
        <w:spacing w:line="360" w:lineRule="auto"/>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泥沙样品体积：</w:t>
      </w:r>
    </w:p>
    <w:p>
      <w:pPr>
        <w:tabs>
          <w:tab w:val="left" w:pos="1620"/>
          <w:tab w:val="left" w:pos="8460"/>
        </w:tabs>
        <w:spacing w:line="360" w:lineRule="auto"/>
        <w:ind w:firstLine="2880" w:firstLineChars="1200"/>
        <w:jc w:val="left"/>
        <w:rPr>
          <w:rFonts w:hint="eastAsia" w:ascii="宋体" w:hAnsi="宋体" w:eastAsia="宋体" w:cs="宋体"/>
          <w:color w:val="auto"/>
          <w:sz w:val="24"/>
          <w:szCs w:val="24"/>
          <w:lang w:val="en-US" w:eastAsia="zh-CN"/>
        </w:rPr>
      </w:pPr>
      <w:r>
        <w:rPr>
          <w:rFonts w:hint="default" w:ascii="Times New Roman" w:hAnsi="Times New Roman" w:eastAsia="宋体" w:cs="Times New Roman"/>
          <w:i/>
          <w:iCs/>
          <w:color w:val="auto"/>
          <w:sz w:val="24"/>
          <w:szCs w:val="24"/>
          <w:lang w:val="en-US" w:eastAsia="zh-CN"/>
        </w:rPr>
        <w:t>V</w:t>
      </w:r>
      <w:r>
        <w:rPr>
          <w:rFonts w:hint="default" w:ascii="Times New Roman" w:hAnsi="Times New Roman" w:eastAsia="宋体" w:cs="Times New Roman"/>
          <w:color w:val="auto"/>
          <w:sz w:val="24"/>
          <w:szCs w:val="24"/>
          <w:vertAlign w:val="subscript"/>
          <w:lang w:val="en-US" w:eastAsia="zh-CN"/>
        </w:rPr>
        <w:t>沙</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i/>
          <w:iCs/>
          <w:color w:val="auto"/>
          <w:sz w:val="24"/>
          <w:szCs w:val="24"/>
          <w:lang w:val="en-US" w:eastAsia="zh-CN"/>
        </w:rPr>
        <w:t>V</w:t>
      </w:r>
      <w:r>
        <w:rPr>
          <w:rFonts w:hint="default" w:ascii="Times New Roman" w:hAnsi="Times New Roman" w:eastAsia="宋体" w:cs="Times New Roman"/>
          <w:color w:val="auto"/>
          <w:sz w:val="24"/>
          <w:szCs w:val="24"/>
          <w:vertAlign w:val="subscript"/>
          <w:lang w:val="en-US" w:eastAsia="zh-CN"/>
        </w:rPr>
        <w:t>混</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i/>
          <w:iCs/>
          <w:color w:val="auto"/>
          <w:sz w:val="24"/>
          <w:szCs w:val="24"/>
          <w:lang w:val="en-US" w:eastAsia="zh-CN"/>
        </w:rPr>
        <w:t>V</w:t>
      </w:r>
      <w:r>
        <w:rPr>
          <w:rFonts w:hint="default" w:ascii="Times New Roman" w:hAnsi="Times New Roman" w:eastAsia="宋体" w:cs="Times New Roman"/>
          <w:color w:val="auto"/>
          <w:sz w:val="24"/>
          <w:szCs w:val="24"/>
          <w:vertAlign w:val="subscript"/>
          <w:lang w:val="en-US" w:eastAsia="zh-CN"/>
        </w:rPr>
        <w:t>水</w:t>
      </w:r>
      <w:r>
        <w:rPr>
          <w:rFonts w:hint="eastAsia" w:ascii="宋体" w:hAnsi="宋体" w:eastAsia="宋体" w:cs="宋体"/>
          <w:color w:val="auto"/>
          <w:sz w:val="24"/>
          <w:szCs w:val="24"/>
          <w:vertAlign w:val="subscript"/>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2</w:t>
      </w:r>
      <w:r>
        <w:rPr>
          <w:rFonts w:hint="eastAsia" w:ascii="宋体" w:hAnsi="宋体" w:eastAsia="宋体" w:cs="宋体"/>
          <w:color w:val="auto"/>
          <w:sz w:val="24"/>
          <w:szCs w:val="24"/>
          <w:lang w:val="en-US" w:eastAsia="zh-CN"/>
        </w:rPr>
        <w:t>）</w:t>
      </w:r>
    </w:p>
    <w:p>
      <w:pPr>
        <w:tabs>
          <w:tab w:val="left" w:pos="1620"/>
          <w:tab w:val="left" w:pos="8460"/>
        </w:tabs>
        <w:spacing w:line="360" w:lineRule="auto"/>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泥沙样品密度：</w:t>
      </w:r>
    </w:p>
    <w:p>
      <w:pPr>
        <w:tabs>
          <w:tab w:val="left" w:pos="1620"/>
          <w:tab w:val="left" w:pos="8460"/>
        </w:tabs>
        <w:spacing w:line="360" w:lineRule="auto"/>
        <w:ind w:firstLine="2880" w:firstLineChars="1200"/>
        <w:jc w:val="left"/>
        <w:rPr>
          <w:rFonts w:hint="eastAsia" w:ascii="宋体" w:hAnsi="宋体" w:eastAsia="宋体" w:cs="宋体"/>
          <w:color w:val="auto"/>
          <w:sz w:val="24"/>
          <w:szCs w:val="24"/>
          <w:lang w:val="en-US" w:eastAsia="zh-CN"/>
        </w:rPr>
      </w:pPr>
      <w:r>
        <w:rPr>
          <w:rFonts w:hint="default" w:ascii="Times New Roman" w:hAnsi="Times New Roman" w:eastAsia="宋体" w:cs="Times New Roman"/>
          <w:i/>
          <w:iCs/>
          <w:color w:val="auto"/>
          <w:sz w:val="24"/>
          <w:szCs w:val="24"/>
          <w:lang w:val="en-US" w:eastAsia="zh-CN"/>
        </w:rPr>
        <w:t>ρ</w:t>
      </w:r>
      <w:r>
        <w:rPr>
          <w:rFonts w:hint="default" w:ascii="Times New Roman" w:hAnsi="Times New Roman" w:eastAsia="宋体" w:cs="Times New Roman"/>
          <w:color w:val="auto"/>
          <w:sz w:val="24"/>
          <w:szCs w:val="24"/>
          <w:vertAlign w:val="subscript"/>
          <w:lang w:val="en-US" w:eastAsia="zh-CN"/>
        </w:rPr>
        <w:t>沙</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i/>
          <w:iCs/>
          <w:color w:val="auto"/>
          <w:sz w:val="24"/>
          <w:szCs w:val="24"/>
          <w:lang w:val="en-US" w:eastAsia="zh-CN"/>
        </w:rPr>
        <w:t>m</w:t>
      </w:r>
      <w:r>
        <w:rPr>
          <w:rFonts w:hint="default" w:ascii="Times New Roman" w:hAnsi="Times New Roman" w:eastAsia="宋体" w:cs="Times New Roman"/>
          <w:color w:val="auto"/>
          <w:sz w:val="24"/>
          <w:szCs w:val="24"/>
          <w:vertAlign w:val="subscript"/>
          <w:lang w:val="en-US" w:eastAsia="zh-CN"/>
        </w:rPr>
        <w:t>沙</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i/>
          <w:iCs/>
          <w:color w:val="auto"/>
          <w:sz w:val="24"/>
          <w:szCs w:val="24"/>
          <w:lang w:val="en-US" w:eastAsia="zh-CN"/>
        </w:rPr>
        <w:t>V</w:t>
      </w:r>
      <w:r>
        <w:rPr>
          <w:rFonts w:hint="default" w:ascii="Times New Roman" w:hAnsi="Times New Roman" w:eastAsia="宋体" w:cs="Times New Roman"/>
          <w:color w:val="auto"/>
          <w:sz w:val="24"/>
          <w:szCs w:val="24"/>
          <w:vertAlign w:val="subscript"/>
          <w:lang w:val="en-US" w:eastAsia="zh-CN"/>
        </w:rPr>
        <w:t>沙</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3</w:t>
      </w:r>
      <w:r>
        <w:rPr>
          <w:rFonts w:hint="eastAsia" w:ascii="宋体" w:hAnsi="宋体" w:eastAsia="宋体" w:cs="宋体"/>
          <w:color w:val="auto"/>
          <w:sz w:val="24"/>
          <w:szCs w:val="24"/>
          <w:lang w:val="en-US" w:eastAsia="zh-CN"/>
        </w:rPr>
        <w:t>）</w:t>
      </w:r>
    </w:p>
    <w:p>
      <w:pPr>
        <w:tabs>
          <w:tab w:val="left" w:pos="1620"/>
          <w:tab w:val="left" w:pos="8460"/>
        </w:tabs>
        <w:spacing w:line="360" w:lineRule="auto"/>
        <w:ind w:firstLine="480" w:firstLineChars="200"/>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重复试验3次，取平均值作为泥沙样品的密度。</w:t>
      </w:r>
    </w:p>
    <w:p>
      <w:pPr>
        <w:tabs>
          <w:tab w:val="left" w:pos="1620"/>
          <w:tab w:val="left" w:pos="8460"/>
        </w:tabs>
        <w:spacing w:line="360" w:lineRule="auto"/>
        <w:jc w:val="left"/>
        <w:rPr>
          <w:rFonts w:hint="eastAsia" w:ascii="宋体" w:hAnsi="宋体" w:eastAsia="宋体" w:cs="宋体"/>
          <w:sz w:val="24"/>
          <w:szCs w:val="24"/>
        </w:rPr>
      </w:pPr>
      <w:r>
        <w:rPr>
          <w:rFonts w:hint="eastAsia" w:ascii="宋体" w:hAnsi="宋体" w:eastAsia="宋体" w:cs="宋体"/>
          <w:sz w:val="24"/>
          <w:szCs w:val="24"/>
        </w:rPr>
        <w:t>7.2.</w:t>
      </w:r>
      <w:r>
        <w:rPr>
          <w:rFonts w:hint="eastAsia" w:ascii="宋体" w:hAnsi="宋体" w:cs="宋体"/>
          <w:sz w:val="24"/>
          <w:szCs w:val="24"/>
          <w:lang w:val="en-US" w:eastAsia="zh-CN"/>
        </w:rPr>
        <w:t>2</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径流</w:t>
      </w:r>
      <w:r>
        <w:rPr>
          <w:rFonts w:hint="eastAsia" w:ascii="宋体" w:hAnsi="宋体" w:cs="宋体"/>
          <w:sz w:val="24"/>
          <w:szCs w:val="24"/>
          <w:lang w:val="en-US" w:eastAsia="zh-CN"/>
        </w:rPr>
        <w:t>量</w:t>
      </w:r>
      <w:r>
        <w:rPr>
          <w:rFonts w:hint="eastAsia" w:ascii="宋体" w:hAnsi="宋体" w:eastAsia="宋体" w:cs="宋体"/>
          <w:sz w:val="24"/>
          <w:szCs w:val="24"/>
        </w:rPr>
        <w:t>示值误差</w:t>
      </w:r>
    </w:p>
    <w:p>
      <w:pPr>
        <w:tabs>
          <w:tab w:val="left" w:pos="1620"/>
          <w:tab w:val="left" w:pos="8460"/>
        </w:tabs>
        <w:spacing w:line="360" w:lineRule="auto"/>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7.2.</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 xml:space="preserve">.1  </w:t>
      </w:r>
      <w:r>
        <w:rPr>
          <w:rFonts w:hint="eastAsia" w:ascii="宋体" w:hAnsi="宋体" w:cs="宋体"/>
          <w:sz w:val="24"/>
          <w:szCs w:val="24"/>
          <w:lang w:val="en-US" w:eastAsia="zh-CN"/>
        </w:rPr>
        <w:t>一般选取</w:t>
      </w:r>
      <w:r>
        <w:rPr>
          <w:rFonts w:hint="eastAsia" w:ascii="宋体" w:hAnsi="宋体" w:eastAsia="宋体" w:cs="宋体"/>
          <w:sz w:val="24"/>
          <w:szCs w:val="24"/>
          <w:lang w:val="en-US" w:eastAsia="zh-CN"/>
        </w:rPr>
        <w:t>监测仪</w:t>
      </w:r>
      <w:r>
        <w:rPr>
          <w:rFonts w:hint="eastAsia" w:ascii="宋体" w:hAnsi="宋体" w:cs="宋体"/>
          <w:sz w:val="24"/>
          <w:szCs w:val="24"/>
          <w:lang w:val="en-US" w:eastAsia="zh-CN"/>
        </w:rPr>
        <w:t>收集容器</w:t>
      </w:r>
      <w:r>
        <w:rPr>
          <w:rFonts w:hint="eastAsia" w:ascii="宋体" w:hAnsi="宋体" w:eastAsia="宋体" w:cs="宋体"/>
          <w:sz w:val="24"/>
          <w:szCs w:val="24"/>
          <w:lang w:val="en-US" w:eastAsia="zh-CN"/>
        </w:rPr>
        <w:t>标称容积</w:t>
      </w:r>
      <w:r>
        <w:rPr>
          <w:rFonts w:hint="eastAsia" w:ascii="宋体" w:hAnsi="宋体" w:cs="宋体"/>
          <w:sz w:val="24"/>
          <w:szCs w:val="24"/>
          <w:lang w:val="en-US" w:eastAsia="zh-CN"/>
        </w:rPr>
        <w:t>的</w:t>
      </w:r>
      <w:r>
        <w:rPr>
          <w:rFonts w:hint="eastAsia" w:ascii="宋体" w:hAnsi="宋体" w:eastAsia="宋体" w:cs="宋体"/>
          <w:sz w:val="24"/>
          <w:szCs w:val="24"/>
          <w:lang w:val="en-US" w:eastAsia="zh-CN"/>
        </w:rPr>
        <w:t>10%、50%和90%的点进行校准</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可调整范围为</w:t>
      </w:r>
      <w:r>
        <w:rPr>
          <w:rFonts w:hint="eastAsia" w:ascii="宋体" w:hAnsi="宋体" w:cs="宋体"/>
          <w:sz w:val="24"/>
          <w:szCs w:val="24"/>
          <w:lang w:val="en-US" w:eastAsia="zh-CN"/>
        </w:rPr>
        <w:t>校准点的</w:t>
      </w:r>
      <w:r>
        <w:rPr>
          <w:rFonts w:hint="eastAsia" w:ascii="宋体" w:hAnsi="宋体" w:eastAsia="宋体" w:cs="宋体"/>
          <w:sz w:val="24"/>
          <w:szCs w:val="24"/>
          <w:lang w:val="en-US" w:eastAsia="zh-CN"/>
        </w:rPr>
        <w:t>±10%。</w:t>
      </w:r>
    </w:p>
    <w:p>
      <w:pPr>
        <w:tabs>
          <w:tab w:val="left" w:pos="1620"/>
          <w:tab w:val="left" w:pos="8460"/>
        </w:tabs>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.2  根据校准点选择合适的标准金属量器，将标准金属量器置于</w:t>
      </w:r>
      <w:r>
        <w:rPr>
          <w:rFonts w:hint="eastAsia" w:ascii="宋体" w:hAnsi="宋体" w:cs="宋体"/>
          <w:sz w:val="24"/>
          <w:szCs w:val="24"/>
          <w:lang w:val="en-US" w:eastAsia="zh-CN"/>
        </w:rPr>
        <w:t>收集容器</w:t>
      </w:r>
      <w:r>
        <w:rPr>
          <w:rFonts w:hint="eastAsia" w:ascii="宋体" w:hAnsi="宋体" w:eastAsia="宋体" w:cs="宋体"/>
          <w:sz w:val="24"/>
          <w:szCs w:val="24"/>
          <w:lang w:val="en-US" w:eastAsia="zh-CN"/>
        </w:rPr>
        <w:t>上方，并调平。</w:t>
      </w:r>
    </w:p>
    <w:p>
      <w:pPr>
        <w:tabs>
          <w:tab w:val="left" w:pos="1620"/>
          <w:tab w:val="left" w:pos="8460"/>
        </w:tabs>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.3  用排液管将标准金属量器的排液口与被校</w:t>
      </w:r>
      <w:r>
        <w:rPr>
          <w:rFonts w:hint="eastAsia" w:ascii="宋体" w:hAnsi="宋体" w:cs="宋体"/>
          <w:sz w:val="24"/>
          <w:szCs w:val="24"/>
          <w:lang w:val="en-US" w:eastAsia="zh-CN"/>
        </w:rPr>
        <w:t>收集容器</w:t>
      </w:r>
      <w:r>
        <w:rPr>
          <w:rFonts w:hint="eastAsia" w:ascii="宋体" w:hAnsi="宋体" w:eastAsia="宋体" w:cs="宋体"/>
          <w:sz w:val="24"/>
          <w:szCs w:val="24"/>
          <w:lang w:val="en-US" w:eastAsia="zh-CN"/>
        </w:rPr>
        <w:t>的入水口相连，连接处不得有渗漏现象。</w:t>
      </w:r>
    </w:p>
    <w:p>
      <w:pPr>
        <w:tabs>
          <w:tab w:val="left" w:pos="1620"/>
          <w:tab w:val="left" w:pos="8460"/>
        </w:tabs>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4</w:t>
      </w: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注水</w:t>
      </w:r>
      <w:r>
        <w:rPr>
          <w:rFonts w:hint="eastAsia" w:ascii="宋体" w:hAnsi="宋体" w:eastAsia="宋体" w:cs="宋体"/>
          <w:sz w:val="24"/>
          <w:szCs w:val="24"/>
          <w:lang w:val="en-US" w:eastAsia="zh-CN"/>
        </w:rPr>
        <w:t>到</w:t>
      </w:r>
      <w:r>
        <w:rPr>
          <w:rFonts w:hint="eastAsia" w:ascii="宋体" w:hAnsi="宋体" w:cs="宋体"/>
          <w:sz w:val="24"/>
          <w:szCs w:val="24"/>
          <w:lang w:val="en-US" w:eastAsia="zh-CN"/>
        </w:rPr>
        <w:t>标准</w:t>
      </w:r>
      <w:r>
        <w:rPr>
          <w:rFonts w:hint="eastAsia" w:ascii="宋体" w:hAnsi="宋体" w:eastAsia="宋体" w:cs="宋体"/>
          <w:sz w:val="24"/>
          <w:szCs w:val="24"/>
          <w:lang w:val="en-US" w:eastAsia="zh-CN"/>
        </w:rPr>
        <w:t>金属量器计量颈上沿充分润湿其内表面，然后打开放液阀门，以最大排放量方式将</w:t>
      </w:r>
      <w:r>
        <w:rPr>
          <w:rFonts w:hint="eastAsia" w:ascii="宋体" w:hAnsi="宋体" w:cs="宋体"/>
          <w:sz w:val="24"/>
          <w:szCs w:val="24"/>
          <w:lang w:val="en-US" w:eastAsia="zh-CN"/>
        </w:rPr>
        <w:t>标准</w:t>
      </w:r>
      <w:r>
        <w:rPr>
          <w:rFonts w:hint="eastAsia" w:ascii="宋体" w:hAnsi="宋体" w:eastAsia="宋体" w:cs="宋体"/>
          <w:sz w:val="24"/>
          <w:szCs w:val="24"/>
          <w:lang w:val="en-US" w:eastAsia="zh-CN"/>
        </w:rPr>
        <w:t>金属量器内的</w:t>
      </w:r>
      <w:r>
        <w:rPr>
          <w:rFonts w:hint="eastAsia" w:ascii="宋体" w:hAnsi="宋体" w:cs="宋体"/>
          <w:sz w:val="24"/>
          <w:szCs w:val="24"/>
          <w:lang w:val="en-US" w:eastAsia="zh-CN"/>
        </w:rPr>
        <w:t>水</w:t>
      </w:r>
      <w:r>
        <w:rPr>
          <w:rFonts w:hint="eastAsia" w:ascii="宋体" w:hAnsi="宋体" w:eastAsia="宋体" w:cs="宋体"/>
          <w:sz w:val="24"/>
          <w:szCs w:val="24"/>
          <w:lang w:val="en-US" w:eastAsia="zh-CN"/>
        </w:rPr>
        <w:t>排放到收集容器</w:t>
      </w:r>
      <w:r>
        <w:rPr>
          <w:rFonts w:hint="eastAsia" w:ascii="宋体" w:hAnsi="宋体" w:cs="宋体"/>
          <w:sz w:val="24"/>
          <w:szCs w:val="24"/>
          <w:lang w:val="en-US" w:eastAsia="zh-CN"/>
        </w:rPr>
        <w:t>内</w:t>
      </w:r>
      <w:r>
        <w:rPr>
          <w:rFonts w:hint="eastAsia" w:ascii="宋体" w:hAnsi="宋体" w:eastAsia="宋体" w:cs="宋体"/>
          <w:sz w:val="24"/>
          <w:szCs w:val="24"/>
          <w:lang w:val="en-US" w:eastAsia="zh-CN"/>
        </w:rPr>
        <w:t>。在滴流状态下等待2min，关闭放液阀门，移开连接软管，使</w:t>
      </w:r>
      <w:r>
        <w:rPr>
          <w:rFonts w:hint="eastAsia" w:ascii="宋体" w:hAnsi="宋体" w:cs="宋体"/>
          <w:sz w:val="24"/>
          <w:szCs w:val="24"/>
          <w:lang w:val="en-US" w:eastAsia="zh-CN"/>
        </w:rPr>
        <w:t>标准</w:t>
      </w:r>
      <w:r>
        <w:rPr>
          <w:rFonts w:hint="eastAsia" w:ascii="宋体" w:hAnsi="宋体" w:eastAsia="宋体" w:cs="宋体"/>
          <w:sz w:val="24"/>
          <w:szCs w:val="24"/>
          <w:lang w:val="en-US" w:eastAsia="zh-CN"/>
        </w:rPr>
        <w:t>金属量器处于</w:t>
      </w:r>
      <w:r>
        <w:rPr>
          <w:rFonts w:hint="eastAsia" w:ascii="宋体" w:hAnsi="宋体" w:cs="宋体"/>
          <w:sz w:val="24"/>
          <w:szCs w:val="24"/>
          <w:lang w:val="en-US" w:eastAsia="zh-CN"/>
        </w:rPr>
        <w:t>校准</w:t>
      </w:r>
      <w:r>
        <w:rPr>
          <w:rFonts w:hint="eastAsia" w:ascii="宋体" w:hAnsi="宋体" w:eastAsia="宋体" w:cs="宋体"/>
          <w:sz w:val="24"/>
          <w:szCs w:val="24"/>
          <w:lang w:val="en-US" w:eastAsia="zh-CN"/>
        </w:rPr>
        <w:t>前的等待状态。</w:t>
      </w:r>
    </w:p>
    <w:p>
      <w:pPr>
        <w:tabs>
          <w:tab w:val="left" w:pos="1620"/>
          <w:tab w:val="left" w:pos="8460"/>
        </w:tabs>
        <w:spacing w:line="360" w:lineRule="auto"/>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7.2.2.5  将</w:t>
      </w:r>
      <w:r>
        <w:rPr>
          <w:rFonts w:hint="eastAsia" w:ascii="宋体" w:hAnsi="宋体" w:eastAsia="宋体" w:cs="宋体"/>
          <w:sz w:val="24"/>
          <w:szCs w:val="24"/>
          <w:lang w:val="en-US" w:eastAsia="zh-CN"/>
        </w:rPr>
        <w:t>收集容器</w:t>
      </w:r>
      <w:r>
        <w:rPr>
          <w:rFonts w:hint="eastAsia" w:ascii="宋体" w:hAnsi="宋体" w:cs="宋体"/>
          <w:sz w:val="24"/>
          <w:szCs w:val="24"/>
          <w:lang w:val="en-US" w:eastAsia="zh-CN"/>
        </w:rPr>
        <w:t>中的水排空，在滴流状态下等待2min，关闭放液阀门，使被校</w:t>
      </w:r>
      <w:r>
        <w:rPr>
          <w:rFonts w:hint="eastAsia" w:ascii="宋体" w:hAnsi="宋体" w:eastAsia="宋体" w:cs="宋体"/>
          <w:sz w:val="24"/>
          <w:szCs w:val="24"/>
          <w:lang w:val="en-US" w:eastAsia="zh-CN"/>
        </w:rPr>
        <w:t>收集容器</w:t>
      </w:r>
      <w:r>
        <w:rPr>
          <w:rFonts w:hint="eastAsia" w:ascii="宋体" w:hAnsi="宋体" w:cs="宋体"/>
          <w:sz w:val="24"/>
          <w:szCs w:val="24"/>
          <w:lang w:val="en-US" w:eastAsia="zh-CN"/>
        </w:rPr>
        <w:t>处于待校状态。</w:t>
      </w:r>
    </w:p>
    <w:p>
      <w:pPr>
        <w:tabs>
          <w:tab w:val="left" w:pos="1620"/>
          <w:tab w:val="left" w:pos="8460"/>
        </w:tabs>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6</w:t>
      </w:r>
      <w:r>
        <w:rPr>
          <w:rFonts w:hint="eastAsia" w:ascii="宋体" w:hAnsi="宋体" w:eastAsia="宋体" w:cs="宋体"/>
          <w:sz w:val="24"/>
          <w:szCs w:val="24"/>
          <w:lang w:val="en-US" w:eastAsia="zh-CN"/>
        </w:rPr>
        <w:t xml:space="preserve">  注水至标准金属量器</w:t>
      </w:r>
      <w:r>
        <w:rPr>
          <w:rFonts w:hint="eastAsia" w:ascii="宋体" w:hAnsi="宋体" w:eastAsia="宋体" w:cs="宋体"/>
          <w:color w:val="auto"/>
          <w:sz w:val="24"/>
          <w:szCs w:val="24"/>
          <w:lang w:val="en-US" w:eastAsia="zh-CN"/>
        </w:rPr>
        <w:t>标称容量刻线</w:t>
      </w:r>
      <w:r>
        <w:rPr>
          <w:rFonts w:hint="eastAsia" w:ascii="宋体" w:hAnsi="宋体" w:eastAsia="宋体" w:cs="宋体"/>
          <w:sz w:val="24"/>
          <w:szCs w:val="24"/>
          <w:lang w:val="en-US" w:eastAsia="zh-CN"/>
        </w:rPr>
        <w:t>位置，得到标准</w:t>
      </w:r>
      <w:r>
        <w:rPr>
          <w:rFonts w:hint="eastAsia" w:ascii="宋体" w:hAnsi="宋体" w:cs="宋体"/>
          <w:sz w:val="24"/>
          <w:szCs w:val="24"/>
          <w:lang w:val="en-US" w:eastAsia="zh-CN"/>
        </w:rPr>
        <w:t>径流量</w:t>
      </w:r>
      <w:r>
        <w:rPr>
          <w:rFonts w:hint="default" w:ascii="Times New Roman" w:hAnsi="Times New Roman" w:eastAsia="宋体" w:cs="Times New Roman"/>
          <w:i/>
          <w:iCs/>
          <w:sz w:val="24"/>
          <w:szCs w:val="24"/>
          <w:lang w:val="en-US" w:eastAsia="zh-CN"/>
        </w:rPr>
        <w:t>V</w:t>
      </w:r>
      <w:r>
        <w:rPr>
          <w:rFonts w:hint="eastAsia" w:ascii="Times New Roman" w:hAnsi="Times New Roman" w:eastAsia="宋体" w:cs="Times New Roman"/>
          <w:i w:val="0"/>
          <w:iCs w:val="0"/>
          <w:sz w:val="24"/>
          <w:szCs w:val="24"/>
          <w:vertAlign w:val="subscript"/>
          <w:lang w:val="en-US" w:eastAsia="zh-CN"/>
        </w:rPr>
        <w:t>s</w:t>
      </w:r>
      <w:r>
        <w:rPr>
          <w:rFonts w:hint="eastAsia" w:cs="Times New Roman"/>
          <w:i/>
          <w:iCs/>
          <w:sz w:val="24"/>
          <w:szCs w:val="24"/>
          <w:vertAlign w:val="subscript"/>
          <w:lang w:val="en-US" w:eastAsia="zh-CN"/>
        </w:rPr>
        <w:t>i</w:t>
      </w:r>
      <w:r>
        <w:rPr>
          <w:rFonts w:hint="eastAsia" w:ascii="宋体" w:hAnsi="宋体" w:eastAsia="宋体" w:cs="宋体"/>
          <w:sz w:val="24"/>
          <w:szCs w:val="24"/>
          <w:lang w:val="en-US" w:eastAsia="zh-CN"/>
        </w:rPr>
        <w:t>。</w:t>
      </w:r>
    </w:p>
    <w:p>
      <w:pPr>
        <w:tabs>
          <w:tab w:val="left" w:pos="1620"/>
          <w:tab w:val="left" w:pos="8460"/>
        </w:tabs>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7</w:t>
      </w:r>
      <w:r>
        <w:rPr>
          <w:rFonts w:hint="eastAsia" w:ascii="宋体" w:hAnsi="宋体" w:eastAsia="宋体" w:cs="宋体"/>
          <w:sz w:val="24"/>
          <w:szCs w:val="24"/>
          <w:lang w:val="en-US" w:eastAsia="zh-CN"/>
        </w:rPr>
        <w:t xml:space="preserve">  打开标准金属量器的放液阀门，将水排入到</w:t>
      </w:r>
      <w:r>
        <w:rPr>
          <w:rFonts w:hint="eastAsia" w:ascii="宋体" w:hAnsi="宋体" w:cs="宋体"/>
          <w:sz w:val="24"/>
          <w:szCs w:val="24"/>
          <w:lang w:val="en-US" w:eastAsia="zh-CN"/>
        </w:rPr>
        <w:t>收集容器</w:t>
      </w:r>
      <w:r>
        <w:rPr>
          <w:rFonts w:hint="eastAsia" w:ascii="宋体" w:hAnsi="宋体" w:eastAsia="宋体" w:cs="宋体"/>
          <w:sz w:val="24"/>
          <w:szCs w:val="24"/>
          <w:lang w:val="en-US" w:eastAsia="zh-CN"/>
        </w:rPr>
        <w:t>内，在滴流状态下</w:t>
      </w:r>
      <w:r>
        <w:rPr>
          <w:rFonts w:hint="eastAsia" w:ascii="宋体" w:hAnsi="宋体" w:cs="宋体"/>
          <w:sz w:val="24"/>
          <w:szCs w:val="24"/>
          <w:lang w:val="en-US" w:eastAsia="zh-CN"/>
        </w:rPr>
        <w:t>等待</w:t>
      </w:r>
      <w:r>
        <w:rPr>
          <w:rFonts w:hint="eastAsia" w:ascii="宋体" w:hAnsi="宋体" w:eastAsia="宋体" w:cs="宋体"/>
          <w:sz w:val="24"/>
          <w:szCs w:val="24"/>
          <w:lang w:val="en-US" w:eastAsia="zh-CN"/>
        </w:rPr>
        <w:t>2min</w:t>
      </w:r>
      <w:r>
        <w:rPr>
          <w:rFonts w:hint="eastAsia" w:ascii="宋体" w:hAnsi="宋体" w:cs="宋体"/>
          <w:sz w:val="24"/>
          <w:szCs w:val="24"/>
          <w:lang w:val="en-US" w:eastAsia="zh-CN"/>
        </w:rPr>
        <w:t>后</w:t>
      </w:r>
      <w:r>
        <w:rPr>
          <w:rFonts w:hint="eastAsia" w:ascii="宋体" w:hAnsi="宋体" w:eastAsia="宋体" w:cs="宋体"/>
          <w:sz w:val="24"/>
          <w:szCs w:val="24"/>
          <w:lang w:val="en-US" w:eastAsia="zh-CN"/>
        </w:rPr>
        <w:t>，关闭放液阀门</w:t>
      </w:r>
      <w:r>
        <w:rPr>
          <w:rFonts w:hint="eastAsia" w:ascii="宋体" w:hAnsi="宋体" w:cs="宋体"/>
          <w:sz w:val="24"/>
          <w:szCs w:val="24"/>
          <w:lang w:val="en-US" w:eastAsia="zh-CN"/>
        </w:rPr>
        <w:t>，读取并记录监测仪的径流量示值</w:t>
      </w:r>
      <w:r>
        <w:rPr>
          <w:rFonts w:hint="default" w:ascii="Times New Roman" w:hAnsi="Times New Roman" w:eastAsia="宋体" w:cs="Times New Roman"/>
          <w:i/>
          <w:iCs/>
          <w:sz w:val="24"/>
          <w:szCs w:val="24"/>
          <w:lang w:val="en-US" w:eastAsia="zh-CN"/>
        </w:rPr>
        <w:t>V</w:t>
      </w:r>
      <w:r>
        <w:rPr>
          <w:rFonts w:hint="eastAsia" w:cs="Times New Roman"/>
          <w:i/>
          <w:iCs/>
          <w:sz w:val="24"/>
          <w:szCs w:val="24"/>
          <w:vertAlign w:val="subscript"/>
          <w:lang w:val="en-US" w:eastAsia="zh-CN"/>
        </w:rPr>
        <w:t>i</w:t>
      </w:r>
      <w:r>
        <w:rPr>
          <w:rFonts w:hint="eastAsia" w:ascii="宋体" w:hAnsi="宋体" w:eastAsia="宋体" w:cs="宋体"/>
          <w:sz w:val="24"/>
          <w:szCs w:val="24"/>
          <w:lang w:val="en-US" w:eastAsia="zh-CN"/>
        </w:rPr>
        <w:t>。</w:t>
      </w:r>
    </w:p>
    <w:p>
      <w:pPr>
        <w:tabs>
          <w:tab w:val="left" w:pos="1620"/>
          <w:tab w:val="left" w:pos="8460"/>
        </w:tabs>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8</w:t>
      </w:r>
      <w:r>
        <w:rPr>
          <w:rFonts w:hint="eastAsia" w:ascii="宋体" w:hAnsi="宋体" w:eastAsia="宋体" w:cs="宋体"/>
          <w:sz w:val="24"/>
          <w:szCs w:val="24"/>
          <w:lang w:val="en-US" w:eastAsia="zh-CN"/>
        </w:rPr>
        <w:t xml:space="preserve">  </w:t>
      </w:r>
      <w:r>
        <w:rPr>
          <w:rFonts w:hint="eastAsia"/>
          <w:spacing w:val="-1"/>
          <w:sz w:val="24"/>
          <w:szCs w:val="24"/>
        </w:rPr>
        <w:t>每个校准点重复测量</w:t>
      </w:r>
      <w:r>
        <w:rPr>
          <w:rFonts w:hint="eastAsia" w:ascii="宋体" w:hAnsi="宋体" w:cs="宋体"/>
          <w:spacing w:val="-1"/>
          <w:sz w:val="24"/>
          <w:szCs w:val="24"/>
          <w:lang w:val="en-US" w:eastAsia="zh-CN"/>
        </w:rPr>
        <w:t>2</w:t>
      </w:r>
      <w:r>
        <w:rPr>
          <w:rFonts w:hint="eastAsia"/>
          <w:spacing w:val="-1"/>
          <w:sz w:val="24"/>
          <w:szCs w:val="24"/>
        </w:rPr>
        <w:t>次，</w:t>
      </w:r>
      <w:r>
        <w:rPr>
          <w:rFonts w:hint="eastAsia"/>
          <w:spacing w:val="-1"/>
          <w:sz w:val="24"/>
          <w:szCs w:val="24"/>
          <w:lang w:val="en-US" w:eastAsia="zh-CN"/>
        </w:rPr>
        <w:t>径流量</w:t>
      </w:r>
      <w:r>
        <w:rPr>
          <w:rFonts w:hint="eastAsia" w:ascii="宋体" w:hAnsi="宋体" w:eastAsia="宋体" w:cs="宋体"/>
          <w:sz w:val="24"/>
          <w:szCs w:val="24"/>
          <w:lang w:val="en-US" w:eastAsia="zh-CN"/>
        </w:rPr>
        <w:t>示值误差按公式（</w:t>
      </w:r>
      <w:r>
        <w:rPr>
          <w:rFonts w:hint="eastAsia" w:ascii="宋体" w:hAnsi="宋体" w:cs="宋体"/>
          <w:sz w:val="24"/>
          <w:szCs w:val="24"/>
          <w:lang w:val="en-US" w:eastAsia="zh-CN"/>
        </w:rPr>
        <w:t>4</w:t>
      </w:r>
      <w:r>
        <w:rPr>
          <w:rFonts w:hint="eastAsia" w:ascii="宋体" w:hAnsi="宋体" w:eastAsia="宋体" w:cs="宋体"/>
          <w:sz w:val="24"/>
          <w:szCs w:val="24"/>
          <w:lang w:val="en-US" w:eastAsia="zh-CN"/>
        </w:rPr>
        <w:t>）计算：</w:t>
      </w:r>
    </w:p>
    <w:p>
      <w:pPr>
        <w:tabs>
          <w:tab w:val="left" w:pos="1620"/>
          <w:tab w:val="left" w:pos="8460"/>
        </w:tabs>
        <w:spacing w:line="360" w:lineRule="auto"/>
        <w:ind w:firstLine="2880" w:firstLineChars="1200"/>
        <w:jc w:val="left"/>
        <w:rPr>
          <w:rFonts w:hint="eastAsia" w:ascii="宋体" w:hAnsi="宋体" w:eastAsia="宋体" w:cs="宋体"/>
          <w:sz w:val="24"/>
          <w:szCs w:val="24"/>
          <w:lang w:val="en-US" w:eastAsia="zh-CN"/>
        </w:rPr>
      </w:pPr>
      <w:r>
        <w:rPr>
          <w:rFonts w:hint="eastAsia" w:ascii="宋体" w:hAnsi="宋体" w:eastAsia="宋体" w:cs="宋体"/>
          <w:position w:val="-30"/>
          <w:sz w:val="24"/>
          <w:szCs w:val="24"/>
          <w:lang w:val="en-US" w:eastAsia="zh-CN"/>
        </w:rPr>
        <w:object>
          <v:shape id="_x0000_i1025" o:spt="75" type="#_x0000_t75" style="height:36pt;width:105pt;" o:ole="t" filled="f" o:preferrelative="t" stroked="f" coordsize="21600,21600">
            <v:path/>
            <v:fill on="f" focussize="0,0"/>
            <v:stroke on="f"/>
            <v:imagedata r:id="rId25" o:title=""/>
            <o:lock v:ext="edit" aspectratio="t"/>
            <w10:wrap type="none"/>
            <w10:anchorlock/>
          </v:shape>
          <o:OLEObject Type="Embed" ProgID="Equation.KSEE3" ShapeID="_x0000_i1025" DrawAspect="Content" ObjectID="_1468075725" r:id="rId24">
            <o:LockedField>false</o:LockedField>
          </o:OLEObject>
        </w:object>
      </w: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4</w:t>
      </w:r>
      <w:r>
        <w:rPr>
          <w:rFonts w:hint="eastAsia" w:ascii="宋体" w:hAnsi="宋体" w:eastAsia="宋体" w:cs="宋体"/>
          <w:sz w:val="24"/>
          <w:szCs w:val="24"/>
          <w:lang w:val="en-US" w:eastAsia="zh-CN"/>
        </w:rPr>
        <w:t>）</w:t>
      </w:r>
    </w:p>
    <w:p>
      <w:pPr>
        <w:tabs>
          <w:tab w:val="left" w:pos="1620"/>
          <w:tab w:val="left" w:pos="8460"/>
        </w:tabs>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式中：</w:t>
      </w:r>
    </w:p>
    <w:p>
      <w:pPr>
        <w:tabs>
          <w:tab w:val="left" w:pos="1620"/>
          <w:tab w:val="left" w:pos="8460"/>
        </w:tabs>
        <w:spacing w:line="360" w:lineRule="auto"/>
        <w:ind w:firstLine="480" w:firstLineChars="200"/>
        <w:jc w:val="left"/>
        <w:rPr>
          <w:rFonts w:hint="eastAsia" w:ascii="宋体" w:hAnsi="宋体" w:eastAsia="宋体" w:cs="宋体"/>
          <w:sz w:val="24"/>
          <w:szCs w:val="24"/>
          <w:lang w:val="en-US" w:eastAsia="zh-CN"/>
        </w:rPr>
      </w:pPr>
      <w:r>
        <w:rPr>
          <w:rFonts w:hint="default" w:ascii="Times New Roman" w:hAnsi="Times New Roman" w:eastAsia="宋体" w:cs="Times New Roman"/>
          <w:i/>
          <w:iCs/>
          <w:sz w:val="24"/>
          <w:szCs w:val="24"/>
          <w:lang w:val="en-US" w:eastAsia="zh-CN"/>
        </w:rPr>
        <w:t>E</w:t>
      </w:r>
      <w:r>
        <w:rPr>
          <w:rFonts w:hint="eastAsia" w:ascii="Times New Roman" w:hAnsi="Times New Roman" w:eastAsia="宋体" w:cs="Times New Roman"/>
          <w:i/>
          <w:iCs/>
          <w:sz w:val="24"/>
          <w:szCs w:val="24"/>
          <w:vertAlign w:val="subscript"/>
          <w:lang w:val="en-US" w:eastAsia="zh-CN"/>
        </w:rPr>
        <w:t>V</w:t>
      </w:r>
      <w:r>
        <w:rPr>
          <w:rFonts w:hint="default" w:ascii="Times New Roman" w:hAnsi="Times New Roman" w:eastAsia="宋体" w:cs="Times New Roman"/>
          <w:i/>
          <w:iCs/>
          <w:sz w:val="24"/>
          <w:szCs w:val="24"/>
          <w:vertAlign w:val="subscript"/>
          <w:lang w:val="en-US" w:eastAsia="zh-CN"/>
        </w:rPr>
        <w:t>ij</w:t>
      </w:r>
      <w:r>
        <w:rPr>
          <w:rFonts w:hint="eastAsia" w:ascii="宋体" w:hAnsi="宋体" w:eastAsia="宋体" w:cs="宋体"/>
          <w:sz w:val="24"/>
          <w:szCs w:val="24"/>
          <w:lang w:val="en-US" w:eastAsia="zh-CN"/>
        </w:rPr>
        <w:t>——第</w:t>
      </w:r>
      <w:r>
        <w:rPr>
          <w:rFonts w:hint="default" w:ascii="Times New Roman" w:hAnsi="Times New Roman" w:eastAsia="宋体" w:cs="Times New Roman"/>
          <w:i/>
          <w:iCs/>
          <w:sz w:val="24"/>
          <w:szCs w:val="24"/>
          <w:lang w:val="en-US" w:eastAsia="zh-CN"/>
        </w:rPr>
        <w:t>i</w:t>
      </w:r>
      <w:r>
        <w:rPr>
          <w:rFonts w:hint="eastAsia" w:ascii="宋体" w:hAnsi="宋体" w:eastAsia="宋体" w:cs="宋体"/>
          <w:sz w:val="24"/>
          <w:szCs w:val="24"/>
          <w:lang w:val="en-US" w:eastAsia="zh-CN"/>
        </w:rPr>
        <w:t>校准点第</w:t>
      </w:r>
      <w:r>
        <w:rPr>
          <w:rFonts w:hint="default" w:ascii="Times New Roman" w:hAnsi="Times New Roman" w:eastAsia="宋体" w:cs="Times New Roman"/>
          <w:i/>
          <w:iCs/>
          <w:sz w:val="24"/>
          <w:szCs w:val="24"/>
          <w:lang w:val="en-US" w:eastAsia="zh-CN"/>
        </w:rPr>
        <w:t>j</w:t>
      </w:r>
      <w:r>
        <w:rPr>
          <w:rFonts w:hint="eastAsia" w:ascii="宋体" w:hAnsi="宋体" w:eastAsia="宋体" w:cs="宋体"/>
          <w:sz w:val="24"/>
          <w:szCs w:val="24"/>
          <w:lang w:val="en-US" w:eastAsia="zh-CN"/>
        </w:rPr>
        <w:t>次测量的</w:t>
      </w:r>
      <w:r>
        <w:rPr>
          <w:rFonts w:hint="eastAsia" w:ascii="宋体" w:hAnsi="宋体" w:cs="宋体"/>
          <w:sz w:val="24"/>
          <w:szCs w:val="24"/>
          <w:lang w:val="en-US" w:eastAsia="zh-CN"/>
        </w:rPr>
        <w:t>径流量</w:t>
      </w:r>
      <w:r>
        <w:rPr>
          <w:rFonts w:hint="eastAsia" w:ascii="宋体" w:hAnsi="宋体" w:eastAsia="宋体" w:cs="宋体"/>
          <w:sz w:val="24"/>
          <w:szCs w:val="24"/>
          <w:lang w:val="en-US" w:eastAsia="zh-CN"/>
        </w:rPr>
        <w:t>示值误差，%；</w:t>
      </w:r>
    </w:p>
    <w:p>
      <w:pPr>
        <w:tabs>
          <w:tab w:val="left" w:pos="1620"/>
          <w:tab w:val="left" w:pos="8460"/>
        </w:tabs>
        <w:spacing w:line="360" w:lineRule="auto"/>
        <w:ind w:firstLine="480" w:firstLineChars="200"/>
        <w:jc w:val="left"/>
        <w:rPr>
          <w:rFonts w:hint="eastAsia" w:ascii="宋体" w:hAnsi="宋体" w:eastAsia="宋体" w:cs="宋体"/>
          <w:sz w:val="24"/>
          <w:szCs w:val="24"/>
          <w:lang w:val="en-US" w:eastAsia="zh-CN"/>
        </w:rPr>
      </w:pPr>
      <w:r>
        <w:rPr>
          <w:rFonts w:hint="eastAsia" w:ascii="Times New Roman" w:hAnsi="Times New Roman" w:eastAsia="宋体" w:cs="Times New Roman"/>
          <w:i/>
          <w:iCs/>
          <w:sz w:val="24"/>
          <w:szCs w:val="24"/>
          <w:lang w:val="en-US" w:eastAsia="zh-CN"/>
        </w:rPr>
        <w:t>V</w:t>
      </w:r>
      <w:r>
        <w:rPr>
          <w:rFonts w:hint="default" w:ascii="Times New Roman" w:hAnsi="Times New Roman" w:eastAsia="宋体" w:cs="Times New Roman"/>
          <w:i/>
          <w:iCs/>
          <w:sz w:val="24"/>
          <w:szCs w:val="24"/>
          <w:vertAlign w:val="subscript"/>
          <w:lang w:val="en-US" w:eastAsia="zh-CN"/>
        </w:rPr>
        <w:t>ij</w:t>
      </w:r>
      <w:r>
        <w:rPr>
          <w:rFonts w:hint="eastAsia" w:ascii="宋体" w:hAnsi="宋体" w:eastAsia="宋体" w:cs="宋体"/>
          <w:sz w:val="24"/>
          <w:szCs w:val="24"/>
          <w:lang w:val="en-US" w:eastAsia="zh-CN"/>
        </w:rPr>
        <w:t>——第</w:t>
      </w:r>
      <w:r>
        <w:rPr>
          <w:rFonts w:hint="default" w:ascii="Times New Roman" w:hAnsi="Times New Roman" w:eastAsia="宋体" w:cs="Times New Roman"/>
          <w:i/>
          <w:iCs/>
          <w:sz w:val="24"/>
          <w:szCs w:val="24"/>
          <w:lang w:val="en-US" w:eastAsia="zh-CN"/>
        </w:rPr>
        <w:t>i</w:t>
      </w:r>
      <w:r>
        <w:rPr>
          <w:rFonts w:hint="eastAsia" w:ascii="宋体" w:hAnsi="宋体" w:eastAsia="宋体" w:cs="宋体"/>
          <w:sz w:val="24"/>
          <w:szCs w:val="24"/>
          <w:lang w:val="en-US" w:eastAsia="zh-CN"/>
        </w:rPr>
        <w:t>校准点第</w:t>
      </w:r>
      <w:r>
        <w:rPr>
          <w:rFonts w:hint="default" w:ascii="Times New Roman" w:hAnsi="Times New Roman" w:eastAsia="宋体" w:cs="Times New Roman"/>
          <w:i/>
          <w:iCs/>
          <w:sz w:val="24"/>
          <w:szCs w:val="24"/>
          <w:lang w:val="en-US" w:eastAsia="zh-CN"/>
        </w:rPr>
        <w:t>j</w:t>
      </w:r>
      <w:r>
        <w:rPr>
          <w:rFonts w:hint="eastAsia" w:ascii="宋体" w:hAnsi="宋体" w:eastAsia="宋体" w:cs="宋体"/>
          <w:sz w:val="24"/>
          <w:szCs w:val="24"/>
          <w:lang w:val="en-US" w:eastAsia="zh-CN"/>
        </w:rPr>
        <w:t>次测量的</w:t>
      </w:r>
      <w:r>
        <w:rPr>
          <w:rFonts w:hint="eastAsia" w:ascii="宋体" w:hAnsi="宋体" w:cs="宋体"/>
          <w:sz w:val="24"/>
          <w:szCs w:val="24"/>
          <w:lang w:val="en-US" w:eastAsia="zh-CN"/>
        </w:rPr>
        <w:t>径流量</w:t>
      </w:r>
      <w:r>
        <w:rPr>
          <w:rFonts w:hint="eastAsia" w:ascii="宋体" w:hAnsi="宋体" w:eastAsia="宋体" w:cs="宋体"/>
          <w:sz w:val="24"/>
          <w:szCs w:val="24"/>
          <w:lang w:val="en-US" w:eastAsia="zh-CN"/>
        </w:rPr>
        <w:t>示值，L；</w:t>
      </w:r>
    </w:p>
    <w:p>
      <w:pPr>
        <w:tabs>
          <w:tab w:val="left" w:pos="1620"/>
          <w:tab w:val="left" w:pos="8460"/>
        </w:tabs>
        <w:spacing w:line="360" w:lineRule="auto"/>
        <w:ind w:firstLine="480" w:firstLineChars="200"/>
        <w:jc w:val="left"/>
        <w:rPr>
          <w:rFonts w:hint="eastAsia" w:ascii="宋体" w:hAnsi="宋体" w:eastAsia="宋体" w:cs="宋体"/>
          <w:sz w:val="24"/>
          <w:szCs w:val="24"/>
          <w:lang w:val="en-US" w:eastAsia="zh-CN"/>
        </w:rPr>
      </w:pPr>
      <w:r>
        <w:rPr>
          <w:rFonts w:hint="eastAsia" w:ascii="Times New Roman" w:hAnsi="Times New Roman" w:eastAsia="宋体" w:cs="Times New Roman"/>
          <w:i/>
          <w:iCs/>
          <w:color w:val="auto"/>
          <w:sz w:val="24"/>
          <w:szCs w:val="24"/>
          <w:lang w:val="en-US" w:eastAsia="zh-CN"/>
        </w:rPr>
        <w:t>V</w:t>
      </w:r>
      <w:r>
        <w:rPr>
          <w:rFonts w:hint="default" w:ascii="Times New Roman" w:hAnsi="Times New Roman" w:eastAsia="宋体" w:cs="Times New Roman"/>
          <w:i/>
          <w:iCs/>
          <w:color w:val="auto"/>
          <w:sz w:val="24"/>
          <w:szCs w:val="24"/>
          <w:vertAlign w:val="subscript"/>
          <w:lang w:val="en-US" w:eastAsia="zh-CN"/>
        </w:rPr>
        <w:t>si</w:t>
      </w:r>
      <w:r>
        <w:rPr>
          <w:rFonts w:hint="eastAsia" w:ascii="宋体" w:hAnsi="宋体" w:eastAsia="宋体" w:cs="宋体"/>
          <w:color w:val="auto"/>
          <w:sz w:val="24"/>
          <w:szCs w:val="24"/>
          <w:lang w:val="en-US" w:eastAsia="zh-CN"/>
        </w:rPr>
        <w:t>——第</w:t>
      </w:r>
      <w:r>
        <w:rPr>
          <w:rFonts w:hint="default" w:ascii="Times New Roman" w:hAnsi="Times New Roman" w:eastAsia="宋体" w:cs="Times New Roman"/>
          <w:i/>
          <w:iCs/>
          <w:color w:val="auto"/>
          <w:sz w:val="24"/>
          <w:szCs w:val="24"/>
          <w:lang w:val="en-US" w:eastAsia="zh-CN"/>
        </w:rPr>
        <w:t>i</w:t>
      </w:r>
      <w:r>
        <w:rPr>
          <w:rFonts w:hint="eastAsia" w:ascii="宋体" w:hAnsi="宋体" w:eastAsia="宋体" w:cs="宋体"/>
          <w:color w:val="auto"/>
          <w:sz w:val="24"/>
          <w:szCs w:val="24"/>
          <w:lang w:val="en-US" w:eastAsia="zh-CN"/>
        </w:rPr>
        <w:t>校准点的标</w:t>
      </w:r>
      <w:r>
        <w:rPr>
          <w:rFonts w:hint="eastAsia" w:ascii="宋体" w:hAnsi="宋体" w:eastAsia="宋体" w:cs="宋体"/>
          <w:sz w:val="24"/>
          <w:szCs w:val="24"/>
          <w:lang w:val="en-US" w:eastAsia="zh-CN"/>
        </w:rPr>
        <w:t>准</w:t>
      </w:r>
      <w:r>
        <w:rPr>
          <w:rFonts w:hint="eastAsia" w:ascii="宋体" w:hAnsi="宋体" w:cs="宋体"/>
          <w:sz w:val="24"/>
          <w:szCs w:val="24"/>
          <w:lang w:val="en-US" w:eastAsia="zh-CN"/>
        </w:rPr>
        <w:t>径流量</w:t>
      </w:r>
      <w:r>
        <w:rPr>
          <w:rFonts w:hint="eastAsia" w:ascii="宋体" w:hAnsi="宋体" w:eastAsia="宋体" w:cs="宋体"/>
          <w:sz w:val="24"/>
          <w:szCs w:val="24"/>
          <w:lang w:val="en-US" w:eastAsia="zh-CN"/>
        </w:rPr>
        <w:t>，L。</w:t>
      </w:r>
    </w:p>
    <w:p>
      <w:pPr>
        <w:tabs>
          <w:tab w:val="left" w:pos="1620"/>
          <w:tab w:val="left" w:pos="8460"/>
        </w:tabs>
        <w:spacing w:line="360" w:lineRule="auto"/>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7.2.2.9  </w:t>
      </w:r>
      <w:r>
        <w:rPr>
          <w:rFonts w:hint="default" w:ascii="宋体" w:hAnsi="宋体" w:eastAsia="宋体" w:cs="宋体"/>
          <w:sz w:val="24"/>
          <w:szCs w:val="24"/>
          <w:lang w:val="en-US" w:eastAsia="zh-CN"/>
        </w:rPr>
        <w:t>重复</w:t>
      </w:r>
      <w:r>
        <w:rPr>
          <w:rFonts w:hint="eastAsia" w:ascii="宋体" w:hAnsi="宋体" w:cs="宋体"/>
          <w:sz w:val="24"/>
          <w:szCs w:val="24"/>
          <w:lang w:val="en-US" w:eastAsia="zh-CN"/>
        </w:rPr>
        <w:t>上述</w:t>
      </w:r>
      <w:r>
        <w:rPr>
          <w:rFonts w:hint="default" w:ascii="宋体" w:hAnsi="宋体" w:eastAsia="宋体" w:cs="宋体"/>
          <w:sz w:val="24"/>
          <w:szCs w:val="24"/>
          <w:lang w:val="en-US" w:eastAsia="zh-CN"/>
        </w:rPr>
        <w:t>步骤，依次</w:t>
      </w:r>
      <w:r>
        <w:rPr>
          <w:rFonts w:hint="eastAsia" w:ascii="宋体" w:hAnsi="宋体" w:cs="宋体"/>
          <w:sz w:val="24"/>
          <w:szCs w:val="24"/>
          <w:lang w:val="en-US" w:eastAsia="zh-CN"/>
        </w:rPr>
        <w:t>对</w:t>
      </w:r>
      <w:r>
        <w:rPr>
          <w:rFonts w:hint="default" w:ascii="宋体" w:hAnsi="宋体" w:eastAsia="宋体" w:cs="宋体"/>
          <w:sz w:val="24"/>
          <w:szCs w:val="24"/>
          <w:lang w:val="en-US" w:eastAsia="zh-CN"/>
        </w:rPr>
        <w:t>每个校准点</w:t>
      </w:r>
      <w:r>
        <w:rPr>
          <w:rFonts w:hint="eastAsia" w:ascii="宋体" w:hAnsi="宋体" w:cs="宋体"/>
          <w:sz w:val="24"/>
          <w:szCs w:val="24"/>
          <w:lang w:val="en-US" w:eastAsia="zh-CN"/>
        </w:rPr>
        <w:t>进行校准</w:t>
      </w:r>
      <w:r>
        <w:rPr>
          <w:rFonts w:hint="default" w:ascii="宋体" w:hAnsi="宋体" w:eastAsia="宋体" w:cs="宋体"/>
          <w:sz w:val="24"/>
          <w:szCs w:val="24"/>
          <w:lang w:val="en-US" w:eastAsia="zh-CN"/>
        </w:rPr>
        <w:t>，取</w:t>
      </w:r>
      <w:r>
        <w:rPr>
          <w:rFonts w:hint="eastAsia" w:ascii="宋体" w:hAnsi="宋体" w:cs="宋体"/>
          <w:sz w:val="24"/>
          <w:szCs w:val="24"/>
          <w:lang w:val="en-US" w:eastAsia="zh-CN"/>
        </w:rPr>
        <w:t>2</w:t>
      </w:r>
      <w:r>
        <w:rPr>
          <w:rFonts w:hint="default" w:ascii="宋体" w:hAnsi="宋体" w:eastAsia="宋体" w:cs="宋体"/>
          <w:sz w:val="24"/>
          <w:szCs w:val="24"/>
          <w:lang w:val="en-US" w:eastAsia="zh-CN"/>
        </w:rPr>
        <w:t>次示值误差的算术平均值作为第</w:t>
      </w:r>
      <w:r>
        <w:rPr>
          <w:rFonts w:hint="default" w:ascii="Times New Roman" w:hAnsi="Times New Roman" w:eastAsia="宋体" w:cs="Times New Roman"/>
          <w:i/>
          <w:iCs/>
          <w:sz w:val="24"/>
          <w:szCs w:val="24"/>
          <w:lang w:val="en-US" w:eastAsia="zh-CN"/>
        </w:rPr>
        <w:t>i</w:t>
      </w:r>
      <w:r>
        <w:rPr>
          <w:rFonts w:hint="default" w:ascii="宋体" w:hAnsi="宋体" w:eastAsia="宋体" w:cs="宋体"/>
          <w:sz w:val="24"/>
          <w:szCs w:val="24"/>
          <w:lang w:val="en-US" w:eastAsia="zh-CN"/>
        </w:rPr>
        <w:t>个校准点的</w:t>
      </w:r>
      <w:r>
        <w:rPr>
          <w:rFonts w:hint="eastAsia" w:ascii="宋体" w:hAnsi="宋体" w:cs="宋体"/>
          <w:sz w:val="24"/>
          <w:szCs w:val="24"/>
          <w:lang w:val="en-US" w:eastAsia="zh-CN"/>
        </w:rPr>
        <w:t>径流量</w:t>
      </w:r>
      <w:r>
        <w:rPr>
          <w:rFonts w:hint="eastAsia" w:ascii="宋体" w:hAnsi="宋体" w:eastAsia="宋体" w:cs="宋体"/>
          <w:sz w:val="24"/>
          <w:szCs w:val="24"/>
          <w:lang w:val="en-US" w:eastAsia="zh-CN"/>
        </w:rPr>
        <w:t>示值误差</w:t>
      </w:r>
      <w:r>
        <w:rPr>
          <w:rFonts w:hint="default" w:ascii="宋体" w:hAnsi="宋体" w:eastAsia="宋体" w:cs="宋体"/>
          <w:sz w:val="24"/>
          <w:szCs w:val="24"/>
          <w:lang w:val="en-US" w:eastAsia="zh-CN"/>
        </w:rPr>
        <w:t>。</w:t>
      </w:r>
    </w:p>
    <w:p>
      <w:pPr>
        <w:tabs>
          <w:tab w:val="left" w:pos="1620"/>
          <w:tab w:val="left" w:pos="8460"/>
        </w:tabs>
        <w:spacing w:line="360" w:lineRule="auto"/>
        <w:jc w:val="left"/>
        <w:rPr>
          <w:rFonts w:hint="eastAsia" w:ascii="宋体" w:hAnsi="宋体" w:eastAsia="宋体" w:cs="宋体"/>
          <w:sz w:val="24"/>
          <w:szCs w:val="24"/>
        </w:rPr>
      </w:pPr>
      <w:r>
        <w:rPr>
          <w:rFonts w:hint="eastAsia" w:ascii="宋体" w:hAnsi="宋体" w:eastAsia="宋体" w:cs="宋体"/>
          <w:sz w:val="24"/>
          <w:szCs w:val="24"/>
        </w:rPr>
        <w:t>7.2.</w:t>
      </w:r>
      <w:r>
        <w:rPr>
          <w:rFonts w:hint="eastAsia" w:ascii="宋体" w:hAnsi="宋体" w:cs="宋体"/>
          <w:sz w:val="24"/>
          <w:szCs w:val="24"/>
          <w:lang w:val="en-US" w:eastAsia="zh-CN"/>
        </w:rPr>
        <w:t>3</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含沙量示值误差</w:t>
      </w:r>
    </w:p>
    <w:p>
      <w:pPr>
        <w:tabs>
          <w:tab w:val="left" w:pos="1620"/>
          <w:tab w:val="left" w:pos="8460"/>
        </w:tabs>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w:t>
      </w:r>
      <w:r>
        <w:rPr>
          <w:rFonts w:hint="eastAsia" w:ascii="宋体" w:hAnsi="宋体" w:cs="宋体"/>
          <w:sz w:val="24"/>
          <w:szCs w:val="24"/>
          <w:lang w:val="en-US" w:eastAsia="zh-CN"/>
        </w:rPr>
        <w:t>3</w:t>
      </w:r>
      <w:r>
        <w:rPr>
          <w:rFonts w:hint="eastAsia" w:ascii="宋体" w:hAnsi="宋体" w:eastAsia="宋体" w:cs="宋体"/>
          <w:sz w:val="24"/>
          <w:szCs w:val="24"/>
          <w:lang w:val="en-US" w:eastAsia="zh-CN"/>
        </w:rPr>
        <w:t>.1  含沙量校准点的选择</w:t>
      </w:r>
    </w:p>
    <w:p>
      <w:pPr>
        <w:tabs>
          <w:tab w:val="left" w:pos="1620"/>
          <w:tab w:val="left" w:pos="8460"/>
        </w:tabs>
        <w:spacing w:line="360" w:lineRule="auto"/>
        <w:ind w:firstLine="480" w:firstLineChars="200"/>
        <w:jc w:val="left"/>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含沙量校准点应不</w:t>
      </w:r>
      <w:r>
        <w:rPr>
          <w:rFonts w:hint="eastAsia" w:ascii="宋体" w:hAnsi="宋体" w:cs="宋体"/>
          <w:sz w:val="24"/>
          <w:szCs w:val="24"/>
          <w:lang w:val="en-US" w:eastAsia="zh-CN"/>
        </w:rPr>
        <w:t>少</w:t>
      </w:r>
      <w:r>
        <w:rPr>
          <w:rFonts w:hint="default" w:ascii="宋体" w:hAnsi="宋体" w:eastAsia="宋体" w:cs="宋体"/>
          <w:sz w:val="24"/>
          <w:szCs w:val="24"/>
          <w:lang w:val="en-US" w:eastAsia="zh-CN"/>
        </w:rPr>
        <w:t>于</w:t>
      </w:r>
      <w:r>
        <w:rPr>
          <w:rFonts w:hint="eastAsia" w:ascii="宋体" w:hAnsi="宋体" w:eastAsia="宋体" w:cs="宋体"/>
          <w:sz w:val="24"/>
          <w:szCs w:val="24"/>
          <w:lang w:val="en-US" w:eastAsia="zh-CN"/>
        </w:rPr>
        <w:t>3</w:t>
      </w:r>
      <w:r>
        <w:rPr>
          <w:rFonts w:hint="default" w:ascii="宋体" w:hAnsi="宋体" w:eastAsia="宋体" w:cs="宋体"/>
          <w:sz w:val="24"/>
          <w:szCs w:val="24"/>
          <w:lang w:val="en-US" w:eastAsia="zh-CN"/>
        </w:rPr>
        <w:t>个，在监测仪测量范围内，</w:t>
      </w:r>
      <w:r>
        <w:rPr>
          <w:rFonts w:hint="eastAsia" w:ascii="宋体" w:hAnsi="宋体" w:cs="宋体"/>
          <w:sz w:val="24"/>
          <w:szCs w:val="24"/>
          <w:lang w:val="en-US" w:eastAsia="zh-CN"/>
        </w:rPr>
        <w:t>一般</w:t>
      </w:r>
      <w:r>
        <w:rPr>
          <w:rFonts w:hint="default" w:ascii="宋体" w:hAnsi="宋体" w:eastAsia="宋体" w:cs="宋体"/>
          <w:sz w:val="24"/>
          <w:szCs w:val="24"/>
          <w:lang w:val="en-US" w:eastAsia="zh-CN"/>
        </w:rPr>
        <w:t>为满量程的10%、50%、</w:t>
      </w:r>
      <w:r>
        <w:rPr>
          <w:rFonts w:hint="eastAsia" w:ascii="宋体" w:hAnsi="宋体" w:eastAsia="宋体" w:cs="宋体"/>
          <w:sz w:val="24"/>
          <w:szCs w:val="24"/>
          <w:lang w:val="en-US" w:eastAsia="zh-CN"/>
        </w:rPr>
        <w:t>9</w:t>
      </w:r>
      <w:r>
        <w:rPr>
          <w:rFonts w:hint="default" w:ascii="宋体" w:hAnsi="宋体" w:eastAsia="宋体" w:cs="宋体"/>
          <w:sz w:val="24"/>
          <w:szCs w:val="24"/>
          <w:lang w:val="en-US" w:eastAsia="zh-CN"/>
        </w:rPr>
        <w:t>0%</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可调整范围为</w:t>
      </w:r>
      <w:r>
        <w:rPr>
          <w:rFonts w:hint="eastAsia" w:ascii="宋体" w:hAnsi="宋体" w:cs="宋体"/>
          <w:sz w:val="24"/>
          <w:szCs w:val="24"/>
          <w:lang w:val="en-US" w:eastAsia="zh-CN"/>
        </w:rPr>
        <w:t>校准点的</w:t>
      </w:r>
      <w:r>
        <w:rPr>
          <w:rFonts w:hint="eastAsia" w:ascii="宋体" w:hAnsi="宋体" w:eastAsia="宋体" w:cs="宋体"/>
          <w:sz w:val="24"/>
          <w:szCs w:val="24"/>
          <w:lang w:val="en-US" w:eastAsia="zh-CN"/>
        </w:rPr>
        <w:t>±10%</w:t>
      </w:r>
      <w:r>
        <w:rPr>
          <w:rFonts w:hint="default" w:ascii="宋体" w:hAnsi="宋体" w:eastAsia="宋体" w:cs="宋体"/>
          <w:sz w:val="24"/>
          <w:szCs w:val="24"/>
          <w:lang w:val="en-US" w:eastAsia="zh-CN"/>
        </w:rPr>
        <w:t>。</w:t>
      </w:r>
    </w:p>
    <w:p>
      <w:pPr>
        <w:tabs>
          <w:tab w:val="left" w:pos="1620"/>
          <w:tab w:val="left" w:pos="8460"/>
        </w:tabs>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7.2.</w:t>
      </w:r>
      <w:r>
        <w:rPr>
          <w:rFonts w:hint="eastAsia" w:ascii="宋体" w:hAnsi="宋体" w:cs="宋体"/>
          <w:color w:val="auto"/>
          <w:sz w:val="24"/>
          <w:szCs w:val="24"/>
          <w:lang w:val="en-US" w:eastAsia="zh-CN"/>
        </w:rPr>
        <w:t>3.2</w:t>
      </w:r>
      <w:r>
        <w:rPr>
          <w:rFonts w:hint="eastAsia" w:ascii="宋体" w:hAnsi="宋体" w:eastAsia="宋体" w:cs="宋体"/>
          <w:color w:val="auto"/>
          <w:sz w:val="24"/>
          <w:szCs w:val="24"/>
          <w:lang w:val="en-US" w:eastAsia="zh-CN"/>
        </w:rPr>
        <w:t xml:space="preserve">  含沙量示值误差校准</w:t>
      </w:r>
    </w:p>
    <w:p>
      <w:pPr>
        <w:tabs>
          <w:tab w:val="left" w:pos="1620"/>
          <w:tab w:val="left" w:pos="8460"/>
        </w:tabs>
        <w:spacing w:line="360" w:lineRule="auto"/>
        <w:ind w:firstLine="480" w:firstLineChars="200"/>
        <w:jc w:val="left"/>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含沙量示值误差的校准</w:t>
      </w:r>
      <w:r>
        <w:rPr>
          <w:rFonts w:hint="eastAsia" w:ascii="宋体" w:hAnsi="宋体" w:cs="宋体"/>
          <w:sz w:val="24"/>
          <w:szCs w:val="24"/>
          <w:lang w:val="en-US" w:eastAsia="zh-CN"/>
        </w:rPr>
        <w:t>建议选取</w:t>
      </w:r>
      <w:r>
        <w:rPr>
          <w:rFonts w:hint="default" w:ascii="宋体" w:hAnsi="宋体" w:eastAsia="宋体" w:cs="宋体"/>
          <w:sz w:val="24"/>
          <w:szCs w:val="24"/>
          <w:lang w:val="en-US" w:eastAsia="zh-CN"/>
        </w:rPr>
        <w:t>监测仪</w:t>
      </w:r>
      <w:r>
        <w:rPr>
          <w:rFonts w:hint="eastAsia" w:ascii="宋体" w:hAnsi="宋体" w:cs="宋体"/>
          <w:sz w:val="24"/>
          <w:szCs w:val="24"/>
          <w:lang w:val="en-US" w:eastAsia="zh-CN"/>
        </w:rPr>
        <w:t>收集容器</w:t>
      </w:r>
      <w:r>
        <w:rPr>
          <w:rFonts w:hint="default" w:ascii="宋体" w:hAnsi="宋体" w:eastAsia="宋体" w:cs="宋体"/>
          <w:sz w:val="24"/>
          <w:szCs w:val="24"/>
          <w:lang w:val="en-US" w:eastAsia="zh-CN"/>
        </w:rPr>
        <w:t>标称容积</w:t>
      </w:r>
      <w:r>
        <w:rPr>
          <w:rFonts w:hint="eastAsia" w:ascii="宋体" w:hAnsi="宋体" w:cs="宋体"/>
          <w:sz w:val="24"/>
          <w:szCs w:val="24"/>
          <w:lang w:val="en-US" w:eastAsia="zh-CN"/>
        </w:rPr>
        <w:t>的60%～90%</w:t>
      </w:r>
      <w:r>
        <w:rPr>
          <w:rFonts w:hint="eastAsia"/>
          <w:i w:val="0"/>
          <w:iCs w:val="0"/>
          <w:spacing w:val="-1"/>
          <w:sz w:val="24"/>
          <w:szCs w:val="24"/>
          <w:lang w:val="en-US" w:eastAsia="zh-CN"/>
        </w:rPr>
        <w:t>的水</w:t>
      </w:r>
      <w:r>
        <w:rPr>
          <w:rFonts w:hint="default" w:ascii="宋体" w:hAnsi="宋体" w:eastAsia="宋体" w:cs="宋体"/>
          <w:sz w:val="24"/>
          <w:szCs w:val="24"/>
          <w:lang w:val="en-US" w:eastAsia="zh-CN"/>
        </w:rPr>
        <w:t>，通过标准金属量器量取</w:t>
      </w:r>
      <w:r>
        <w:rPr>
          <w:rFonts w:hint="default" w:ascii="宋体" w:hAnsi="宋体" w:eastAsia="宋体" w:cs="宋体"/>
          <w:color w:val="auto"/>
          <w:sz w:val="24"/>
          <w:szCs w:val="24"/>
          <w:lang w:val="en-US" w:eastAsia="zh-CN"/>
        </w:rPr>
        <w:t>，</w:t>
      </w:r>
      <w:r>
        <w:rPr>
          <w:rFonts w:hint="default" w:ascii="宋体" w:hAnsi="宋体" w:eastAsia="宋体" w:cs="宋体"/>
          <w:sz w:val="24"/>
          <w:szCs w:val="24"/>
          <w:lang w:val="en-US" w:eastAsia="zh-CN"/>
        </w:rPr>
        <w:t>加入到</w:t>
      </w:r>
      <w:r>
        <w:rPr>
          <w:rFonts w:hint="eastAsia" w:ascii="宋体" w:hAnsi="宋体" w:cs="宋体"/>
          <w:sz w:val="24"/>
          <w:szCs w:val="24"/>
          <w:lang w:val="en-US" w:eastAsia="zh-CN"/>
        </w:rPr>
        <w:t>收集容器</w:t>
      </w:r>
      <w:r>
        <w:rPr>
          <w:rFonts w:hint="default" w:ascii="宋体" w:hAnsi="宋体" w:eastAsia="宋体" w:cs="宋体"/>
          <w:sz w:val="24"/>
          <w:szCs w:val="24"/>
          <w:lang w:val="en-US" w:eastAsia="zh-CN"/>
        </w:rPr>
        <w:t>中。</w:t>
      </w:r>
    </w:p>
    <w:p>
      <w:pPr>
        <w:tabs>
          <w:tab w:val="left" w:pos="1620"/>
          <w:tab w:val="left" w:pos="8460"/>
        </w:tabs>
        <w:spacing w:line="360" w:lineRule="auto"/>
        <w:ind w:firstLine="480" w:firstLineChars="200"/>
        <w:jc w:val="left"/>
        <w:rPr>
          <w:rFonts w:hint="eastAsia"/>
          <w:color w:val="FF0000"/>
          <w:spacing w:val="-1"/>
          <w:sz w:val="24"/>
          <w:szCs w:val="24"/>
          <w:lang w:val="en-US" w:eastAsia="zh-CN"/>
        </w:rPr>
      </w:pPr>
      <w:r>
        <w:rPr>
          <w:rFonts w:hint="default" w:ascii="宋体" w:hAnsi="宋体" w:eastAsia="宋体" w:cs="宋体"/>
          <w:color w:val="auto"/>
          <w:sz w:val="24"/>
          <w:szCs w:val="24"/>
          <w:lang w:val="en-US" w:eastAsia="zh-CN"/>
        </w:rPr>
        <w:t>按照7.2.</w:t>
      </w:r>
      <w:r>
        <w:rPr>
          <w:rFonts w:hint="eastAsia" w:ascii="宋体" w:hAnsi="宋体" w:cs="宋体"/>
          <w:color w:val="auto"/>
          <w:sz w:val="24"/>
          <w:szCs w:val="24"/>
          <w:lang w:val="en-US" w:eastAsia="zh-CN"/>
        </w:rPr>
        <w:t>3</w:t>
      </w:r>
      <w:r>
        <w:rPr>
          <w:rFonts w:hint="eastAsia" w:ascii="宋体" w:hAnsi="宋体" w:eastAsia="宋体" w:cs="宋体"/>
          <w:color w:val="auto"/>
          <w:sz w:val="24"/>
          <w:szCs w:val="24"/>
          <w:lang w:val="en-US" w:eastAsia="zh-CN"/>
        </w:rPr>
        <w:t>.1</w:t>
      </w:r>
      <w:r>
        <w:rPr>
          <w:rFonts w:hint="default" w:ascii="宋体" w:hAnsi="宋体" w:eastAsia="宋体" w:cs="宋体"/>
          <w:color w:val="auto"/>
          <w:sz w:val="24"/>
          <w:szCs w:val="24"/>
          <w:lang w:val="en-US" w:eastAsia="zh-CN"/>
        </w:rPr>
        <w:t>确定的含沙量校准点，根据公式（</w:t>
      </w:r>
      <w:r>
        <w:rPr>
          <w:rFonts w:hint="eastAsia" w:ascii="宋体" w:hAnsi="宋体" w:cs="宋体"/>
          <w:color w:val="auto"/>
          <w:sz w:val="24"/>
          <w:szCs w:val="24"/>
          <w:lang w:val="en-US" w:eastAsia="zh-CN"/>
        </w:rPr>
        <w:t>5</w:t>
      </w:r>
      <w:r>
        <w:rPr>
          <w:rFonts w:hint="default" w:ascii="宋体" w:hAnsi="宋体" w:eastAsia="宋体" w:cs="宋体"/>
          <w:color w:val="auto"/>
          <w:sz w:val="24"/>
          <w:szCs w:val="24"/>
          <w:lang w:val="en-US" w:eastAsia="zh-CN"/>
        </w:rPr>
        <w:t>）计算10%含沙量所需泥沙样品的质量</w:t>
      </w:r>
      <w:r>
        <w:rPr>
          <w:rFonts w:hint="default" w:ascii="Times New Roman" w:hAnsi="Times New Roman" w:eastAsia="宋体" w:cs="Times New Roman"/>
          <w:i/>
          <w:iCs/>
          <w:color w:val="auto"/>
          <w:sz w:val="24"/>
          <w:szCs w:val="24"/>
          <w:lang w:val="en-US" w:eastAsia="zh-CN"/>
        </w:rPr>
        <w:t>m</w:t>
      </w:r>
      <w:r>
        <w:rPr>
          <w:rFonts w:hint="default" w:ascii="宋体" w:hAnsi="宋体" w:eastAsia="宋体" w:cs="宋体"/>
          <w:color w:val="auto"/>
          <w:sz w:val="24"/>
          <w:szCs w:val="24"/>
          <w:lang w:val="en-US" w:eastAsia="zh-CN"/>
        </w:rPr>
        <w:t>，将称重后的泥沙样品倒入</w:t>
      </w:r>
      <w:r>
        <w:rPr>
          <w:rFonts w:hint="eastAsia" w:ascii="宋体" w:hAnsi="宋体" w:cs="宋体"/>
          <w:color w:val="auto"/>
          <w:sz w:val="24"/>
          <w:szCs w:val="24"/>
          <w:lang w:val="en-US" w:eastAsia="zh-CN"/>
        </w:rPr>
        <w:t>收集容器</w:t>
      </w:r>
      <w:r>
        <w:rPr>
          <w:rFonts w:hint="default" w:ascii="宋体" w:hAnsi="宋体" w:eastAsia="宋体" w:cs="宋体"/>
          <w:color w:val="auto"/>
          <w:sz w:val="24"/>
          <w:szCs w:val="24"/>
          <w:lang w:val="en-US" w:eastAsia="zh-CN"/>
        </w:rPr>
        <w:t>中</w:t>
      </w:r>
      <w:r>
        <w:rPr>
          <w:rFonts w:hint="eastAsia" w:ascii="宋体" w:hAnsi="宋体" w:eastAsia="宋体" w:cs="宋体"/>
          <w:color w:val="auto"/>
          <w:sz w:val="24"/>
          <w:szCs w:val="24"/>
          <w:lang w:val="en-US" w:eastAsia="zh-CN"/>
        </w:rPr>
        <w:t>，</w:t>
      </w:r>
      <w:r>
        <w:rPr>
          <w:rFonts w:hint="default" w:ascii="宋体" w:hAnsi="宋体" w:eastAsia="宋体" w:cs="宋体"/>
          <w:color w:val="auto"/>
          <w:sz w:val="24"/>
          <w:szCs w:val="24"/>
          <w:lang w:val="en-US" w:eastAsia="zh-CN"/>
        </w:rPr>
        <w:t>静止5min</w:t>
      </w:r>
      <w:r>
        <w:rPr>
          <w:rFonts w:hint="eastAsia" w:ascii="宋体" w:hAnsi="宋体" w:eastAsia="宋体" w:cs="宋体"/>
          <w:color w:val="auto"/>
          <w:sz w:val="24"/>
          <w:szCs w:val="24"/>
          <w:lang w:val="en-US" w:eastAsia="zh-CN"/>
        </w:rPr>
        <w:t>，</w:t>
      </w:r>
      <w:r>
        <w:rPr>
          <w:rFonts w:hint="eastAsia"/>
          <w:color w:val="auto"/>
          <w:spacing w:val="-1"/>
          <w:sz w:val="24"/>
          <w:szCs w:val="24"/>
        </w:rPr>
        <w:t>读取</w:t>
      </w:r>
      <w:r>
        <w:rPr>
          <w:color w:val="auto"/>
          <w:sz w:val="24"/>
          <w:szCs w:val="24"/>
        </w:rPr>
        <w:t>监测仪</w:t>
      </w:r>
      <w:r>
        <w:rPr>
          <w:rFonts w:hint="eastAsia"/>
          <w:color w:val="auto"/>
          <w:spacing w:val="-1"/>
          <w:sz w:val="24"/>
          <w:szCs w:val="24"/>
        </w:rPr>
        <w:t>含沙量</w:t>
      </w:r>
      <w:r>
        <w:rPr>
          <w:rFonts w:hint="eastAsia" w:ascii="宋体" w:hAnsi="宋体" w:eastAsia="宋体" w:cs="宋体"/>
          <w:color w:val="auto"/>
          <w:spacing w:val="-1"/>
          <w:sz w:val="24"/>
          <w:szCs w:val="24"/>
        </w:rPr>
        <w:t>示值</w:t>
      </w:r>
      <w:r>
        <w:rPr>
          <w:i/>
          <w:iCs/>
          <w:sz w:val="24"/>
          <w:szCs w:val="24"/>
        </w:rPr>
        <w:t>W</w:t>
      </w:r>
      <w:r>
        <w:rPr>
          <w:rFonts w:hint="eastAsia"/>
          <w:i/>
          <w:iCs/>
          <w:sz w:val="24"/>
          <w:szCs w:val="24"/>
          <w:vertAlign w:val="subscript"/>
        </w:rPr>
        <w:t>i</w:t>
      </w:r>
      <w:r>
        <w:rPr>
          <w:rFonts w:hint="eastAsia" w:ascii="宋体" w:hAnsi="宋体" w:eastAsia="宋体" w:cs="宋体"/>
          <w:color w:val="auto"/>
          <w:spacing w:val="-1"/>
          <w:sz w:val="24"/>
          <w:szCs w:val="24"/>
        </w:rPr>
        <w:t>并记录</w:t>
      </w:r>
      <w:r>
        <w:rPr>
          <w:rFonts w:hint="eastAsia" w:ascii="宋体" w:hAnsi="宋体" w:eastAsia="宋体" w:cs="宋体"/>
          <w:color w:val="auto"/>
          <w:spacing w:val="-1"/>
          <w:sz w:val="24"/>
          <w:szCs w:val="24"/>
          <w:lang w:eastAsia="zh-CN"/>
        </w:rPr>
        <w:t>。</w:t>
      </w:r>
    </w:p>
    <w:p>
      <w:pPr>
        <w:tabs>
          <w:tab w:val="left" w:pos="1620"/>
          <w:tab w:val="left" w:pos="8460"/>
        </w:tabs>
        <w:spacing w:line="360" w:lineRule="auto"/>
        <w:ind w:firstLine="2856" w:firstLineChars="1200"/>
        <w:jc w:val="left"/>
        <w:rPr>
          <w:rFonts w:hint="eastAsia" w:ascii="宋体" w:hAnsi="宋体" w:eastAsia="宋体" w:cs="宋体"/>
          <w:sz w:val="24"/>
          <w:szCs w:val="24"/>
          <w:lang w:val="en-US" w:eastAsia="zh-CN"/>
        </w:rPr>
      </w:pPr>
      <w:r>
        <w:rPr>
          <w:rFonts w:hint="default"/>
          <w:spacing w:val="-1"/>
          <w:position w:val="-62"/>
          <w:sz w:val="24"/>
          <w:szCs w:val="24"/>
          <w:lang w:val="en-US" w:eastAsia="zh-CN"/>
        </w:rPr>
        <w:object>
          <v:shape id="_x0000_i1026" o:spt="75" type="#_x0000_t75" style="height:53pt;width:87pt;" o:ole="t" filled="f" o:preferrelative="t" stroked="f" coordsize="21600,21600">
            <v:path/>
            <v:fill on="f" focussize="0,0"/>
            <v:stroke on="f"/>
            <v:imagedata r:id="rId27" o:title=""/>
            <o:lock v:ext="edit" aspectratio="t"/>
            <w10:wrap type="none"/>
            <w10:anchorlock/>
          </v:shape>
          <o:OLEObject Type="Embed" ProgID="Equation.KSEE3" ShapeID="_x0000_i1026" DrawAspect="Content" ObjectID="_1468075726" r:id="rId26">
            <o:LockedField>false</o:LockedField>
          </o:OLEObject>
        </w:object>
      </w:r>
      <w:r>
        <w:rPr>
          <w:rFonts w:hint="eastAsia"/>
          <w:spacing w:val="-1"/>
          <w:sz w:val="24"/>
          <w:szCs w:val="24"/>
          <w:lang w:val="en-US" w:eastAsia="zh-CN"/>
        </w:rPr>
        <w:t xml:space="preserve">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w:t>
      </w:r>
    </w:p>
    <w:p>
      <w:pPr>
        <w:spacing w:line="360" w:lineRule="auto"/>
        <w:ind w:firstLine="476" w:firstLineChars="200"/>
        <w:rPr>
          <w:spacing w:val="-1"/>
          <w:sz w:val="24"/>
          <w:szCs w:val="24"/>
        </w:rPr>
      </w:pPr>
      <w:r>
        <w:rPr>
          <w:spacing w:val="-1"/>
          <w:sz w:val="24"/>
          <w:szCs w:val="24"/>
        </w:rPr>
        <w:t>式中：</w:t>
      </w:r>
    </w:p>
    <w:p>
      <w:pPr>
        <w:spacing w:line="360" w:lineRule="auto"/>
        <w:ind w:firstLine="476" w:firstLineChars="200"/>
        <w:rPr>
          <w:spacing w:val="-1"/>
          <w:sz w:val="24"/>
          <w:szCs w:val="24"/>
        </w:rPr>
      </w:pPr>
      <w:r>
        <w:rPr>
          <w:i/>
          <w:iCs/>
          <w:spacing w:val="-1"/>
          <w:sz w:val="24"/>
          <w:szCs w:val="24"/>
        </w:rPr>
        <w:t>m</w:t>
      </w:r>
      <w:r>
        <w:rPr>
          <w:rFonts w:hint="eastAsia"/>
          <w:i/>
          <w:iCs/>
          <w:spacing w:val="-1"/>
          <w:sz w:val="24"/>
          <w:szCs w:val="24"/>
          <w:vertAlign w:val="subscript"/>
        </w:rPr>
        <w:t>i</w:t>
      </w:r>
      <w:r>
        <w:rPr>
          <w:spacing w:val="-1"/>
          <w:sz w:val="24"/>
          <w:szCs w:val="24"/>
        </w:rPr>
        <w:t>——</w:t>
      </w:r>
      <w:r>
        <w:rPr>
          <w:rFonts w:hint="eastAsia"/>
          <w:spacing w:val="-1"/>
          <w:sz w:val="24"/>
          <w:szCs w:val="24"/>
        </w:rPr>
        <w:t>第</w:t>
      </w:r>
      <w:r>
        <w:rPr>
          <w:rFonts w:hint="eastAsia"/>
          <w:i/>
          <w:iCs/>
          <w:spacing w:val="-1"/>
          <w:sz w:val="24"/>
          <w:szCs w:val="24"/>
        </w:rPr>
        <w:t>i</w:t>
      </w:r>
      <w:r>
        <w:rPr>
          <w:rFonts w:hint="eastAsia"/>
          <w:spacing w:val="-1"/>
          <w:sz w:val="24"/>
          <w:szCs w:val="24"/>
        </w:rPr>
        <w:t>校准点泥沙样品的</w:t>
      </w:r>
      <w:r>
        <w:rPr>
          <w:spacing w:val="-1"/>
          <w:sz w:val="24"/>
          <w:szCs w:val="24"/>
        </w:rPr>
        <w:t>质量</w:t>
      </w:r>
      <w:r>
        <w:rPr>
          <w:rFonts w:hint="eastAsia" w:ascii="宋体" w:hAnsi="宋体" w:eastAsia="宋体" w:cs="宋体"/>
          <w:spacing w:val="-1"/>
          <w:sz w:val="24"/>
          <w:szCs w:val="24"/>
        </w:rPr>
        <w:t>，kg</w:t>
      </w:r>
      <w:r>
        <w:rPr>
          <w:spacing w:val="-1"/>
          <w:sz w:val="24"/>
          <w:szCs w:val="24"/>
        </w:rPr>
        <w:t>；</w:t>
      </w:r>
    </w:p>
    <w:p>
      <w:pPr>
        <w:spacing w:line="360" w:lineRule="auto"/>
        <w:ind w:firstLine="480" w:firstLineChars="200"/>
        <w:rPr>
          <w:rFonts w:hint="eastAsia" w:eastAsia="宋体"/>
          <w:i/>
          <w:iCs/>
          <w:spacing w:val="-1"/>
          <w:sz w:val="24"/>
          <w:szCs w:val="24"/>
          <w:lang w:eastAsia="zh-CN"/>
        </w:rPr>
      </w:pPr>
      <w:r>
        <w:rPr>
          <w:i/>
          <w:iCs/>
          <w:sz w:val="24"/>
          <w:szCs w:val="24"/>
        </w:rPr>
        <w:t>W</w:t>
      </w:r>
      <w:r>
        <w:rPr>
          <w:i/>
          <w:iCs/>
          <w:sz w:val="24"/>
          <w:szCs w:val="24"/>
          <w:vertAlign w:val="subscript"/>
        </w:rPr>
        <w:t>s</w:t>
      </w:r>
      <w:r>
        <w:rPr>
          <w:rFonts w:hint="eastAsia"/>
          <w:i/>
          <w:iCs/>
          <w:sz w:val="24"/>
          <w:szCs w:val="24"/>
          <w:vertAlign w:val="subscript"/>
        </w:rPr>
        <w:t>i</w:t>
      </w:r>
      <w:r>
        <w:rPr>
          <w:spacing w:val="-1"/>
          <w:sz w:val="24"/>
          <w:szCs w:val="24"/>
        </w:rPr>
        <w:t>——</w:t>
      </w:r>
      <w:r>
        <w:rPr>
          <w:rFonts w:hint="eastAsia"/>
          <w:spacing w:val="-1"/>
          <w:sz w:val="24"/>
          <w:szCs w:val="24"/>
        </w:rPr>
        <w:t>第</w:t>
      </w:r>
      <w:r>
        <w:rPr>
          <w:rFonts w:hint="eastAsia"/>
          <w:i/>
          <w:iCs/>
          <w:spacing w:val="-1"/>
          <w:sz w:val="24"/>
          <w:szCs w:val="24"/>
        </w:rPr>
        <w:t>i</w:t>
      </w:r>
      <w:r>
        <w:rPr>
          <w:rFonts w:hint="eastAsia"/>
          <w:spacing w:val="-1"/>
          <w:sz w:val="24"/>
          <w:szCs w:val="24"/>
        </w:rPr>
        <w:t>校准点的标准</w:t>
      </w:r>
      <w:r>
        <w:rPr>
          <w:spacing w:val="-1"/>
          <w:sz w:val="24"/>
          <w:szCs w:val="24"/>
        </w:rPr>
        <w:t>含沙量，</w:t>
      </w:r>
      <w:r>
        <w:rPr>
          <w:rFonts w:hint="eastAsia" w:ascii="宋体" w:hAnsi="宋体" w:eastAsia="宋体" w:cs="宋体"/>
          <w:spacing w:val="-1"/>
          <w:sz w:val="24"/>
          <w:szCs w:val="24"/>
        </w:rPr>
        <w:t>kg/m</w:t>
      </w:r>
      <w:r>
        <w:rPr>
          <w:rFonts w:hint="eastAsia" w:ascii="宋体" w:hAnsi="宋体" w:eastAsia="宋体" w:cs="宋体"/>
          <w:spacing w:val="-1"/>
          <w:sz w:val="24"/>
          <w:szCs w:val="24"/>
          <w:vertAlign w:val="superscript"/>
        </w:rPr>
        <w:t>3</w:t>
      </w:r>
      <w:r>
        <w:rPr>
          <w:rFonts w:hint="eastAsia" w:eastAsia="宋体"/>
          <w:spacing w:val="-1"/>
          <w:sz w:val="24"/>
          <w:szCs w:val="24"/>
          <w:lang w:eastAsia="zh-CN"/>
        </w:rPr>
        <w:t>。</w:t>
      </w:r>
    </w:p>
    <w:p>
      <w:pPr>
        <w:tabs>
          <w:tab w:val="left" w:pos="1620"/>
          <w:tab w:val="left" w:pos="8460"/>
        </w:tabs>
        <w:spacing w:line="360" w:lineRule="auto"/>
        <w:ind w:firstLine="476" w:firstLineChars="200"/>
        <w:jc w:val="left"/>
        <w:rPr>
          <w:rFonts w:hint="eastAsia"/>
          <w:spacing w:val="-1"/>
          <w:sz w:val="24"/>
          <w:szCs w:val="24"/>
          <w:lang w:val="en-US" w:eastAsia="zh-CN"/>
        </w:rPr>
      </w:pPr>
      <w:r>
        <w:rPr>
          <w:rFonts w:hint="eastAsia"/>
          <w:spacing w:val="-1"/>
          <w:sz w:val="24"/>
          <w:szCs w:val="24"/>
        </w:rPr>
        <w:t>每个校准点重复测量</w:t>
      </w:r>
      <w:r>
        <w:rPr>
          <w:rFonts w:hint="eastAsia" w:ascii="宋体" w:hAnsi="宋体" w:cs="宋体"/>
          <w:spacing w:val="-1"/>
          <w:sz w:val="24"/>
          <w:szCs w:val="24"/>
          <w:lang w:val="en-US" w:eastAsia="zh-CN"/>
        </w:rPr>
        <w:t>2</w:t>
      </w:r>
      <w:r>
        <w:rPr>
          <w:rFonts w:hint="eastAsia"/>
          <w:spacing w:val="-1"/>
          <w:sz w:val="24"/>
          <w:szCs w:val="24"/>
        </w:rPr>
        <w:t>次，</w:t>
      </w:r>
      <w:r>
        <w:rPr>
          <w:rFonts w:hint="default" w:ascii="宋体" w:hAnsi="宋体" w:eastAsia="宋体" w:cs="宋体"/>
          <w:sz w:val="24"/>
          <w:szCs w:val="24"/>
          <w:lang w:val="en-US" w:eastAsia="zh-CN"/>
        </w:rPr>
        <w:t>含沙量示值误差</w:t>
      </w:r>
      <w:r>
        <w:rPr>
          <w:rFonts w:hint="eastAsia" w:ascii="宋体" w:hAnsi="宋体" w:eastAsia="宋体" w:cs="宋体"/>
          <w:sz w:val="24"/>
          <w:szCs w:val="24"/>
          <w:lang w:val="en-US" w:eastAsia="zh-CN"/>
        </w:rPr>
        <w:t>按公式</w:t>
      </w:r>
      <w:r>
        <w:rPr>
          <w:rFonts w:hint="eastAsia"/>
          <w:spacing w:val="-1"/>
          <w:sz w:val="24"/>
          <w:szCs w:val="24"/>
          <w:lang w:val="en-US" w:eastAsia="zh-CN"/>
        </w:rPr>
        <w:t>（</w:t>
      </w:r>
      <w:r>
        <w:rPr>
          <w:rFonts w:hint="eastAsia" w:ascii="宋体" w:hAnsi="宋体" w:cs="宋体"/>
          <w:spacing w:val="-1"/>
          <w:sz w:val="24"/>
          <w:szCs w:val="24"/>
          <w:lang w:val="en-US" w:eastAsia="zh-CN"/>
        </w:rPr>
        <w:t>6</w:t>
      </w:r>
      <w:r>
        <w:rPr>
          <w:rFonts w:hint="eastAsia"/>
          <w:spacing w:val="-1"/>
          <w:sz w:val="24"/>
          <w:szCs w:val="24"/>
          <w:lang w:val="en-US" w:eastAsia="zh-CN"/>
        </w:rPr>
        <w:t>）计算：</w:t>
      </w:r>
    </w:p>
    <w:p>
      <w:pPr>
        <w:tabs>
          <w:tab w:val="left" w:pos="1620"/>
          <w:tab w:val="left" w:pos="8460"/>
        </w:tabs>
        <w:spacing w:line="360" w:lineRule="auto"/>
        <w:ind w:firstLine="2856" w:firstLineChars="1200"/>
        <w:jc w:val="left"/>
        <w:rPr>
          <w:rFonts w:hint="eastAsia" w:ascii="宋体" w:hAnsi="宋体" w:eastAsia="宋体" w:cs="宋体"/>
          <w:sz w:val="24"/>
          <w:szCs w:val="24"/>
          <w:lang w:val="en-US" w:eastAsia="zh-CN"/>
        </w:rPr>
      </w:pPr>
      <w:r>
        <w:rPr>
          <w:rFonts w:hint="default"/>
          <w:spacing w:val="-1"/>
          <w:position w:val="-30"/>
          <w:sz w:val="24"/>
          <w:szCs w:val="24"/>
          <w:lang w:val="en-US" w:eastAsia="zh-CN"/>
        </w:rPr>
        <w:object>
          <v:shape id="_x0000_i1027" o:spt="75" type="#_x0000_t75" style="height:36pt;width:112pt;" o:ole="t" filled="f" o:preferrelative="t" stroked="f" coordsize="21600,21600">
            <v:path/>
            <v:fill on="f" focussize="0,0"/>
            <v:stroke on="f"/>
            <v:imagedata r:id="rId29" o:title=""/>
            <o:lock v:ext="edit" aspectratio="t"/>
            <w10:wrap type="none"/>
            <w10:anchorlock/>
          </v:shape>
          <o:OLEObject Type="Embed" ProgID="Equation.KSEE3" ShapeID="_x0000_i1027" DrawAspect="Content" ObjectID="_1468075727" r:id="rId28">
            <o:LockedField>false</o:LockedField>
          </o:OLEObject>
        </w:object>
      </w:r>
      <w:r>
        <w:rPr>
          <w:rFonts w:hint="eastAsia"/>
          <w:spacing w:val="-1"/>
          <w:sz w:val="24"/>
          <w:szCs w:val="24"/>
          <w:lang w:val="en-US" w:eastAsia="zh-CN"/>
        </w:rPr>
        <w:t xml:space="preserve">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6</w:t>
      </w:r>
      <w:r>
        <w:rPr>
          <w:rFonts w:hint="eastAsia" w:ascii="宋体" w:hAnsi="宋体" w:eastAsia="宋体" w:cs="宋体"/>
          <w:sz w:val="24"/>
          <w:szCs w:val="24"/>
          <w:lang w:val="en-US" w:eastAsia="zh-CN"/>
        </w:rPr>
        <w:t>）</w:t>
      </w:r>
    </w:p>
    <w:p>
      <w:pPr>
        <w:tabs>
          <w:tab w:val="left" w:pos="1620"/>
          <w:tab w:val="left" w:pos="8460"/>
        </w:tabs>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式中：</w:t>
      </w:r>
    </w:p>
    <w:p>
      <w:pPr>
        <w:tabs>
          <w:tab w:val="left" w:pos="1620"/>
          <w:tab w:val="left" w:pos="8460"/>
        </w:tabs>
        <w:spacing w:line="360" w:lineRule="auto"/>
        <w:ind w:firstLine="480" w:firstLineChars="200"/>
        <w:jc w:val="left"/>
        <w:rPr>
          <w:rFonts w:hint="eastAsia" w:ascii="宋体" w:hAnsi="宋体" w:eastAsia="宋体" w:cs="宋体"/>
          <w:sz w:val="24"/>
          <w:szCs w:val="24"/>
          <w:lang w:val="en-US" w:eastAsia="zh-CN"/>
        </w:rPr>
      </w:pPr>
      <w:r>
        <w:rPr>
          <w:rFonts w:hint="default" w:ascii="Times New Roman" w:hAnsi="Times New Roman" w:eastAsia="宋体" w:cs="Times New Roman"/>
          <w:i/>
          <w:iCs/>
          <w:sz w:val="24"/>
          <w:szCs w:val="24"/>
          <w:lang w:val="en-US" w:eastAsia="zh-CN"/>
        </w:rPr>
        <w:t>E</w:t>
      </w:r>
      <w:r>
        <w:rPr>
          <w:rFonts w:hint="eastAsia" w:ascii="Times New Roman" w:hAnsi="Times New Roman" w:eastAsia="宋体" w:cs="Times New Roman"/>
          <w:i/>
          <w:iCs/>
          <w:sz w:val="24"/>
          <w:szCs w:val="24"/>
          <w:vertAlign w:val="subscript"/>
          <w:lang w:val="en-US" w:eastAsia="zh-CN"/>
        </w:rPr>
        <w:t>W</w:t>
      </w:r>
      <w:r>
        <w:rPr>
          <w:rFonts w:hint="default" w:ascii="Times New Roman" w:hAnsi="Times New Roman" w:eastAsia="宋体" w:cs="Times New Roman"/>
          <w:i/>
          <w:iCs/>
          <w:sz w:val="24"/>
          <w:szCs w:val="24"/>
          <w:vertAlign w:val="subscript"/>
          <w:lang w:val="en-US" w:eastAsia="zh-CN"/>
        </w:rPr>
        <w:t>ij</w:t>
      </w:r>
      <w:r>
        <w:rPr>
          <w:rFonts w:hint="eastAsia" w:ascii="宋体" w:hAnsi="宋体" w:eastAsia="宋体" w:cs="宋体"/>
          <w:sz w:val="24"/>
          <w:szCs w:val="24"/>
          <w:lang w:val="en-US" w:eastAsia="zh-CN"/>
        </w:rPr>
        <w:t>——第</w:t>
      </w:r>
      <w:r>
        <w:rPr>
          <w:rFonts w:hint="default" w:ascii="Times New Roman" w:hAnsi="Times New Roman" w:eastAsia="宋体" w:cs="Times New Roman"/>
          <w:i/>
          <w:iCs/>
          <w:sz w:val="24"/>
          <w:szCs w:val="24"/>
          <w:lang w:val="en-US" w:eastAsia="zh-CN"/>
        </w:rPr>
        <w:t>i</w:t>
      </w:r>
      <w:r>
        <w:rPr>
          <w:rFonts w:hint="eastAsia" w:ascii="宋体" w:hAnsi="宋体" w:eastAsia="宋体" w:cs="宋体"/>
          <w:sz w:val="24"/>
          <w:szCs w:val="24"/>
          <w:lang w:val="en-US" w:eastAsia="zh-CN"/>
        </w:rPr>
        <w:t>校准点第</w:t>
      </w:r>
      <w:r>
        <w:rPr>
          <w:rFonts w:hint="default" w:ascii="Times New Roman" w:hAnsi="Times New Roman" w:eastAsia="宋体" w:cs="Times New Roman"/>
          <w:i/>
          <w:iCs/>
          <w:sz w:val="24"/>
          <w:szCs w:val="24"/>
          <w:lang w:val="en-US" w:eastAsia="zh-CN"/>
        </w:rPr>
        <w:t>j</w:t>
      </w:r>
      <w:r>
        <w:rPr>
          <w:rFonts w:hint="eastAsia" w:ascii="宋体" w:hAnsi="宋体" w:eastAsia="宋体" w:cs="宋体"/>
          <w:sz w:val="24"/>
          <w:szCs w:val="24"/>
          <w:lang w:val="en-US" w:eastAsia="zh-CN"/>
        </w:rPr>
        <w:t>次测量的泥沙含量示值误差，%；</w:t>
      </w:r>
    </w:p>
    <w:p>
      <w:pPr>
        <w:tabs>
          <w:tab w:val="left" w:pos="1620"/>
          <w:tab w:val="left" w:pos="8460"/>
        </w:tabs>
        <w:spacing w:line="360" w:lineRule="auto"/>
        <w:ind w:firstLine="480" w:firstLineChars="200"/>
        <w:jc w:val="left"/>
        <w:rPr>
          <w:rFonts w:hint="eastAsia" w:ascii="宋体" w:hAnsi="宋体" w:eastAsia="宋体" w:cs="宋体"/>
          <w:sz w:val="24"/>
          <w:szCs w:val="24"/>
          <w:lang w:val="en-US" w:eastAsia="zh-CN"/>
        </w:rPr>
      </w:pPr>
      <w:r>
        <w:rPr>
          <w:rFonts w:hint="default" w:ascii="Times New Roman" w:hAnsi="Times New Roman" w:eastAsia="宋体" w:cs="Times New Roman"/>
          <w:i/>
          <w:iCs/>
          <w:sz w:val="24"/>
          <w:szCs w:val="24"/>
          <w:lang w:val="en-US" w:eastAsia="zh-CN"/>
        </w:rPr>
        <w:t>W</w:t>
      </w:r>
      <w:r>
        <w:rPr>
          <w:rFonts w:hint="default" w:ascii="Times New Roman" w:hAnsi="Times New Roman" w:eastAsia="宋体" w:cs="Times New Roman"/>
          <w:i/>
          <w:iCs/>
          <w:sz w:val="24"/>
          <w:szCs w:val="24"/>
          <w:vertAlign w:val="subscript"/>
          <w:lang w:val="en-US" w:eastAsia="zh-CN"/>
        </w:rPr>
        <w:t>ij</w:t>
      </w:r>
      <w:r>
        <w:rPr>
          <w:rFonts w:hint="eastAsia" w:ascii="宋体" w:hAnsi="宋体" w:eastAsia="宋体" w:cs="宋体"/>
          <w:sz w:val="24"/>
          <w:szCs w:val="24"/>
          <w:lang w:val="en-US" w:eastAsia="zh-CN"/>
        </w:rPr>
        <w:t>——第</w:t>
      </w:r>
      <w:r>
        <w:rPr>
          <w:rFonts w:hint="default" w:ascii="Times New Roman" w:hAnsi="Times New Roman" w:eastAsia="宋体" w:cs="Times New Roman"/>
          <w:i/>
          <w:iCs/>
          <w:sz w:val="24"/>
          <w:szCs w:val="24"/>
          <w:lang w:val="en-US" w:eastAsia="zh-CN"/>
        </w:rPr>
        <w:t>i</w:t>
      </w:r>
      <w:r>
        <w:rPr>
          <w:rFonts w:hint="eastAsia" w:ascii="宋体" w:hAnsi="宋体" w:eastAsia="宋体" w:cs="宋体"/>
          <w:sz w:val="24"/>
          <w:szCs w:val="24"/>
          <w:lang w:val="en-US" w:eastAsia="zh-CN"/>
        </w:rPr>
        <w:t>校准点第</w:t>
      </w:r>
      <w:r>
        <w:rPr>
          <w:rFonts w:hint="default" w:ascii="Times New Roman" w:hAnsi="Times New Roman" w:eastAsia="宋体" w:cs="Times New Roman"/>
          <w:i/>
          <w:iCs/>
          <w:sz w:val="24"/>
          <w:szCs w:val="24"/>
          <w:lang w:val="en-US" w:eastAsia="zh-CN"/>
        </w:rPr>
        <w:t>j</w:t>
      </w:r>
      <w:r>
        <w:rPr>
          <w:rFonts w:hint="eastAsia" w:ascii="宋体" w:hAnsi="宋体" w:eastAsia="宋体" w:cs="宋体"/>
          <w:sz w:val="24"/>
          <w:szCs w:val="24"/>
          <w:lang w:val="en-US" w:eastAsia="zh-CN"/>
        </w:rPr>
        <w:t>次测量的泥沙含量示值，kg/m</w:t>
      </w:r>
      <w:r>
        <w:rPr>
          <w:rFonts w:hint="eastAsia" w:ascii="宋体" w:hAnsi="宋体" w:eastAsia="宋体" w:cs="宋体"/>
          <w:sz w:val="24"/>
          <w:szCs w:val="24"/>
          <w:vertAlign w:val="superscript"/>
          <w:lang w:val="en-US" w:eastAsia="zh-CN"/>
        </w:rPr>
        <w:t>3</w:t>
      </w:r>
      <w:r>
        <w:rPr>
          <w:rFonts w:hint="eastAsia" w:ascii="宋体" w:hAnsi="宋体" w:eastAsia="宋体" w:cs="宋体"/>
          <w:sz w:val="24"/>
          <w:szCs w:val="24"/>
          <w:lang w:val="en-US" w:eastAsia="zh-CN"/>
        </w:rPr>
        <w:t>；</w:t>
      </w:r>
    </w:p>
    <w:p>
      <w:pPr>
        <w:tabs>
          <w:tab w:val="left" w:pos="1620"/>
          <w:tab w:val="left" w:pos="8460"/>
        </w:tabs>
        <w:spacing w:line="360" w:lineRule="auto"/>
        <w:ind w:firstLine="480" w:firstLineChars="200"/>
        <w:jc w:val="left"/>
        <w:rPr>
          <w:rFonts w:hint="eastAsia" w:ascii="宋体" w:hAnsi="宋体" w:eastAsia="宋体" w:cs="宋体"/>
          <w:sz w:val="24"/>
          <w:szCs w:val="24"/>
          <w:lang w:val="en-US" w:eastAsia="zh-CN"/>
        </w:rPr>
      </w:pPr>
      <w:r>
        <w:rPr>
          <w:rFonts w:hint="default" w:ascii="Times New Roman" w:hAnsi="Times New Roman" w:eastAsia="宋体" w:cs="Times New Roman"/>
          <w:i/>
          <w:iCs/>
          <w:sz w:val="24"/>
          <w:szCs w:val="24"/>
          <w:lang w:val="en-US" w:eastAsia="zh-CN"/>
        </w:rPr>
        <w:t>W</w:t>
      </w:r>
      <w:r>
        <w:rPr>
          <w:rFonts w:hint="default" w:ascii="Times New Roman" w:hAnsi="Times New Roman" w:eastAsia="宋体" w:cs="Times New Roman"/>
          <w:i/>
          <w:iCs/>
          <w:sz w:val="24"/>
          <w:szCs w:val="24"/>
          <w:vertAlign w:val="subscript"/>
          <w:lang w:val="en-US" w:eastAsia="zh-CN"/>
        </w:rPr>
        <w:t>si</w:t>
      </w:r>
      <w:r>
        <w:rPr>
          <w:rFonts w:hint="eastAsia" w:ascii="宋体" w:hAnsi="宋体" w:eastAsia="宋体" w:cs="宋体"/>
          <w:sz w:val="24"/>
          <w:szCs w:val="24"/>
          <w:lang w:val="en-US" w:eastAsia="zh-CN"/>
        </w:rPr>
        <w:t>——第</w:t>
      </w:r>
      <w:r>
        <w:rPr>
          <w:rFonts w:hint="default" w:ascii="Times New Roman" w:hAnsi="Times New Roman" w:eastAsia="宋体" w:cs="Times New Roman"/>
          <w:i/>
          <w:iCs/>
          <w:sz w:val="24"/>
          <w:szCs w:val="24"/>
          <w:lang w:val="en-US" w:eastAsia="zh-CN"/>
        </w:rPr>
        <w:t>i</w:t>
      </w:r>
      <w:r>
        <w:rPr>
          <w:rFonts w:hint="eastAsia" w:ascii="宋体" w:hAnsi="宋体" w:eastAsia="宋体" w:cs="宋体"/>
          <w:sz w:val="24"/>
          <w:szCs w:val="24"/>
          <w:lang w:val="en-US" w:eastAsia="zh-CN"/>
        </w:rPr>
        <w:t>校准点的标准含沙量，kg/m</w:t>
      </w:r>
      <w:r>
        <w:rPr>
          <w:rFonts w:hint="eastAsia" w:ascii="宋体" w:hAnsi="宋体" w:eastAsia="宋体" w:cs="宋体"/>
          <w:sz w:val="24"/>
          <w:szCs w:val="24"/>
          <w:vertAlign w:val="superscript"/>
          <w:lang w:val="en-US" w:eastAsia="zh-CN"/>
        </w:rPr>
        <w:t>3</w:t>
      </w:r>
      <w:r>
        <w:rPr>
          <w:rFonts w:hint="eastAsia" w:ascii="宋体" w:hAnsi="宋体" w:eastAsia="宋体" w:cs="宋体"/>
          <w:sz w:val="24"/>
          <w:szCs w:val="24"/>
          <w:lang w:val="en-US" w:eastAsia="zh-CN"/>
        </w:rPr>
        <w:t>。</w:t>
      </w:r>
    </w:p>
    <w:p>
      <w:pPr>
        <w:tabs>
          <w:tab w:val="left" w:pos="1620"/>
          <w:tab w:val="left" w:pos="8460"/>
        </w:tabs>
        <w:spacing w:line="360" w:lineRule="auto"/>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7.2.3.3  </w:t>
      </w:r>
      <w:r>
        <w:rPr>
          <w:rFonts w:hint="default" w:ascii="宋体" w:hAnsi="宋体" w:eastAsia="宋体" w:cs="宋体"/>
          <w:sz w:val="24"/>
          <w:szCs w:val="24"/>
          <w:lang w:val="en-US" w:eastAsia="zh-CN"/>
        </w:rPr>
        <w:t>重复</w:t>
      </w:r>
      <w:r>
        <w:rPr>
          <w:rFonts w:hint="eastAsia" w:ascii="宋体" w:hAnsi="宋体" w:cs="宋体"/>
          <w:sz w:val="24"/>
          <w:szCs w:val="24"/>
          <w:lang w:val="en-US" w:eastAsia="zh-CN"/>
        </w:rPr>
        <w:t>上述</w:t>
      </w:r>
      <w:r>
        <w:rPr>
          <w:rFonts w:hint="default" w:ascii="宋体" w:hAnsi="宋体" w:eastAsia="宋体" w:cs="宋体"/>
          <w:sz w:val="24"/>
          <w:szCs w:val="24"/>
          <w:lang w:val="en-US" w:eastAsia="zh-CN"/>
        </w:rPr>
        <w:t>步骤，依次</w:t>
      </w:r>
      <w:r>
        <w:rPr>
          <w:rFonts w:hint="eastAsia" w:ascii="宋体" w:hAnsi="宋体" w:cs="宋体"/>
          <w:sz w:val="24"/>
          <w:szCs w:val="24"/>
          <w:lang w:val="en-US" w:eastAsia="zh-CN"/>
        </w:rPr>
        <w:t>对</w:t>
      </w:r>
      <w:r>
        <w:rPr>
          <w:rFonts w:hint="default" w:ascii="宋体" w:hAnsi="宋体" w:eastAsia="宋体" w:cs="宋体"/>
          <w:sz w:val="24"/>
          <w:szCs w:val="24"/>
          <w:lang w:val="en-US" w:eastAsia="zh-CN"/>
        </w:rPr>
        <w:t>每个校准点</w:t>
      </w:r>
      <w:r>
        <w:rPr>
          <w:rFonts w:hint="eastAsia" w:ascii="宋体" w:hAnsi="宋体" w:cs="宋体"/>
          <w:sz w:val="24"/>
          <w:szCs w:val="24"/>
          <w:lang w:val="en-US" w:eastAsia="zh-CN"/>
        </w:rPr>
        <w:t>进行校准</w:t>
      </w:r>
      <w:r>
        <w:rPr>
          <w:rFonts w:hint="default" w:ascii="宋体" w:hAnsi="宋体" w:eastAsia="宋体" w:cs="宋体"/>
          <w:sz w:val="24"/>
          <w:szCs w:val="24"/>
          <w:lang w:val="en-US" w:eastAsia="zh-CN"/>
        </w:rPr>
        <w:t>，取</w:t>
      </w:r>
      <w:r>
        <w:rPr>
          <w:rFonts w:hint="eastAsia" w:ascii="宋体" w:hAnsi="宋体" w:cs="宋体"/>
          <w:sz w:val="24"/>
          <w:szCs w:val="24"/>
          <w:lang w:val="en-US" w:eastAsia="zh-CN"/>
        </w:rPr>
        <w:t>2</w:t>
      </w:r>
      <w:r>
        <w:rPr>
          <w:rFonts w:hint="default" w:ascii="宋体" w:hAnsi="宋体" w:eastAsia="宋体" w:cs="宋体"/>
          <w:sz w:val="24"/>
          <w:szCs w:val="24"/>
          <w:lang w:val="en-US" w:eastAsia="zh-CN"/>
        </w:rPr>
        <w:t>次示值误差的算术平均值作为第</w:t>
      </w:r>
      <w:r>
        <w:rPr>
          <w:rFonts w:hint="default" w:ascii="Times New Roman" w:hAnsi="Times New Roman" w:eastAsia="宋体" w:cs="Times New Roman"/>
          <w:i/>
          <w:iCs/>
          <w:sz w:val="24"/>
          <w:szCs w:val="24"/>
          <w:lang w:val="en-US" w:eastAsia="zh-CN"/>
        </w:rPr>
        <w:t>i</w:t>
      </w:r>
      <w:r>
        <w:rPr>
          <w:rFonts w:hint="default" w:ascii="宋体" w:hAnsi="宋体" w:eastAsia="宋体" w:cs="宋体"/>
          <w:sz w:val="24"/>
          <w:szCs w:val="24"/>
          <w:lang w:val="en-US" w:eastAsia="zh-CN"/>
        </w:rPr>
        <w:t>个校准点的</w:t>
      </w:r>
      <w:r>
        <w:rPr>
          <w:rFonts w:hint="eastAsia" w:ascii="宋体" w:hAnsi="宋体" w:cs="宋体"/>
          <w:sz w:val="24"/>
          <w:szCs w:val="24"/>
          <w:lang w:val="en-US" w:eastAsia="zh-CN"/>
        </w:rPr>
        <w:t>含沙量</w:t>
      </w:r>
      <w:r>
        <w:rPr>
          <w:rFonts w:hint="eastAsia" w:ascii="宋体" w:hAnsi="宋体" w:eastAsia="宋体" w:cs="宋体"/>
          <w:sz w:val="24"/>
          <w:szCs w:val="24"/>
          <w:lang w:val="en-US" w:eastAsia="zh-CN"/>
        </w:rPr>
        <w:t>示值误差</w:t>
      </w:r>
      <w:r>
        <w:rPr>
          <w:rFonts w:hint="default" w:ascii="宋体" w:hAnsi="宋体" w:eastAsia="宋体" w:cs="宋体"/>
          <w:sz w:val="24"/>
          <w:szCs w:val="24"/>
          <w:lang w:val="en-US" w:eastAsia="zh-CN"/>
        </w:rPr>
        <w:t>。</w:t>
      </w:r>
    </w:p>
    <w:p>
      <w:pPr>
        <w:tabs>
          <w:tab w:val="left" w:pos="1620"/>
          <w:tab w:val="left" w:pos="8460"/>
        </w:tabs>
        <w:spacing w:line="360" w:lineRule="auto"/>
        <w:jc w:val="left"/>
        <w:outlineLvl w:val="0"/>
        <w:rPr>
          <w:rFonts w:hint="eastAsia" w:ascii="黑体" w:hAnsi="黑体" w:eastAsia="黑体" w:cs="黑体"/>
          <w:sz w:val="24"/>
          <w:szCs w:val="24"/>
          <w:lang w:val="en-US" w:eastAsia="zh-CN"/>
        </w:rPr>
      </w:pPr>
      <w:bookmarkStart w:id="19" w:name="_Toc544"/>
      <w:r>
        <w:rPr>
          <w:rFonts w:hint="eastAsia" w:ascii="黑体" w:hAnsi="黑体" w:eastAsia="黑体" w:cs="黑体"/>
          <w:sz w:val="24"/>
          <w:szCs w:val="24"/>
          <w:lang w:val="en-US" w:eastAsia="zh-CN"/>
        </w:rPr>
        <w:t xml:space="preserve">8 </w:t>
      </w:r>
      <w:r>
        <w:rPr>
          <w:rFonts w:hint="eastAsia" w:ascii="黑体" w:hAnsi="黑体" w:eastAsia="黑体" w:cs="黑体"/>
          <w:sz w:val="24"/>
          <w:szCs w:val="24"/>
        </w:rPr>
        <w:t xml:space="preserve"> 校准</w:t>
      </w:r>
      <w:r>
        <w:rPr>
          <w:rFonts w:hint="eastAsia" w:ascii="黑体" w:hAnsi="黑体" w:eastAsia="黑体" w:cs="黑体"/>
          <w:sz w:val="24"/>
          <w:szCs w:val="24"/>
          <w:lang w:val="en-US" w:eastAsia="zh-CN"/>
        </w:rPr>
        <w:t>结果</w:t>
      </w:r>
      <w:bookmarkEnd w:id="19"/>
    </w:p>
    <w:p>
      <w:pPr>
        <w:tabs>
          <w:tab w:val="left" w:pos="1620"/>
          <w:tab w:val="left" w:pos="8460"/>
        </w:tabs>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校准</w:t>
      </w:r>
      <w:r>
        <w:rPr>
          <w:rFonts w:hint="eastAsia" w:ascii="宋体" w:hAnsi="宋体" w:eastAsia="宋体" w:cs="宋体"/>
          <w:sz w:val="24"/>
          <w:szCs w:val="24"/>
        </w:rPr>
        <w:t>原始记录</w:t>
      </w:r>
      <w:r>
        <w:rPr>
          <w:rFonts w:hint="eastAsia" w:ascii="宋体" w:hAnsi="宋体" w:eastAsia="宋体" w:cs="宋体"/>
          <w:sz w:val="24"/>
          <w:szCs w:val="24"/>
          <w:lang w:val="en-US" w:eastAsia="zh-CN"/>
        </w:rPr>
        <w:t>格式</w:t>
      </w:r>
      <w:r>
        <w:rPr>
          <w:rFonts w:hint="eastAsia" w:ascii="宋体" w:hAnsi="宋体" w:eastAsia="宋体" w:cs="宋体"/>
          <w:sz w:val="24"/>
          <w:szCs w:val="24"/>
        </w:rPr>
        <w:t>和校准证书格式参照附录</w:t>
      </w:r>
      <w:r>
        <w:rPr>
          <w:rFonts w:hint="eastAsia" w:ascii="宋体" w:hAnsi="宋体" w:cs="宋体"/>
          <w:sz w:val="24"/>
          <w:szCs w:val="24"/>
          <w:lang w:val="en-US" w:eastAsia="zh-CN"/>
        </w:rPr>
        <w:t>A</w:t>
      </w:r>
      <w:r>
        <w:rPr>
          <w:rFonts w:hint="eastAsia" w:ascii="宋体" w:hAnsi="宋体" w:eastAsia="宋体" w:cs="宋体"/>
          <w:sz w:val="24"/>
          <w:szCs w:val="24"/>
        </w:rPr>
        <w:t>和附录</w:t>
      </w:r>
      <w:r>
        <w:rPr>
          <w:rFonts w:hint="eastAsia" w:ascii="宋体" w:hAnsi="宋体" w:cs="宋体"/>
          <w:sz w:val="24"/>
          <w:szCs w:val="24"/>
          <w:lang w:val="en-US" w:eastAsia="zh-CN"/>
        </w:rPr>
        <w:t>B</w:t>
      </w:r>
      <w:r>
        <w:rPr>
          <w:rFonts w:hint="eastAsia" w:ascii="宋体" w:hAnsi="宋体" w:eastAsia="宋体" w:cs="宋体"/>
          <w:sz w:val="24"/>
          <w:szCs w:val="24"/>
        </w:rPr>
        <w:t>。</w:t>
      </w:r>
    </w:p>
    <w:p>
      <w:pPr>
        <w:tabs>
          <w:tab w:val="left" w:pos="1620"/>
          <w:tab w:val="left" w:pos="8460"/>
        </w:tabs>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不确定度评定实例见附录</w:t>
      </w:r>
      <w:r>
        <w:rPr>
          <w:rFonts w:hint="eastAsia" w:ascii="宋体" w:hAnsi="宋体" w:cs="宋体"/>
          <w:sz w:val="24"/>
          <w:szCs w:val="24"/>
          <w:lang w:val="en-US" w:eastAsia="zh-CN"/>
        </w:rPr>
        <w:t>C</w:t>
      </w:r>
      <w:r>
        <w:rPr>
          <w:rFonts w:hint="eastAsia" w:ascii="宋体" w:hAnsi="宋体" w:eastAsia="宋体" w:cs="宋体"/>
          <w:sz w:val="24"/>
          <w:szCs w:val="24"/>
          <w:lang w:val="en-US" w:eastAsia="zh-CN"/>
        </w:rPr>
        <w:t>。</w:t>
      </w:r>
    </w:p>
    <w:p>
      <w:pPr>
        <w:tabs>
          <w:tab w:val="left" w:pos="1620"/>
          <w:tab w:val="left" w:pos="8460"/>
        </w:tabs>
        <w:spacing w:line="360" w:lineRule="auto"/>
        <w:jc w:val="left"/>
        <w:outlineLvl w:val="0"/>
        <w:rPr>
          <w:rFonts w:hint="eastAsia" w:ascii="黑体" w:hAnsi="黑体" w:eastAsia="黑体" w:cs="黑体"/>
          <w:sz w:val="24"/>
          <w:szCs w:val="24"/>
          <w:lang w:val="en-US" w:eastAsia="zh-CN"/>
        </w:rPr>
      </w:pPr>
      <w:bookmarkStart w:id="20" w:name="_Toc31484"/>
      <w:r>
        <w:rPr>
          <w:rFonts w:hint="eastAsia" w:ascii="黑体" w:hAnsi="黑体" w:eastAsia="黑体" w:cs="黑体"/>
          <w:sz w:val="24"/>
          <w:szCs w:val="24"/>
          <w:lang w:val="en-US" w:eastAsia="zh-CN"/>
        </w:rPr>
        <w:t xml:space="preserve">9 </w:t>
      </w:r>
      <w:r>
        <w:rPr>
          <w:rFonts w:hint="eastAsia" w:ascii="黑体" w:hAnsi="黑体" w:eastAsia="黑体" w:cs="黑体"/>
          <w:sz w:val="24"/>
          <w:szCs w:val="24"/>
        </w:rPr>
        <w:t xml:space="preserve"> </w:t>
      </w:r>
      <w:r>
        <w:rPr>
          <w:rFonts w:hint="eastAsia" w:ascii="黑体" w:hAnsi="黑体" w:eastAsia="黑体" w:cs="黑体"/>
          <w:sz w:val="24"/>
          <w:szCs w:val="24"/>
          <w:lang w:val="en-US" w:eastAsia="zh-CN"/>
        </w:rPr>
        <w:t>复校时间间隔</w:t>
      </w:r>
      <w:bookmarkEnd w:id="20"/>
    </w:p>
    <w:p>
      <w:pPr>
        <w:tabs>
          <w:tab w:val="left" w:pos="1620"/>
          <w:tab w:val="left" w:pos="8460"/>
        </w:tabs>
        <w:spacing w:line="360" w:lineRule="auto"/>
        <w:ind w:firstLine="480" w:firstLineChars="200"/>
        <w:jc w:val="left"/>
        <w:rPr>
          <w:rFonts w:hint="eastAsia"/>
          <w:color w:val="000000"/>
          <w:kern w:val="0"/>
          <w:sz w:val="24"/>
          <w:szCs w:val="24"/>
          <w:lang w:eastAsia="zh-CN"/>
        </w:rPr>
      </w:pPr>
      <w:r>
        <w:rPr>
          <w:rFonts w:hint="eastAsia"/>
          <w:color w:val="000000"/>
          <w:kern w:val="0"/>
          <w:sz w:val="24"/>
          <w:szCs w:val="24"/>
        </w:rPr>
        <w:t>由于复校时间间隔的长短是由仪器的使用情况、使用者、仪器本身质量等诸因素所决定的，因此送校单位可根据实际使用情况自主决定复校时间间隔，建议为</w:t>
      </w:r>
      <w:r>
        <w:rPr>
          <w:rFonts w:hint="eastAsia" w:ascii="宋体" w:hAnsi="宋体" w:eastAsia="宋体" w:cs="宋体"/>
          <w:color w:val="000000"/>
          <w:kern w:val="0"/>
          <w:sz w:val="24"/>
          <w:szCs w:val="24"/>
        </w:rPr>
        <w:t>1</w:t>
      </w:r>
      <w:r>
        <w:rPr>
          <w:rFonts w:hint="eastAsia"/>
          <w:color w:val="000000"/>
          <w:kern w:val="0"/>
          <w:sz w:val="24"/>
          <w:szCs w:val="24"/>
        </w:rPr>
        <w:t>年</w:t>
      </w:r>
      <w:r>
        <w:rPr>
          <w:rFonts w:hint="eastAsia"/>
          <w:color w:val="000000"/>
          <w:kern w:val="0"/>
          <w:sz w:val="24"/>
          <w:szCs w:val="24"/>
          <w:lang w:eastAsia="zh-CN"/>
        </w:rPr>
        <w:t>。</w:t>
      </w:r>
    </w:p>
    <w:p>
      <w:pPr>
        <w:tabs>
          <w:tab w:val="left" w:pos="1620"/>
          <w:tab w:val="left" w:pos="8460"/>
        </w:tabs>
        <w:spacing w:line="360" w:lineRule="auto"/>
        <w:jc w:val="left"/>
        <w:outlineLvl w:val="0"/>
        <w:rPr>
          <w:rFonts w:hint="eastAsia" w:ascii="黑体" w:hAnsi="黑体" w:eastAsia="黑体" w:cs="黑体"/>
          <w:color w:val="FF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FF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FF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FF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FF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FF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FF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FF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FF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FF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FF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000000"/>
          <w:kern w:val="0"/>
          <w:sz w:val="28"/>
          <w:szCs w:val="28"/>
          <w:lang w:val="en-US" w:eastAsia="zh-CN"/>
        </w:rPr>
      </w:pPr>
      <w:bookmarkStart w:id="21" w:name="_Toc25951"/>
      <w:r>
        <w:rPr>
          <w:rFonts w:hint="eastAsia" w:ascii="黑体" w:hAnsi="黑体" w:eastAsia="黑体" w:cs="黑体"/>
          <w:color w:val="000000"/>
          <w:kern w:val="0"/>
          <w:sz w:val="28"/>
          <w:szCs w:val="28"/>
          <w:lang w:eastAsia="zh-CN"/>
        </w:rPr>
        <w:t>附录</w:t>
      </w:r>
      <w:r>
        <w:rPr>
          <w:rFonts w:hint="eastAsia" w:ascii="黑体" w:hAnsi="黑体" w:eastAsia="黑体" w:cs="黑体"/>
          <w:color w:val="000000"/>
          <w:kern w:val="0"/>
          <w:sz w:val="28"/>
          <w:szCs w:val="28"/>
          <w:lang w:val="en-US" w:eastAsia="zh-CN"/>
        </w:rPr>
        <w:t>A</w:t>
      </w:r>
      <w:bookmarkEnd w:id="21"/>
    </w:p>
    <w:p>
      <w:pPr>
        <w:tabs>
          <w:tab w:val="left" w:pos="1620"/>
          <w:tab w:val="left" w:pos="8460"/>
        </w:tabs>
        <w:spacing w:line="360" w:lineRule="auto"/>
        <w:jc w:val="center"/>
        <w:rPr>
          <w:rFonts w:hint="eastAsia" w:ascii="黑体" w:hAnsi="黑体" w:eastAsia="黑体" w:cs="黑体"/>
          <w:color w:val="000000"/>
          <w:kern w:val="0"/>
          <w:sz w:val="28"/>
          <w:szCs w:val="28"/>
          <w:lang w:val="en-US" w:eastAsia="zh-CN"/>
        </w:rPr>
      </w:pPr>
      <w:r>
        <w:rPr>
          <w:rFonts w:hint="eastAsia" w:ascii="黑体" w:hAnsi="黑体" w:eastAsia="黑体" w:cs="黑体"/>
          <w:color w:val="000000"/>
          <w:kern w:val="0"/>
          <w:sz w:val="28"/>
          <w:szCs w:val="28"/>
          <w:lang w:val="en-US" w:eastAsia="zh-CN"/>
        </w:rPr>
        <w:t>校准原始记录格式</w:t>
      </w:r>
    </w:p>
    <w:tbl>
      <w:tblPr>
        <w:tblStyle w:val="23"/>
        <w:tblW w:w="0" w:type="auto"/>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893"/>
        <w:gridCol w:w="966"/>
        <w:gridCol w:w="513"/>
        <w:gridCol w:w="713"/>
        <w:gridCol w:w="908"/>
        <w:gridCol w:w="1171"/>
        <w:gridCol w:w="469"/>
        <w:gridCol w:w="595"/>
        <w:gridCol w:w="1048"/>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4"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客户名称</w:t>
            </w:r>
          </w:p>
        </w:tc>
        <w:tc>
          <w:tcPr>
            <w:tcW w:w="3100" w:type="dxa"/>
            <w:gridSpan w:val="4"/>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640"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客户地址</w:t>
            </w:r>
          </w:p>
        </w:tc>
        <w:tc>
          <w:tcPr>
            <w:tcW w:w="2693" w:type="dxa"/>
            <w:gridSpan w:val="3"/>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4"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器具名称</w:t>
            </w:r>
          </w:p>
        </w:tc>
        <w:tc>
          <w:tcPr>
            <w:tcW w:w="3100" w:type="dxa"/>
            <w:gridSpan w:val="4"/>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640"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型号规格</w:t>
            </w:r>
          </w:p>
        </w:tc>
        <w:tc>
          <w:tcPr>
            <w:tcW w:w="2693" w:type="dxa"/>
            <w:gridSpan w:val="3"/>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4"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器具编号</w:t>
            </w:r>
          </w:p>
        </w:tc>
        <w:tc>
          <w:tcPr>
            <w:tcW w:w="3100" w:type="dxa"/>
            <w:gridSpan w:val="4"/>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640"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制造单位</w:t>
            </w:r>
          </w:p>
        </w:tc>
        <w:tc>
          <w:tcPr>
            <w:tcW w:w="2693" w:type="dxa"/>
            <w:gridSpan w:val="3"/>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4"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环境条件</w:t>
            </w:r>
          </w:p>
        </w:tc>
        <w:tc>
          <w:tcPr>
            <w:tcW w:w="1479"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both"/>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温度</w:t>
            </w:r>
            <w:r>
              <w:rPr>
                <w:rFonts w:hint="eastAsia" w:ascii="宋体" w:hAnsi="宋体" w:eastAsia="宋体" w:cs="宋体"/>
                <w:color w:val="000000"/>
                <w:kern w:val="0"/>
                <w:sz w:val="21"/>
                <w:szCs w:val="21"/>
                <w:u w:val="single"/>
                <w:vertAlign w:val="baseline"/>
                <w:lang w:val="en-US" w:eastAsia="zh-CN"/>
              </w:rPr>
              <w:t xml:space="preserve">     </w:t>
            </w:r>
            <w:r>
              <w:rPr>
                <w:rFonts w:hint="eastAsia" w:ascii="宋体" w:hAnsi="宋体" w:eastAsia="宋体" w:cs="宋体"/>
                <w:color w:val="000000"/>
                <w:kern w:val="0"/>
                <w:sz w:val="21"/>
                <w:szCs w:val="21"/>
                <w:u w:val="none"/>
                <w:vertAlign w:val="baseline"/>
                <w:lang w:val="en-US" w:eastAsia="zh-CN"/>
              </w:rPr>
              <w:t>℃</w:t>
            </w:r>
          </w:p>
        </w:tc>
        <w:tc>
          <w:tcPr>
            <w:tcW w:w="1621"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both"/>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湿度</w:t>
            </w:r>
            <w:r>
              <w:rPr>
                <w:rFonts w:hint="eastAsia" w:ascii="宋体" w:hAnsi="宋体" w:eastAsia="宋体" w:cs="宋体"/>
                <w:color w:val="000000"/>
                <w:kern w:val="0"/>
                <w:sz w:val="21"/>
                <w:szCs w:val="21"/>
                <w:u w:val="single"/>
                <w:vertAlign w:val="baseline"/>
                <w:lang w:val="en-US" w:eastAsia="zh-CN"/>
              </w:rPr>
              <w:t xml:space="preserve">    </w:t>
            </w:r>
            <w:r>
              <w:rPr>
                <w:rFonts w:hint="eastAsia" w:ascii="宋体" w:hAnsi="宋体" w:eastAsia="宋体" w:cs="宋体"/>
                <w:color w:val="000000"/>
                <w:kern w:val="0"/>
                <w:sz w:val="21"/>
                <w:szCs w:val="21"/>
                <w:u w:val="none"/>
                <w:vertAlign w:val="baseline"/>
                <w:lang w:val="en-US" w:eastAsia="zh-CN"/>
              </w:rPr>
              <w:t>%RH</w:t>
            </w:r>
          </w:p>
        </w:tc>
        <w:tc>
          <w:tcPr>
            <w:tcW w:w="1640"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校准地点</w:t>
            </w:r>
          </w:p>
        </w:tc>
        <w:tc>
          <w:tcPr>
            <w:tcW w:w="2693" w:type="dxa"/>
            <w:gridSpan w:val="3"/>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4"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校准依据</w:t>
            </w:r>
          </w:p>
        </w:tc>
        <w:tc>
          <w:tcPr>
            <w:tcW w:w="3100" w:type="dxa"/>
            <w:gridSpan w:val="4"/>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640"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校准日期</w:t>
            </w:r>
          </w:p>
        </w:tc>
        <w:tc>
          <w:tcPr>
            <w:tcW w:w="2693" w:type="dxa"/>
            <w:gridSpan w:val="3"/>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4"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校准员</w:t>
            </w:r>
          </w:p>
        </w:tc>
        <w:tc>
          <w:tcPr>
            <w:tcW w:w="3100" w:type="dxa"/>
            <w:gridSpan w:val="4"/>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640"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核验员</w:t>
            </w:r>
          </w:p>
        </w:tc>
        <w:tc>
          <w:tcPr>
            <w:tcW w:w="2693" w:type="dxa"/>
            <w:gridSpan w:val="3"/>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167" w:type="dxa"/>
            <w:gridSpan w:val="11"/>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both"/>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校准使用的主要标准器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1"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名称</w:t>
            </w:r>
          </w:p>
        </w:tc>
        <w:tc>
          <w:tcPr>
            <w:tcW w:w="893"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型号</w:t>
            </w:r>
          </w:p>
        </w:tc>
        <w:tc>
          <w:tcPr>
            <w:tcW w:w="966"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编号</w:t>
            </w:r>
          </w:p>
        </w:tc>
        <w:tc>
          <w:tcPr>
            <w:tcW w:w="122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测量范围</w:t>
            </w:r>
          </w:p>
        </w:tc>
        <w:tc>
          <w:tcPr>
            <w:tcW w:w="2079"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不确定度/准确度等级/最大允许误差</w:t>
            </w:r>
          </w:p>
        </w:tc>
        <w:tc>
          <w:tcPr>
            <w:tcW w:w="1064"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溯源机构</w:t>
            </w:r>
          </w:p>
        </w:tc>
        <w:tc>
          <w:tcPr>
            <w:tcW w:w="1048"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证书编号</w:t>
            </w:r>
          </w:p>
        </w:tc>
        <w:tc>
          <w:tcPr>
            <w:tcW w:w="1050"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有效期至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1"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893"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966"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22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2079"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064"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048"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050"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1"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893"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966"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22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2079"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064"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048"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050"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1"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893"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966"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22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2079"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064"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048"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050"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8" w:hRule="atLeast"/>
        </w:trPr>
        <w:tc>
          <w:tcPr>
            <w:tcW w:w="9167" w:type="dxa"/>
            <w:gridSpan w:val="11"/>
            <w:noWrap w:val="0"/>
            <w:vAlign w:val="top"/>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校准结果：</w:t>
            </w:r>
          </w:p>
          <w:p>
            <w:pPr>
              <w:keepNext w:val="0"/>
              <w:keepLines w:val="0"/>
              <w:pageBreakBefore w:val="0"/>
              <w:widowControl w:val="0"/>
              <w:tabs>
                <w:tab w:val="left" w:pos="1620"/>
                <w:tab w:val="left" w:pos="8460"/>
              </w:tabs>
              <w:kinsoku/>
              <w:wordWrap/>
              <w:overflowPunct/>
              <w:topLinePunct w:val="0"/>
              <w:autoSpaceDE/>
              <w:autoSpaceDN/>
              <w:bidi w:val="0"/>
              <w:adjustRightInd/>
              <w:snapToGrid/>
              <w:spacing w:line="400" w:lineRule="exact"/>
              <w:jc w:val="left"/>
              <w:textAlignment w:val="auto"/>
              <w:rPr>
                <w:rFonts w:hint="eastAsia" w:ascii="宋体" w:hAnsi="宋体" w:cs="宋体"/>
                <w:lang w:val="en-US" w:eastAsia="zh-CN"/>
              </w:rPr>
            </w:pPr>
            <w:r>
              <w:rPr>
                <w:rFonts w:hint="eastAsia" w:ascii="宋体" w:hAnsi="宋体" w:cs="宋体"/>
                <w:lang w:val="en-US" w:eastAsia="zh-CN"/>
              </w:rPr>
              <w:t>1</w:t>
            </w:r>
            <w:r>
              <w:rPr>
                <w:rFonts w:hint="eastAsia" w:ascii="宋体" w:hAnsi="宋体" w:eastAsia="宋体" w:cs="宋体"/>
                <w:lang w:val="en-US" w:eastAsia="zh-CN"/>
              </w:rPr>
              <w:t>.</w:t>
            </w:r>
            <w:r>
              <w:rPr>
                <w:rFonts w:hint="eastAsia" w:ascii="宋体" w:hAnsi="宋体" w:cs="宋体"/>
                <w:lang w:val="en-US" w:eastAsia="zh-CN"/>
              </w:rPr>
              <w:t>径流量示值误差</w:t>
            </w:r>
            <w:r>
              <w:rPr>
                <w:rFonts w:hint="eastAsia" w:ascii="宋体" w:hAnsi="宋体" w:eastAsia="宋体" w:cs="宋体"/>
                <w:lang w:val="en-US" w:eastAsia="zh-CN"/>
              </w:rPr>
              <w:t>校准</w:t>
            </w:r>
            <w:r>
              <w:rPr>
                <w:rFonts w:hint="eastAsia" w:ascii="宋体" w:hAnsi="宋体" w:cs="宋体"/>
                <w:lang w:val="en-US" w:eastAsia="zh-CN"/>
              </w:rPr>
              <w:t>数据</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847"/>
              <w:gridCol w:w="1378"/>
              <w:gridCol w:w="1378"/>
              <w:gridCol w:w="1378"/>
              <w:gridCol w:w="1379"/>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容器序号</w:t>
                  </w:r>
                </w:p>
              </w:tc>
              <w:tc>
                <w:tcPr>
                  <w:tcW w:w="84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校准点</w:t>
                  </w:r>
                </w:p>
              </w:tc>
              <w:tc>
                <w:tcPr>
                  <w:tcW w:w="1378"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r>
                    <w:rPr>
                      <w:rFonts w:hint="eastAsia"/>
                      <w:kern w:val="0"/>
                      <w:szCs w:val="21"/>
                    </w:rPr>
                    <w:t>标准</w:t>
                  </w:r>
                  <w:r>
                    <w:rPr>
                      <w:rFonts w:hint="eastAsia"/>
                      <w:kern w:val="0"/>
                      <w:szCs w:val="21"/>
                      <w:lang w:eastAsia="zh-CN"/>
                    </w:rPr>
                    <w:t>径流量</w:t>
                  </w:r>
                  <w:r>
                    <w:rPr>
                      <w:rFonts w:hint="default" w:ascii="Times New Roman" w:hAnsi="Times New Roman" w:eastAsia="宋体" w:cs="Times New Roman"/>
                      <w:i/>
                      <w:iCs/>
                      <w:vertAlign w:val="baseline"/>
                      <w:lang w:val="en-US" w:eastAsia="zh-CN"/>
                    </w:rPr>
                    <w:t>V</w:t>
                  </w:r>
                  <w:r>
                    <w:rPr>
                      <w:rFonts w:hint="eastAsia" w:ascii="Times New Roman" w:hAnsi="Times New Roman" w:eastAsia="宋体" w:cs="Times New Roman"/>
                      <w:vertAlign w:val="subscript"/>
                      <w:lang w:val="en-US" w:eastAsia="zh-CN"/>
                    </w:rPr>
                    <w:t>s</w:t>
                  </w:r>
                  <w:r>
                    <w:rPr>
                      <w:rFonts w:hint="eastAsia" w:cs="Times New Roman"/>
                      <w:i/>
                      <w:iCs/>
                      <w:vertAlign w:val="subscript"/>
                      <w:lang w:val="en-US" w:eastAsia="zh-CN"/>
                    </w:rPr>
                    <w:t>i</w:t>
                  </w:r>
                  <w:r>
                    <w:rPr>
                      <w:rFonts w:hint="eastAsia" w:ascii="Times New Roman" w:hAnsi="Times New Roman" w:eastAsia="宋体" w:cs="Times New Roman"/>
                      <w:vertAlign w:val="baseline"/>
                      <w:lang w:val="en-US" w:eastAsia="zh-CN"/>
                    </w:rPr>
                    <w:t>(L)</w:t>
                  </w:r>
                </w:p>
              </w:tc>
              <w:tc>
                <w:tcPr>
                  <w:tcW w:w="1378"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r>
                    <w:rPr>
                      <w:rFonts w:hint="eastAsia"/>
                      <w:kern w:val="0"/>
                      <w:szCs w:val="21"/>
                      <w:lang w:eastAsia="zh-CN"/>
                    </w:rPr>
                    <w:t>径流量</w:t>
                  </w:r>
                  <w:r>
                    <w:rPr>
                      <w:rFonts w:hint="eastAsia"/>
                      <w:kern w:val="0"/>
                      <w:szCs w:val="21"/>
                      <w:lang w:val="en-US" w:eastAsia="zh-CN"/>
                    </w:rPr>
                    <w:t>示值</w:t>
                  </w:r>
                  <w:r>
                    <w:rPr>
                      <w:rFonts w:hint="eastAsia" w:cs="Times New Roman"/>
                      <w:i/>
                      <w:iCs/>
                      <w:vertAlign w:val="baseline"/>
                      <w:lang w:val="en-US" w:eastAsia="zh-CN"/>
                    </w:rPr>
                    <w:t>V</w:t>
                  </w:r>
                  <w:r>
                    <w:rPr>
                      <w:rFonts w:hint="eastAsia" w:cs="Times New Roman"/>
                      <w:i/>
                      <w:iCs/>
                      <w:vertAlign w:val="subscript"/>
                      <w:lang w:val="en-US" w:eastAsia="zh-CN"/>
                    </w:rPr>
                    <w:t>i</w:t>
                  </w:r>
                  <w:r>
                    <w:rPr>
                      <w:rFonts w:hint="eastAsia" w:ascii="Times New Roman" w:hAnsi="Times New Roman" w:eastAsia="宋体" w:cs="Times New Roman"/>
                      <w:vertAlign w:val="baseline"/>
                      <w:lang w:val="en-US" w:eastAsia="zh-CN"/>
                    </w:rPr>
                    <w:t>(L)</w:t>
                  </w:r>
                </w:p>
              </w:tc>
              <w:tc>
                <w:tcPr>
                  <w:tcW w:w="1378"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vertAlign w:val="baseline"/>
                      <w:lang w:val="en-US" w:eastAsia="zh-CN"/>
                    </w:rPr>
                  </w:pPr>
                  <w:r>
                    <w:rPr>
                      <w:rFonts w:hint="eastAsia" w:ascii="Times New Roman" w:hAnsi="Times New Roman" w:eastAsia="宋体" w:cs="Times New Roman"/>
                      <w:i w:val="0"/>
                      <w:iCs w:val="0"/>
                      <w:vertAlign w:val="baseline"/>
                      <w:lang w:val="en-US" w:eastAsia="zh-CN"/>
                    </w:rPr>
                    <w:t>示值误差</w:t>
                  </w:r>
                </w:p>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r>
                    <w:rPr>
                      <w:rFonts w:hint="eastAsia" w:ascii="Times New Roman" w:hAnsi="Times New Roman" w:eastAsia="宋体" w:cs="Times New Roman"/>
                      <w:vertAlign w:val="baseline"/>
                      <w:lang w:val="en-US" w:eastAsia="zh-CN"/>
                    </w:rPr>
                    <w:t>(%)</w:t>
                  </w:r>
                </w:p>
              </w:tc>
              <w:tc>
                <w:tcPr>
                  <w:tcW w:w="137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r>
                    <w:rPr>
                      <w:rFonts w:hint="eastAsia" w:cs="Times New Roman"/>
                      <w:i w:val="0"/>
                      <w:iCs w:val="0"/>
                      <w:vertAlign w:val="baseline"/>
                      <w:lang w:val="en-US" w:eastAsia="zh-CN"/>
                    </w:rPr>
                    <w:t>平均</w:t>
                  </w:r>
                  <w:r>
                    <w:rPr>
                      <w:rFonts w:hint="eastAsia" w:ascii="Times New Roman" w:hAnsi="Times New Roman" w:eastAsia="宋体" w:cs="Times New Roman"/>
                      <w:i w:val="0"/>
                      <w:iCs w:val="0"/>
                      <w:vertAlign w:val="baseline"/>
                      <w:lang w:val="en-US" w:eastAsia="zh-CN"/>
                    </w:rPr>
                    <w:t>示值误差</w:t>
                  </w:r>
                  <w:r>
                    <w:rPr>
                      <w:rFonts w:hint="eastAsia" w:ascii="Times New Roman" w:hAnsi="Times New Roman" w:eastAsia="宋体" w:cs="Times New Roman"/>
                      <w:vertAlign w:val="baseline"/>
                      <w:lang w:val="en-US" w:eastAsia="zh-CN"/>
                    </w:rPr>
                    <w:t>(%)</w:t>
                  </w:r>
                </w:p>
              </w:tc>
              <w:tc>
                <w:tcPr>
                  <w:tcW w:w="179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r>
                    <w:rPr>
                      <w:rFonts w:hint="eastAsia" w:ascii="宋体" w:hAnsi="宋体" w:eastAsia="宋体" w:cs="宋体"/>
                      <w:kern w:val="0"/>
                      <w:szCs w:val="21"/>
                    </w:rPr>
                    <w:t>扩展不确定度</w:t>
                  </w:r>
                  <w:r>
                    <w:rPr>
                      <w:rFonts w:hint="default" w:ascii="Times New Roman" w:hAnsi="Times New Roman" w:eastAsia="宋体" w:cs="Times New Roman"/>
                      <w:i/>
                      <w:iCs/>
                      <w:kern w:val="0"/>
                      <w:szCs w:val="21"/>
                    </w:rPr>
                    <w:t>U</w:t>
                  </w:r>
                  <w:r>
                    <w:rPr>
                      <w:rFonts w:hint="default" w:ascii="Times New Roman" w:hAnsi="Times New Roman" w:eastAsia="宋体" w:cs="Times New Roman"/>
                      <w:kern w:val="0"/>
                      <w:szCs w:val="21"/>
                      <w:vertAlign w:val="subscript"/>
                    </w:rPr>
                    <w:t>rel</w:t>
                  </w:r>
                  <w:r>
                    <w:rPr>
                      <w:rFonts w:hint="eastAsia" w:cs="Times New Roman"/>
                      <w:kern w:val="0"/>
                      <w:szCs w:val="21"/>
                      <w:lang w:val="en-US" w:eastAsia="zh-CN"/>
                    </w:rPr>
                    <w:t>(</w:t>
                  </w:r>
                  <w:r>
                    <w:rPr>
                      <w:rFonts w:hint="default" w:ascii="Times New Roman" w:hAnsi="Times New Roman" w:eastAsia="宋体" w:cs="Times New Roman"/>
                      <w:kern w:val="0"/>
                      <w:szCs w:val="21"/>
                    </w:rPr>
                    <w:t>%</w:t>
                  </w:r>
                  <w:r>
                    <w:rPr>
                      <w:rFonts w:hint="eastAsia" w:cs="Times New Roman"/>
                      <w:kern w:val="0"/>
                      <w:szCs w:val="21"/>
                      <w:lang w:val="en-US" w:eastAsia="zh-CN"/>
                    </w:rPr>
                    <w:t>)</w:t>
                  </w:r>
                  <w:r>
                    <w:rPr>
                      <w:rFonts w:hint="default" w:ascii="Times New Roman" w:hAnsi="Times New Roman" w:eastAsia="宋体" w:cs="Times New Roman"/>
                      <w:kern w:val="0"/>
                      <w:szCs w:val="21"/>
                    </w:rPr>
                    <w:t>，</w:t>
                  </w:r>
                  <w:r>
                    <w:rPr>
                      <w:rFonts w:hint="default" w:ascii="Times New Roman" w:hAnsi="Times New Roman" w:eastAsia="宋体" w:cs="Times New Roman"/>
                      <w:i/>
                      <w:iCs/>
                      <w:kern w:val="0"/>
                      <w:szCs w:val="21"/>
                    </w:rPr>
                    <w:t>k</w:t>
                  </w:r>
                  <w:r>
                    <w:rPr>
                      <w:rFonts w:hint="default" w:ascii="Times New Roman" w:hAnsi="Times New Roman" w:eastAsia="宋体" w:cs="Times New Roman"/>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1</w:t>
                  </w:r>
                </w:p>
              </w:tc>
              <w:tc>
                <w:tcPr>
                  <w:tcW w:w="8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1</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2</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3</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2</w:t>
                  </w:r>
                </w:p>
              </w:tc>
              <w:tc>
                <w:tcPr>
                  <w:tcW w:w="8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1</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2</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3</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bl>
          <w:p>
            <w:pPr>
              <w:keepNext w:val="0"/>
              <w:keepLines w:val="0"/>
              <w:pageBreakBefore w:val="0"/>
              <w:widowControl w:val="0"/>
              <w:tabs>
                <w:tab w:val="left" w:pos="1620"/>
                <w:tab w:val="left" w:pos="8460"/>
              </w:tabs>
              <w:kinsoku/>
              <w:wordWrap/>
              <w:overflowPunct/>
              <w:topLinePunct w:val="0"/>
              <w:autoSpaceDE/>
              <w:autoSpaceDN/>
              <w:bidi w:val="0"/>
              <w:adjustRightInd/>
              <w:snapToGrid/>
              <w:spacing w:line="400" w:lineRule="exact"/>
              <w:jc w:val="both"/>
              <w:textAlignment w:val="auto"/>
              <w:rPr>
                <w:rFonts w:hint="default" w:ascii="黑体" w:hAnsi="黑体" w:eastAsia="宋体" w:cs="黑体"/>
                <w:lang w:val="en-US" w:eastAsia="zh-CN"/>
              </w:rPr>
            </w:pPr>
            <w:r>
              <w:rPr>
                <w:rFonts w:hint="eastAsia" w:ascii="宋体" w:hAnsi="宋体" w:cs="宋体"/>
                <w:lang w:val="en-US" w:eastAsia="zh-CN"/>
              </w:rPr>
              <w:t>2</w:t>
            </w:r>
            <w:r>
              <w:rPr>
                <w:rFonts w:hint="eastAsia" w:ascii="宋体" w:hAnsi="宋体" w:cs="宋体"/>
                <w:color w:val="auto"/>
                <w:lang w:val="en-US" w:eastAsia="zh-CN"/>
              </w:rPr>
              <w:t>.</w:t>
            </w:r>
            <w:r>
              <w:rPr>
                <w:rFonts w:hint="eastAsia" w:ascii="宋体" w:hAnsi="宋体" w:eastAsia="宋体" w:cs="宋体"/>
              </w:rPr>
              <w:t>泥沙样品密度</w:t>
            </w:r>
          </w:p>
          <w:tbl>
            <w:tblPr>
              <w:tblStyle w:val="23"/>
              <w:tblW w:w="0" w:type="auto"/>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6"/>
              <w:gridCol w:w="1126"/>
              <w:gridCol w:w="1574"/>
              <w:gridCol w:w="1240"/>
              <w:gridCol w:w="1686"/>
              <w:gridCol w:w="1374"/>
              <w:gridCol w:w="1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Cs w:val="21"/>
                      <w:lang w:eastAsia="zh-CN"/>
                    </w:rPr>
                  </w:pPr>
                  <w:r>
                    <w:rPr>
                      <w:rFonts w:hint="eastAsia" w:ascii="宋体" w:hAnsi="宋体" w:cs="宋体"/>
                      <w:szCs w:val="21"/>
                      <w:lang w:val="en-US" w:eastAsia="zh-CN"/>
                    </w:rPr>
                    <w:t>次数</w:t>
                  </w:r>
                </w:p>
              </w:tc>
              <w:tc>
                <w:tcPr>
                  <w:tcW w:w="11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szCs w:val="21"/>
                      <w:lang w:eastAsia="zh-CN"/>
                    </w:rPr>
                  </w:pPr>
                  <w:r>
                    <w:rPr>
                      <w:rFonts w:hint="eastAsia" w:ascii="宋体" w:hAnsi="宋体" w:cs="宋体"/>
                      <w:sz w:val="21"/>
                      <w:szCs w:val="21"/>
                      <w:lang w:val="en-US" w:eastAsia="zh-CN"/>
                    </w:rPr>
                    <w:t>水的体积</w:t>
                  </w:r>
                  <w:r>
                    <w:rPr>
                      <w:i/>
                      <w:iCs/>
                      <w:szCs w:val="21"/>
                    </w:rPr>
                    <w:t>V</w:t>
                  </w:r>
                  <w:r>
                    <w:rPr>
                      <w:rFonts w:hint="eastAsia"/>
                      <w:szCs w:val="21"/>
                      <w:vertAlign w:val="subscript"/>
                      <w:lang w:val="en-US" w:eastAsia="zh-CN"/>
                    </w:rPr>
                    <w:t>水</w:t>
                  </w:r>
                  <w:r>
                    <w:rPr>
                      <w:rFonts w:hint="eastAsia"/>
                      <w:szCs w:val="21"/>
                      <w:lang w:val="en-US" w:eastAsia="zh-CN"/>
                    </w:rPr>
                    <w:t>(</w:t>
                  </w:r>
                  <w:r>
                    <w:rPr>
                      <w:rFonts w:hint="eastAsia"/>
                      <w:szCs w:val="21"/>
                    </w:rPr>
                    <w:t>m</w:t>
                  </w:r>
                  <w:r>
                    <w:rPr>
                      <w:szCs w:val="21"/>
                    </w:rPr>
                    <w:t>L</w:t>
                  </w:r>
                  <w:r>
                    <w:rPr>
                      <w:rFonts w:hint="eastAsia"/>
                      <w:szCs w:val="21"/>
                      <w:lang w:val="en-US" w:eastAsia="zh-CN"/>
                    </w:rPr>
                    <w:t>)</w:t>
                  </w:r>
                </w:p>
              </w:tc>
              <w:tc>
                <w:tcPr>
                  <w:tcW w:w="15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i/>
                      <w:iCs/>
                      <w:szCs w:val="21"/>
                      <w:lang w:eastAsia="zh-CN"/>
                    </w:rPr>
                  </w:pPr>
                  <w:r>
                    <w:rPr>
                      <w:rFonts w:hint="eastAsia"/>
                      <w:i w:val="0"/>
                      <w:iCs w:val="0"/>
                      <w:szCs w:val="21"/>
                    </w:rPr>
                    <w:t>量筒和水的总质量</w:t>
                  </w:r>
                  <w:r>
                    <w:rPr>
                      <w:i/>
                      <w:iCs/>
                      <w:szCs w:val="21"/>
                    </w:rPr>
                    <w:t>m</w:t>
                  </w:r>
                  <w:r>
                    <w:rPr>
                      <w:rFonts w:hint="eastAsia"/>
                      <w:szCs w:val="21"/>
                      <w:vertAlign w:val="subscript"/>
                    </w:rPr>
                    <w:t>水</w:t>
                  </w:r>
                  <w:r>
                    <w:rPr>
                      <w:rFonts w:hint="eastAsia"/>
                      <w:szCs w:val="21"/>
                      <w:vertAlign w:val="subscript"/>
                      <w:lang w:val="en-US" w:eastAsia="zh-CN"/>
                    </w:rPr>
                    <w:t>+筒</w:t>
                  </w:r>
                  <w:r>
                    <w:rPr>
                      <w:rFonts w:hint="eastAsia"/>
                      <w:szCs w:val="21"/>
                      <w:lang w:val="en-US" w:eastAsia="zh-CN"/>
                    </w:rPr>
                    <w:t>(</w:t>
                  </w:r>
                  <w:r>
                    <w:rPr>
                      <w:szCs w:val="21"/>
                    </w:rPr>
                    <w:t>g</w:t>
                  </w:r>
                  <w:r>
                    <w:rPr>
                      <w:rFonts w:hint="eastAsia"/>
                      <w:szCs w:val="21"/>
                      <w:lang w:val="en-US" w:eastAsia="zh-CN"/>
                    </w:rPr>
                    <w:t>)</w:t>
                  </w:r>
                </w:p>
              </w:tc>
              <w:tc>
                <w:tcPr>
                  <w:tcW w:w="12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szCs w:val="21"/>
                      <w:lang w:eastAsia="zh-CN"/>
                    </w:rPr>
                  </w:pPr>
                  <w:r>
                    <w:rPr>
                      <w:rFonts w:hint="eastAsia" w:ascii="宋体" w:hAnsi="宋体" w:eastAsia="宋体" w:cs="宋体"/>
                      <w:sz w:val="21"/>
                      <w:szCs w:val="21"/>
                      <w:lang w:val="en-US" w:eastAsia="zh-CN"/>
                    </w:rPr>
                    <w:t>混合液体积</w:t>
                  </w:r>
                  <w:r>
                    <w:rPr>
                      <w:i/>
                      <w:iCs/>
                      <w:szCs w:val="21"/>
                    </w:rPr>
                    <w:t>V</w:t>
                  </w:r>
                  <w:r>
                    <w:rPr>
                      <w:szCs w:val="21"/>
                      <w:vertAlign w:val="subscript"/>
                    </w:rPr>
                    <w:t>混</w:t>
                  </w:r>
                  <w:r>
                    <w:rPr>
                      <w:rFonts w:hint="eastAsia"/>
                      <w:szCs w:val="21"/>
                      <w:lang w:val="en-US" w:eastAsia="zh-CN"/>
                    </w:rPr>
                    <w:t>(</w:t>
                  </w:r>
                  <w:r>
                    <w:rPr>
                      <w:rFonts w:hint="eastAsia"/>
                      <w:szCs w:val="21"/>
                    </w:rPr>
                    <w:t>m</w:t>
                  </w:r>
                  <w:r>
                    <w:rPr>
                      <w:szCs w:val="21"/>
                    </w:rPr>
                    <w:t>L</w:t>
                  </w:r>
                  <w:r>
                    <w:rPr>
                      <w:rFonts w:hint="eastAsia"/>
                      <w:szCs w:val="21"/>
                      <w:lang w:val="en-US" w:eastAsia="zh-CN"/>
                    </w:rPr>
                    <w:t>)</w:t>
                  </w: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szCs w:val="21"/>
                      <w:lang w:eastAsia="zh-CN"/>
                    </w:rPr>
                  </w:pPr>
                  <w:r>
                    <w:rPr>
                      <w:rFonts w:hint="eastAsia" w:ascii="宋体" w:hAnsi="宋体" w:eastAsia="宋体" w:cs="宋体"/>
                      <w:sz w:val="21"/>
                      <w:szCs w:val="21"/>
                      <w:lang w:val="en-US" w:eastAsia="zh-CN"/>
                    </w:rPr>
                    <w:t>量筒和混合液的总质量</w:t>
                  </w:r>
                  <w:r>
                    <w:rPr>
                      <w:i/>
                      <w:iCs/>
                      <w:szCs w:val="21"/>
                    </w:rPr>
                    <w:t>m</w:t>
                  </w:r>
                  <w:r>
                    <w:rPr>
                      <w:rFonts w:hint="eastAsia"/>
                      <w:szCs w:val="21"/>
                      <w:vertAlign w:val="subscript"/>
                    </w:rPr>
                    <w:t>混</w:t>
                  </w:r>
                  <w:r>
                    <w:rPr>
                      <w:rFonts w:hint="eastAsia"/>
                      <w:szCs w:val="21"/>
                      <w:lang w:val="en-US" w:eastAsia="zh-CN"/>
                    </w:rPr>
                    <w:t>(</w:t>
                  </w:r>
                  <w:r>
                    <w:rPr>
                      <w:szCs w:val="21"/>
                    </w:rPr>
                    <w:t>g</w:t>
                  </w:r>
                  <w:r>
                    <w:rPr>
                      <w:rFonts w:hint="eastAsia"/>
                      <w:szCs w:val="21"/>
                      <w:lang w:val="en-US" w:eastAsia="zh-CN"/>
                    </w:rPr>
                    <w:t>)</w:t>
                  </w:r>
                </w:p>
              </w:tc>
              <w:tc>
                <w:tcPr>
                  <w:tcW w:w="13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szCs w:val="21"/>
                      <w:lang w:eastAsia="zh-CN"/>
                    </w:rPr>
                  </w:pPr>
                  <w:r>
                    <w:rPr>
                      <w:rFonts w:hint="eastAsia"/>
                      <w:spacing w:val="-1"/>
                      <w:sz w:val="21"/>
                      <w:szCs w:val="21"/>
                    </w:rPr>
                    <w:t>泥沙样品</w:t>
                  </w:r>
                  <w:r>
                    <w:rPr>
                      <w:spacing w:val="-1"/>
                      <w:sz w:val="21"/>
                      <w:szCs w:val="21"/>
                    </w:rPr>
                    <w:t>密度</w:t>
                  </w:r>
                  <w:r>
                    <w:rPr>
                      <w:i/>
                      <w:iCs/>
                      <w:szCs w:val="21"/>
                    </w:rPr>
                    <w:t>ρ</w:t>
                  </w:r>
                  <w:r>
                    <w:rPr>
                      <w:rFonts w:hint="eastAsia"/>
                      <w:szCs w:val="21"/>
                      <w:vertAlign w:val="subscript"/>
                    </w:rPr>
                    <w:t>沙</w:t>
                  </w:r>
                  <w:r>
                    <w:rPr>
                      <w:rFonts w:hint="eastAsia"/>
                      <w:szCs w:val="21"/>
                      <w:lang w:val="en-US" w:eastAsia="zh-CN"/>
                    </w:rPr>
                    <w:t>(</w:t>
                  </w:r>
                  <w:r>
                    <w:rPr>
                      <w:szCs w:val="21"/>
                    </w:rPr>
                    <w:t>g/</w:t>
                  </w:r>
                  <w:r>
                    <w:rPr>
                      <w:rFonts w:hint="eastAsia"/>
                      <w:szCs w:val="21"/>
                    </w:rPr>
                    <w:t>m</w:t>
                  </w:r>
                  <w:r>
                    <w:rPr>
                      <w:szCs w:val="21"/>
                    </w:rPr>
                    <w:t>L</w:t>
                  </w:r>
                  <w:r>
                    <w:rPr>
                      <w:rFonts w:hint="eastAsia"/>
                      <w:szCs w:val="21"/>
                      <w:lang w:val="en-US" w:eastAsia="zh-CN"/>
                    </w:rPr>
                    <w:t>)</w:t>
                  </w:r>
                </w:p>
              </w:tc>
              <w:tc>
                <w:tcPr>
                  <w:tcW w:w="13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pacing w:val="-1"/>
                      <w:sz w:val="21"/>
                      <w:szCs w:val="21"/>
                    </w:rPr>
                  </w:pPr>
                  <w:r>
                    <w:rPr>
                      <w:rFonts w:hint="eastAsia"/>
                      <w:spacing w:val="-1"/>
                      <w:sz w:val="21"/>
                      <w:szCs w:val="21"/>
                    </w:rPr>
                    <w:t>泥沙样品</w:t>
                  </w:r>
                  <w:r>
                    <w:rPr>
                      <w:spacing w:val="-1"/>
                      <w:sz w:val="21"/>
                      <w:szCs w:val="21"/>
                    </w:rPr>
                    <w:t>密度</w:t>
                  </w:r>
                  <w:r>
                    <w:rPr>
                      <w:rFonts w:hint="eastAsia"/>
                      <w:spacing w:val="-1"/>
                      <w:sz w:val="21"/>
                      <w:szCs w:val="21"/>
                      <w:lang w:val="en-US" w:eastAsia="zh-CN"/>
                    </w:rPr>
                    <w:t>平均值</w:t>
                  </w:r>
                  <w:r>
                    <w:rPr>
                      <w:rFonts w:hint="eastAsia"/>
                      <w:position w:val="-12"/>
                      <w:szCs w:val="21"/>
                      <w:vertAlign w:val="subscript"/>
                    </w:rPr>
                    <w:object>
                      <v:shape id="_x0000_i1028" o:spt="75" type="#_x0000_t75" style="height:16.95pt;width:16.1pt;" o:ole="t" filled="f" o:preferrelative="t" stroked="f" coordsize="21600,21600">
                        <v:path/>
                        <v:fill on="f" focussize="0,0"/>
                        <v:stroke on="f"/>
                        <v:imagedata r:id="rId31" o:title=""/>
                        <o:lock v:ext="edit" aspectratio="t"/>
                        <w10:wrap type="none"/>
                        <w10:anchorlock/>
                      </v:shape>
                      <o:OLEObject Type="Embed" ProgID="Equation.KSEE3" ShapeID="_x0000_i1028" DrawAspect="Content" ObjectID="_1468075728" r:id="rId30">
                        <o:LockedField>false</o:LockedField>
                      </o:OLEObject>
                    </w:object>
                  </w:r>
                  <w:r>
                    <w:rPr>
                      <w:rFonts w:hint="eastAsia"/>
                      <w:szCs w:val="21"/>
                      <w:lang w:val="en-US" w:eastAsia="zh-CN"/>
                    </w:rPr>
                    <w:t>(</w:t>
                  </w:r>
                  <w:r>
                    <w:rPr>
                      <w:szCs w:val="21"/>
                    </w:rPr>
                    <w:t>g/</w:t>
                  </w:r>
                  <w:r>
                    <w:rPr>
                      <w:rFonts w:hint="eastAsia"/>
                      <w:szCs w:val="21"/>
                    </w:rPr>
                    <w:t>m</w:t>
                  </w:r>
                  <w:r>
                    <w:rPr>
                      <w:szCs w:val="21"/>
                    </w:rPr>
                    <w:t>L</w:t>
                  </w:r>
                  <w:r>
                    <w:rPr>
                      <w:rFonts w:hint="eastAsia"/>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Cs w:val="21"/>
                    </w:rPr>
                  </w:pPr>
                  <w:r>
                    <w:rPr>
                      <w:rFonts w:hint="eastAsia" w:ascii="宋体" w:hAnsi="宋体" w:eastAsia="宋体" w:cs="宋体"/>
                      <w:szCs w:val="21"/>
                    </w:rPr>
                    <w:t>1</w:t>
                  </w:r>
                </w:p>
              </w:tc>
              <w:tc>
                <w:tcPr>
                  <w:tcW w:w="11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5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2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3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39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Cs w:val="21"/>
                    </w:rPr>
                  </w:pPr>
                  <w:r>
                    <w:rPr>
                      <w:rFonts w:hint="eastAsia" w:ascii="宋体" w:hAnsi="宋体" w:eastAsia="宋体" w:cs="宋体"/>
                      <w:szCs w:val="21"/>
                    </w:rPr>
                    <w:t>2</w:t>
                  </w:r>
                </w:p>
              </w:tc>
              <w:tc>
                <w:tcPr>
                  <w:tcW w:w="11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5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2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374" w:type="dxa"/>
                  <w:noWrap w:val="0"/>
                  <w:vAlign w:val="top"/>
                </w:tcPr>
                <w:p>
                  <w:pPr>
                    <w:spacing w:line="480" w:lineRule="auto"/>
                    <w:jc w:val="center"/>
                    <w:rPr>
                      <w:szCs w:val="21"/>
                    </w:rPr>
                  </w:pPr>
                </w:p>
              </w:tc>
              <w:tc>
                <w:tcPr>
                  <w:tcW w:w="1393" w:type="dxa"/>
                  <w:vMerge w:val="continue"/>
                  <w:noWrap w:val="0"/>
                  <w:vAlign w:val="top"/>
                </w:tcPr>
                <w:p>
                  <w:pPr>
                    <w:spacing w:line="48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3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Cs w:val="21"/>
                    </w:rPr>
                  </w:pPr>
                  <w:r>
                    <w:rPr>
                      <w:rFonts w:hint="eastAsia" w:ascii="宋体" w:hAnsi="宋体" w:eastAsia="宋体" w:cs="宋体"/>
                      <w:szCs w:val="21"/>
                    </w:rPr>
                    <w:t>3</w:t>
                  </w:r>
                </w:p>
              </w:tc>
              <w:tc>
                <w:tcPr>
                  <w:tcW w:w="11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5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2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Cs w:val="21"/>
                    </w:rPr>
                  </w:pPr>
                </w:p>
              </w:tc>
              <w:tc>
                <w:tcPr>
                  <w:tcW w:w="1374" w:type="dxa"/>
                  <w:noWrap w:val="0"/>
                  <w:vAlign w:val="top"/>
                </w:tcPr>
                <w:p>
                  <w:pPr>
                    <w:spacing w:line="480" w:lineRule="auto"/>
                    <w:jc w:val="center"/>
                    <w:rPr>
                      <w:szCs w:val="21"/>
                    </w:rPr>
                  </w:pPr>
                </w:p>
              </w:tc>
              <w:tc>
                <w:tcPr>
                  <w:tcW w:w="1393" w:type="dxa"/>
                  <w:vMerge w:val="continue"/>
                  <w:noWrap w:val="0"/>
                  <w:vAlign w:val="top"/>
                </w:tcPr>
                <w:p>
                  <w:pPr>
                    <w:spacing w:line="480" w:lineRule="auto"/>
                    <w:jc w:val="center"/>
                    <w:rPr>
                      <w:szCs w:val="21"/>
                    </w:rPr>
                  </w:pPr>
                </w:p>
              </w:tc>
            </w:tr>
          </w:tbl>
          <w:p>
            <w:pPr>
              <w:keepNext w:val="0"/>
              <w:keepLines w:val="0"/>
              <w:pageBreakBefore w:val="0"/>
              <w:widowControl w:val="0"/>
              <w:tabs>
                <w:tab w:val="left" w:pos="1620"/>
                <w:tab w:val="left" w:pos="8460"/>
              </w:tabs>
              <w:kinsoku/>
              <w:wordWrap/>
              <w:overflowPunct/>
              <w:topLinePunct w:val="0"/>
              <w:autoSpaceDE/>
              <w:autoSpaceDN/>
              <w:bidi w:val="0"/>
              <w:adjustRightInd/>
              <w:snapToGrid/>
              <w:spacing w:line="400" w:lineRule="exact"/>
              <w:jc w:val="left"/>
              <w:textAlignment w:val="auto"/>
              <w:rPr>
                <w:rFonts w:hint="default" w:ascii="宋体" w:hAnsi="宋体" w:eastAsia="宋体" w:cs="宋体"/>
                <w:lang w:val="en-US" w:eastAsia="zh-CN"/>
              </w:rPr>
            </w:pPr>
            <w:r>
              <w:rPr>
                <w:rFonts w:hint="eastAsia" w:ascii="宋体" w:hAnsi="宋体" w:cs="宋体"/>
                <w:lang w:val="en-US" w:eastAsia="zh-CN"/>
              </w:rPr>
              <w:t>3</w:t>
            </w:r>
            <w:r>
              <w:rPr>
                <w:rFonts w:hint="eastAsia" w:ascii="宋体" w:hAnsi="宋体" w:eastAsia="宋体" w:cs="宋体"/>
                <w:lang w:val="en-US" w:eastAsia="zh-CN"/>
              </w:rPr>
              <w:t>.含沙量</w:t>
            </w:r>
            <w:r>
              <w:rPr>
                <w:rFonts w:hint="eastAsia" w:ascii="宋体" w:hAnsi="宋体" w:cs="宋体"/>
                <w:lang w:val="en-US" w:eastAsia="zh-CN"/>
              </w:rPr>
              <w:t>示值误差</w:t>
            </w:r>
            <w:r>
              <w:rPr>
                <w:rFonts w:hint="eastAsia" w:ascii="宋体" w:hAnsi="宋体" w:eastAsia="宋体" w:cs="宋体"/>
                <w:lang w:val="en-US" w:eastAsia="zh-CN"/>
              </w:rPr>
              <w:t>校准</w:t>
            </w:r>
            <w:r>
              <w:rPr>
                <w:rFonts w:hint="eastAsia" w:ascii="宋体" w:hAnsi="宋体" w:cs="宋体"/>
                <w:lang w:val="en-US" w:eastAsia="zh-CN"/>
              </w:rPr>
              <w:t>数据</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847"/>
              <w:gridCol w:w="1378"/>
              <w:gridCol w:w="1378"/>
              <w:gridCol w:w="1378"/>
              <w:gridCol w:w="1379"/>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容器序号</w:t>
                  </w:r>
                </w:p>
              </w:tc>
              <w:tc>
                <w:tcPr>
                  <w:tcW w:w="84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校准点</w:t>
                  </w:r>
                </w:p>
              </w:tc>
              <w:tc>
                <w:tcPr>
                  <w:tcW w:w="1378"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r>
                    <w:rPr>
                      <w:rFonts w:hint="eastAsia" w:ascii="Times New Roman" w:hAnsi="Times New Roman" w:eastAsia="宋体" w:cs="Times New Roman"/>
                      <w:i w:val="0"/>
                      <w:iCs w:val="0"/>
                      <w:vertAlign w:val="baseline"/>
                      <w:lang w:val="en-US" w:eastAsia="zh-CN"/>
                    </w:rPr>
                    <w:t>标准含沙量</w:t>
                  </w:r>
                  <w:r>
                    <w:rPr>
                      <w:rFonts w:hint="default" w:ascii="Times New Roman" w:hAnsi="Times New Roman" w:eastAsia="宋体" w:cs="Times New Roman"/>
                      <w:i/>
                      <w:iCs/>
                      <w:vertAlign w:val="baseline"/>
                      <w:lang w:val="en-US" w:eastAsia="zh-CN"/>
                    </w:rPr>
                    <w:t>W</w:t>
                  </w:r>
                  <w:r>
                    <w:rPr>
                      <w:rFonts w:hint="default" w:ascii="Times New Roman" w:hAnsi="Times New Roman" w:eastAsia="宋体" w:cs="Times New Roman"/>
                      <w:vertAlign w:val="subscript"/>
                      <w:lang w:val="en-US" w:eastAsia="zh-CN"/>
                    </w:rPr>
                    <w:t>s</w:t>
                  </w:r>
                  <w:r>
                    <w:rPr>
                      <w:rFonts w:hint="eastAsia" w:cs="Times New Roman"/>
                      <w:i/>
                      <w:iCs/>
                      <w:vertAlign w:val="subscript"/>
                      <w:lang w:val="en-US" w:eastAsia="zh-CN"/>
                    </w:rPr>
                    <w:t>i</w:t>
                  </w:r>
                  <w:r>
                    <w:rPr>
                      <w:rFonts w:hint="eastAsia" w:ascii="Times New Roman" w:hAnsi="Times New Roman" w:eastAsia="宋体" w:cs="Times New Roman"/>
                      <w:vertAlign w:val="baseline"/>
                      <w:lang w:val="en-US" w:eastAsia="zh-CN"/>
                    </w:rPr>
                    <w:t>(</w:t>
                  </w:r>
                  <w:r>
                    <w:rPr>
                      <w:spacing w:val="-1"/>
                      <w:szCs w:val="21"/>
                    </w:rPr>
                    <w:t>kg/m</w:t>
                  </w:r>
                  <w:r>
                    <w:rPr>
                      <w:spacing w:val="-1"/>
                      <w:szCs w:val="21"/>
                      <w:vertAlign w:val="superscript"/>
                    </w:rPr>
                    <w:t>3</w:t>
                  </w:r>
                  <w:r>
                    <w:rPr>
                      <w:rFonts w:hint="eastAsia" w:ascii="Times New Roman" w:hAnsi="Times New Roman" w:eastAsia="宋体" w:cs="Times New Roman"/>
                      <w:vertAlign w:val="baseline"/>
                      <w:lang w:val="en-US" w:eastAsia="zh-CN"/>
                    </w:rPr>
                    <w:t>)</w:t>
                  </w:r>
                </w:p>
              </w:tc>
              <w:tc>
                <w:tcPr>
                  <w:tcW w:w="1378"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r>
                    <w:rPr>
                      <w:rFonts w:hint="eastAsia" w:ascii="Times New Roman" w:hAnsi="Times New Roman" w:eastAsia="宋体" w:cs="Times New Roman"/>
                      <w:i w:val="0"/>
                      <w:iCs w:val="0"/>
                      <w:vertAlign w:val="baseline"/>
                      <w:lang w:val="en-US" w:eastAsia="zh-CN"/>
                    </w:rPr>
                    <w:t>含沙量示值</w:t>
                  </w:r>
                  <w:r>
                    <w:rPr>
                      <w:rFonts w:hint="default" w:ascii="Times New Roman" w:hAnsi="Times New Roman" w:eastAsia="宋体" w:cs="Times New Roman"/>
                      <w:i/>
                      <w:iCs/>
                      <w:vertAlign w:val="baseline"/>
                      <w:lang w:val="en-US" w:eastAsia="zh-CN"/>
                    </w:rPr>
                    <w:t>W</w:t>
                  </w:r>
                  <w:r>
                    <w:rPr>
                      <w:rFonts w:hint="eastAsia" w:cs="Times New Roman"/>
                      <w:i/>
                      <w:iCs/>
                      <w:vertAlign w:val="subscript"/>
                      <w:lang w:val="en-US" w:eastAsia="zh-CN"/>
                    </w:rPr>
                    <w:t>i</w:t>
                  </w:r>
                  <w:r>
                    <w:rPr>
                      <w:rFonts w:hint="eastAsia" w:ascii="Times New Roman" w:hAnsi="Times New Roman" w:eastAsia="宋体" w:cs="Times New Roman"/>
                      <w:vertAlign w:val="baseline"/>
                      <w:lang w:val="en-US" w:eastAsia="zh-CN"/>
                    </w:rPr>
                    <w:t>(</w:t>
                  </w:r>
                  <w:r>
                    <w:rPr>
                      <w:spacing w:val="-1"/>
                      <w:szCs w:val="21"/>
                    </w:rPr>
                    <w:t>kg/m</w:t>
                  </w:r>
                  <w:r>
                    <w:rPr>
                      <w:spacing w:val="-1"/>
                      <w:szCs w:val="21"/>
                      <w:vertAlign w:val="superscript"/>
                    </w:rPr>
                    <w:t>3</w:t>
                  </w:r>
                  <w:r>
                    <w:rPr>
                      <w:rFonts w:hint="eastAsia" w:ascii="Times New Roman" w:hAnsi="Times New Roman" w:eastAsia="宋体" w:cs="Times New Roman"/>
                      <w:vertAlign w:val="baseline"/>
                      <w:lang w:val="en-US" w:eastAsia="zh-CN"/>
                    </w:rPr>
                    <w:t>)</w:t>
                  </w:r>
                </w:p>
              </w:tc>
              <w:tc>
                <w:tcPr>
                  <w:tcW w:w="1378"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vertAlign w:val="baseline"/>
                      <w:lang w:val="en-US" w:eastAsia="zh-CN"/>
                    </w:rPr>
                  </w:pPr>
                  <w:r>
                    <w:rPr>
                      <w:rFonts w:hint="eastAsia" w:ascii="Times New Roman" w:hAnsi="Times New Roman" w:eastAsia="宋体" w:cs="Times New Roman"/>
                      <w:i w:val="0"/>
                      <w:iCs w:val="0"/>
                      <w:vertAlign w:val="baseline"/>
                      <w:lang w:val="en-US" w:eastAsia="zh-CN"/>
                    </w:rPr>
                    <w:t>示值误差</w:t>
                  </w:r>
                </w:p>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r>
                    <w:rPr>
                      <w:rFonts w:hint="eastAsia" w:ascii="Times New Roman" w:hAnsi="Times New Roman" w:eastAsia="宋体" w:cs="Times New Roman"/>
                      <w:vertAlign w:val="baseline"/>
                      <w:lang w:val="en-US" w:eastAsia="zh-CN"/>
                    </w:rPr>
                    <w:t>(%)</w:t>
                  </w:r>
                </w:p>
              </w:tc>
              <w:tc>
                <w:tcPr>
                  <w:tcW w:w="137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r>
                    <w:rPr>
                      <w:rFonts w:hint="eastAsia" w:cs="Times New Roman"/>
                      <w:i w:val="0"/>
                      <w:iCs w:val="0"/>
                      <w:vertAlign w:val="baseline"/>
                      <w:lang w:val="en-US" w:eastAsia="zh-CN"/>
                    </w:rPr>
                    <w:t>平均</w:t>
                  </w:r>
                  <w:r>
                    <w:rPr>
                      <w:rFonts w:hint="eastAsia" w:ascii="Times New Roman" w:hAnsi="Times New Roman" w:eastAsia="宋体" w:cs="Times New Roman"/>
                      <w:i w:val="0"/>
                      <w:iCs w:val="0"/>
                      <w:vertAlign w:val="baseline"/>
                      <w:lang w:val="en-US" w:eastAsia="zh-CN"/>
                    </w:rPr>
                    <w:t>示值误差</w:t>
                  </w:r>
                  <w:r>
                    <w:rPr>
                      <w:rFonts w:hint="eastAsia" w:ascii="Times New Roman" w:hAnsi="Times New Roman" w:eastAsia="宋体" w:cs="Times New Roman"/>
                      <w:vertAlign w:val="baseline"/>
                      <w:lang w:val="en-US" w:eastAsia="zh-CN"/>
                    </w:rPr>
                    <w:t>(%)</w:t>
                  </w:r>
                </w:p>
              </w:tc>
              <w:tc>
                <w:tcPr>
                  <w:tcW w:w="179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r>
                    <w:rPr>
                      <w:rFonts w:hint="eastAsia" w:ascii="宋体" w:hAnsi="宋体" w:eastAsia="宋体" w:cs="宋体"/>
                      <w:kern w:val="0"/>
                      <w:szCs w:val="21"/>
                    </w:rPr>
                    <w:t>扩展不确定度</w:t>
                  </w:r>
                  <w:r>
                    <w:rPr>
                      <w:rFonts w:hint="default" w:ascii="Times New Roman" w:hAnsi="Times New Roman" w:eastAsia="宋体" w:cs="Times New Roman"/>
                      <w:i/>
                      <w:iCs/>
                      <w:kern w:val="0"/>
                      <w:szCs w:val="21"/>
                    </w:rPr>
                    <w:t>U</w:t>
                  </w:r>
                  <w:r>
                    <w:rPr>
                      <w:rFonts w:hint="default" w:ascii="Times New Roman" w:hAnsi="Times New Roman" w:eastAsia="宋体" w:cs="Times New Roman"/>
                      <w:kern w:val="0"/>
                      <w:szCs w:val="21"/>
                      <w:vertAlign w:val="subscript"/>
                    </w:rPr>
                    <w:t>rel</w:t>
                  </w:r>
                  <w:r>
                    <w:rPr>
                      <w:rFonts w:hint="eastAsia" w:cs="Times New Roman"/>
                      <w:kern w:val="0"/>
                      <w:szCs w:val="21"/>
                      <w:lang w:val="en-US" w:eastAsia="zh-CN"/>
                    </w:rPr>
                    <w:t>(</w:t>
                  </w:r>
                  <w:r>
                    <w:rPr>
                      <w:rFonts w:hint="default" w:ascii="Times New Roman" w:hAnsi="Times New Roman" w:eastAsia="宋体" w:cs="Times New Roman"/>
                      <w:kern w:val="0"/>
                      <w:szCs w:val="21"/>
                    </w:rPr>
                    <w:t>%</w:t>
                  </w:r>
                  <w:r>
                    <w:rPr>
                      <w:rFonts w:hint="eastAsia" w:cs="Times New Roman"/>
                      <w:kern w:val="0"/>
                      <w:szCs w:val="21"/>
                      <w:lang w:val="en-US" w:eastAsia="zh-CN"/>
                    </w:rPr>
                    <w:t>)</w:t>
                  </w:r>
                  <w:r>
                    <w:rPr>
                      <w:rFonts w:hint="default" w:ascii="Times New Roman" w:hAnsi="Times New Roman" w:eastAsia="宋体" w:cs="Times New Roman"/>
                      <w:kern w:val="0"/>
                      <w:szCs w:val="21"/>
                    </w:rPr>
                    <w:t>，</w:t>
                  </w:r>
                  <w:r>
                    <w:rPr>
                      <w:rFonts w:hint="default" w:ascii="Times New Roman" w:hAnsi="Times New Roman" w:eastAsia="宋体" w:cs="Times New Roman"/>
                      <w:i/>
                      <w:iCs/>
                      <w:kern w:val="0"/>
                      <w:szCs w:val="21"/>
                    </w:rPr>
                    <w:t>k</w:t>
                  </w:r>
                  <w:r>
                    <w:rPr>
                      <w:rFonts w:hint="default" w:ascii="Times New Roman" w:hAnsi="Times New Roman" w:eastAsia="宋体" w:cs="Times New Roman"/>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1</w:t>
                  </w:r>
                </w:p>
              </w:tc>
              <w:tc>
                <w:tcPr>
                  <w:tcW w:w="8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1</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2</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3</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2</w:t>
                  </w:r>
                </w:p>
              </w:tc>
              <w:tc>
                <w:tcPr>
                  <w:tcW w:w="8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1</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2</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Cs w:val="21"/>
                      <w:lang w:val="en-US" w:eastAsia="zh-CN"/>
                    </w:rPr>
                  </w:pPr>
                  <w:r>
                    <w:rPr>
                      <w:rFonts w:hint="eastAsia" w:ascii="宋体" w:hAnsi="宋体" w:cs="宋体"/>
                      <w:szCs w:val="21"/>
                      <w:lang w:val="en-US" w:eastAsia="zh-CN"/>
                    </w:rPr>
                    <w:t>3</w:t>
                  </w: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84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37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c>
                <w:tcPr>
                  <w:tcW w:w="179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Cs w:val="21"/>
                      <w:lang w:val="en-US" w:eastAsia="zh-CN"/>
                    </w:rPr>
                  </w:pPr>
                </w:p>
              </w:tc>
            </w:tr>
          </w:tbl>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黑体" w:hAnsi="黑体" w:eastAsia="黑体" w:cs="黑体"/>
                <w:lang w:val="en-US" w:eastAsia="zh-CN"/>
              </w:rPr>
            </w:pPr>
          </w:p>
        </w:tc>
      </w:tr>
    </w:tbl>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exact"/>
        <w:jc w:val="center"/>
        <w:textAlignment w:val="auto"/>
        <w:rPr>
          <w:rFonts w:hint="eastAsia" w:ascii="黑体" w:hAnsi="黑体" w:eastAsia="黑体" w:cs="黑体"/>
          <w:color w:val="000000"/>
          <w:kern w:val="0"/>
          <w:sz w:val="28"/>
          <w:szCs w:val="28"/>
          <w:lang w:val="en-US" w:eastAsia="zh-CN"/>
        </w:rPr>
      </w:pPr>
    </w:p>
    <w:p>
      <w:pPr>
        <w:tabs>
          <w:tab w:val="left" w:pos="1620"/>
          <w:tab w:val="left" w:pos="8460"/>
        </w:tabs>
        <w:spacing w:line="360" w:lineRule="auto"/>
        <w:jc w:val="left"/>
        <w:outlineLvl w:val="0"/>
        <w:rPr>
          <w:rFonts w:hint="eastAsia" w:ascii="黑体" w:hAnsi="黑体" w:eastAsia="黑体" w:cs="黑体"/>
          <w:color w:val="00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00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00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00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00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00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000000"/>
          <w:kern w:val="0"/>
          <w:sz w:val="28"/>
          <w:szCs w:val="28"/>
          <w:lang w:val="en-US" w:eastAsia="zh-CN"/>
        </w:rPr>
      </w:pPr>
      <w:bookmarkStart w:id="22" w:name="_Toc9216"/>
      <w:r>
        <w:rPr>
          <w:rFonts w:hint="eastAsia" w:ascii="黑体" w:hAnsi="黑体" w:eastAsia="黑体" w:cs="黑体"/>
          <w:color w:val="000000"/>
          <w:kern w:val="0"/>
          <w:sz w:val="28"/>
          <w:szCs w:val="28"/>
          <w:lang w:eastAsia="zh-CN"/>
        </w:rPr>
        <w:t>附录</w:t>
      </w:r>
      <w:r>
        <w:rPr>
          <w:rFonts w:hint="eastAsia" w:ascii="黑体" w:hAnsi="黑体" w:eastAsia="黑体" w:cs="黑体"/>
          <w:color w:val="000000"/>
          <w:kern w:val="0"/>
          <w:sz w:val="28"/>
          <w:szCs w:val="28"/>
          <w:lang w:val="en-US" w:eastAsia="zh-CN"/>
        </w:rPr>
        <w:t>B</w:t>
      </w:r>
      <w:bookmarkEnd w:id="22"/>
    </w:p>
    <w:p>
      <w:pPr>
        <w:tabs>
          <w:tab w:val="left" w:pos="1620"/>
          <w:tab w:val="left" w:pos="8460"/>
        </w:tabs>
        <w:spacing w:line="360" w:lineRule="auto"/>
        <w:jc w:val="center"/>
        <w:rPr>
          <w:rFonts w:hint="eastAsia" w:ascii="黑体" w:hAnsi="黑体" w:eastAsia="黑体" w:cs="黑体"/>
          <w:color w:val="000000"/>
          <w:kern w:val="0"/>
          <w:sz w:val="28"/>
          <w:szCs w:val="28"/>
          <w:lang w:val="en-US" w:eastAsia="zh-CN"/>
        </w:rPr>
      </w:pPr>
      <w:r>
        <w:rPr>
          <w:rFonts w:hint="eastAsia" w:ascii="黑体" w:hAnsi="黑体" w:eastAsia="黑体" w:cs="黑体"/>
          <w:color w:val="000000"/>
          <w:kern w:val="0"/>
          <w:sz w:val="28"/>
          <w:szCs w:val="28"/>
          <w:lang w:val="en-US" w:eastAsia="zh-CN"/>
        </w:rPr>
        <w:t>校准证书内页格式</w:t>
      </w:r>
    </w:p>
    <w:tbl>
      <w:tblPr>
        <w:tblStyle w:val="23"/>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0"/>
        <w:gridCol w:w="166"/>
        <w:gridCol w:w="922"/>
        <w:gridCol w:w="434"/>
        <w:gridCol w:w="739"/>
        <w:gridCol w:w="1286"/>
        <w:gridCol w:w="1312"/>
        <w:gridCol w:w="1334"/>
        <w:gridCol w:w="1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75" w:type="dxa"/>
            <w:gridSpan w:val="9"/>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left"/>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校准使用的主要标准器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0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名称</w:t>
            </w:r>
          </w:p>
        </w:tc>
        <w:tc>
          <w:tcPr>
            <w:tcW w:w="135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测量范围</w:t>
            </w:r>
          </w:p>
        </w:tc>
        <w:tc>
          <w:tcPr>
            <w:tcW w:w="2025"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不确定度/准确度等级/最大允许误差</w:t>
            </w:r>
          </w:p>
        </w:tc>
        <w:tc>
          <w:tcPr>
            <w:tcW w:w="1312"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证书编号</w:t>
            </w:r>
          </w:p>
        </w:tc>
        <w:tc>
          <w:tcPr>
            <w:tcW w:w="1334"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有效期至</w:t>
            </w:r>
          </w:p>
        </w:tc>
        <w:tc>
          <w:tcPr>
            <w:tcW w:w="1742"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溯源机构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0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35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2025"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312"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334"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742"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0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35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2025"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312"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334"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742"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0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35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2025"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312"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334"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c>
          <w:tcPr>
            <w:tcW w:w="1742"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75" w:type="dxa"/>
            <w:gridSpan w:val="9"/>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left"/>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校准环境条件及地点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40"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温度</w:t>
            </w:r>
          </w:p>
        </w:tc>
        <w:tc>
          <w:tcPr>
            <w:tcW w:w="1088"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right"/>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w:t>
            </w:r>
          </w:p>
        </w:tc>
        <w:tc>
          <w:tcPr>
            <w:tcW w:w="1173"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湿度</w:t>
            </w:r>
          </w:p>
        </w:tc>
        <w:tc>
          <w:tcPr>
            <w:tcW w:w="1286"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right"/>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%RH</w:t>
            </w:r>
          </w:p>
        </w:tc>
        <w:tc>
          <w:tcPr>
            <w:tcW w:w="1312" w:type="dxa"/>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地点</w:t>
            </w:r>
          </w:p>
        </w:tc>
        <w:tc>
          <w:tcPr>
            <w:tcW w:w="3076" w:type="dxa"/>
            <w:gridSpan w:val="2"/>
            <w:noWrap w:val="0"/>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p>
        </w:tc>
      </w:tr>
    </w:tbl>
    <w:p>
      <w:pPr>
        <w:tabs>
          <w:tab w:val="left" w:pos="1620"/>
          <w:tab w:val="left" w:pos="8460"/>
        </w:tabs>
        <w:spacing w:line="360" w:lineRule="auto"/>
        <w:jc w:val="center"/>
        <w:rPr>
          <w:rFonts w:hint="eastAsia" w:ascii="宋体" w:hAnsi="宋体" w:eastAsia="宋体" w:cs="宋体"/>
          <w:color w:val="000000"/>
          <w:kern w:val="0"/>
          <w:sz w:val="21"/>
          <w:szCs w:val="21"/>
          <w:vertAlign w:val="baseline"/>
          <w:lang w:val="en-US" w:eastAsia="zh-CN"/>
        </w:rPr>
      </w:pPr>
      <w:r>
        <w:rPr>
          <w:rFonts w:hint="eastAsia" w:ascii="黑体" w:hAnsi="黑体" w:eastAsia="黑体" w:cs="黑体"/>
          <w:color w:val="000000"/>
          <w:kern w:val="0"/>
          <w:sz w:val="21"/>
          <w:szCs w:val="21"/>
          <w:vertAlign w:val="baseline"/>
          <w:lang w:val="en-US" w:eastAsia="zh-CN"/>
        </w:rPr>
        <w:t>校准结果</w:t>
      </w:r>
    </w:p>
    <w:p>
      <w:pPr>
        <w:tabs>
          <w:tab w:val="left" w:pos="1620"/>
          <w:tab w:val="left" w:pos="8460"/>
        </w:tabs>
        <w:spacing w:line="360" w:lineRule="auto"/>
        <w:jc w:val="both"/>
        <w:rPr>
          <w:rFonts w:hint="eastAsia" w:ascii="宋体" w:hAnsi="宋体" w:eastAsia="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1.径流量示值误差</w:t>
      </w:r>
      <w:r>
        <w:rPr>
          <w:rFonts w:hint="eastAsia" w:ascii="宋体" w:hAnsi="宋体" w:eastAsia="宋体" w:cs="宋体"/>
          <w:color w:val="000000"/>
          <w:kern w:val="0"/>
          <w:sz w:val="21"/>
          <w:szCs w:val="21"/>
          <w:vertAlign w:val="baseline"/>
          <w:lang w:val="en-US" w:eastAsia="zh-CN"/>
        </w:rPr>
        <w:t>校准</w:t>
      </w:r>
    </w:p>
    <w:tbl>
      <w:tblPr>
        <w:tblStyle w:val="23"/>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1"/>
        <w:gridCol w:w="1141"/>
        <w:gridCol w:w="2199"/>
        <w:gridCol w:w="2000"/>
        <w:gridCol w:w="2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vertAlign w:val="baseline"/>
                <w:lang w:val="en-US" w:eastAsia="zh-CN"/>
              </w:rPr>
              <w:t>容器序号</w:t>
            </w: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vertAlign w:val="baseline"/>
                <w:lang w:val="en-US" w:eastAsia="zh-CN"/>
              </w:rPr>
              <w:t>校准点</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vertAlign w:val="baseline"/>
                <w:lang w:val="en-US" w:eastAsia="zh-CN"/>
              </w:rPr>
              <w:t>标准</w:t>
            </w:r>
            <w:r>
              <w:rPr>
                <w:rFonts w:hint="eastAsia" w:cs="Times New Roman"/>
                <w:i w:val="0"/>
                <w:iCs w:val="0"/>
                <w:vertAlign w:val="baseline"/>
                <w:lang w:val="en-US" w:eastAsia="zh-CN"/>
              </w:rPr>
              <w:t>径流量</w:t>
            </w:r>
            <w:r>
              <w:rPr>
                <w:rFonts w:hint="default" w:ascii="Times New Roman" w:hAnsi="Times New Roman" w:eastAsia="宋体" w:cs="Times New Roman"/>
                <w:i/>
                <w:iCs/>
                <w:vertAlign w:val="baseline"/>
                <w:lang w:val="en-US" w:eastAsia="zh-CN"/>
              </w:rPr>
              <w:t>V</w:t>
            </w:r>
            <w:r>
              <w:rPr>
                <w:rFonts w:hint="eastAsia" w:ascii="Times New Roman" w:hAnsi="Times New Roman" w:eastAsia="宋体" w:cs="Times New Roman"/>
                <w:vertAlign w:val="subscript"/>
                <w:lang w:val="en-US" w:eastAsia="zh-CN"/>
              </w:rPr>
              <w:t>s</w:t>
            </w:r>
            <w:r>
              <w:rPr>
                <w:rFonts w:hint="eastAsia" w:ascii="Times New Roman" w:hAnsi="Times New Roman" w:eastAsia="宋体" w:cs="Times New Roman"/>
                <w:vertAlign w:val="baseline"/>
                <w:lang w:val="en-US" w:eastAsia="zh-CN"/>
              </w:rPr>
              <w:t>(L)</w:t>
            </w: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Times New Roman" w:hAnsi="Times New Roman" w:eastAsia="宋体" w:cs="Times New Roman"/>
                <w:i w:val="0"/>
                <w:iCs w:val="0"/>
                <w:vertAlign w:val="baseline"/>
                <w:lang w:val="en-US" w:eastAsia="zh-CN"/>
              </w:rPr>
              <w:t>示值误差</w:t>
            </w:r>
            <w:r>
              <w:rPr>
                <w:rFonts w:hint="eastAsia" w:ascii="Times New Roman" w:hAnsi="Times New Roman" w:eastAsia="宋体" w:cs="Times New Roman"/>
                <w:vertAlign w:val="baseline"/>
                <w:lang w:val="en-US" w:eastAsia="zh-CN"/>
              </w:rPr>
              <w:t>(%)</w:t>
            </w: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扩展不确定度</w:t>
            </w:r>
            <w:r>
              <w:rPr>
                <w:rFonts w:hint="default" w:ascii="Times New Roman" w:hAnsi="Times New Roman" w:eastAsia="宋体" w:cs="Times New Roman"/>
                <w:i/>
                <w:iCs/>
                <w:kern w:val="0"/>
                <w:szCs w:val="21"/>
              </w:rPr>
              <w:t>U</w:t>
            </w:r>
            <w:r>
              <w:rPr>
                <w:rFonts w:hint="default" w:ascii="Times New Roman" w:hAnsi="Times New Roman" w:eastAsia="宋体" w:cs="Times New Roman"/>
                <w:kern w:val="0"/>
                <w:szCs w:val="21"/>
                <w:vertAlign w:val="subscript"/>
              </w:rPr>
              <w:t>rel</w:t>
            </w:r>
            <w:r>
              <w:rPr>
                <w:rFonts w:hint="eastAsia" w:cs="Times New Roman"/>
                <w:kern w:val="0"/>
                <w:szCs w:val="21"/>
                <w:lang w:val="en-US" w:eastAsia="zh-CN"/>
              </w:rPr>
              <w:t>(</w:t>
            </w:r>
            <w:r>
              <w:rPr>
                <w:rFonts w:hint="default" w:ascii="Times New Roman" w:hAnsi="Times New Roman" w:eastAsia="宋体" w:cs="Times New Roman"/>
                <w:kern w:val="0"/>
                <w:szCs w:val="21"/>
              </w:rPr>
              <w:t>%</w:t>
            </w:r>
            <w:r>
              <w:rPr>
                <w:rFonts w:hint="eastAsia" w:cs="Times New Roman"/>
                <w:kern w:val="0"/>
                <w:szCs w:val="21"/>
                <w:lang w:val="en-US" w:eastAsia="zh-CN"/>
              </w:rPr>
              <w:t>)</w:t>
            </w:r>
            <w:r>
              <w:rPr>
                <w:rFonts w:hint="default" w:ascii="Times New Roman" w:hAnsi="Times New Roman" w:eastAsia="宋体" w:cs="Times New Roman"/>
                <w:kern w:val="0"/>
                <w:szCs w:val="21"/>
              </w:rPr>
              <w:t>，</w:t>
            </w:r>
            <w:r>
              <w:rPr>
                <w:rFonts w:hint="default" w:ascii="Times New Roman" w:hAnsi="Times New Roman" w:eastAsia="宋体" w:cs="Times New Roman"/>
                <w:i/>
                <w:iCs/>
                <w:kern w:val="0"/>
                <w:szCs w:val="21"/>
              </w:rPr>
              <w:t>k</w:t>
            </w:r>
            <w:r>
              <w:rPr>
                <w:rFonts w:hint="default" w:ascii="Times New Roman" w:hAnsi="Times New Roman" w:eastAsia="宋体" w:cs="Times New Roman"/>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Merge w:val="restart"/>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1</w:t>
            </w: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1</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Merge w:val="continue"/>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2</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Merge w:val="continue"/>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3</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Merge w:val="restart"/>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2</w:t>
            </w: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1</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Merge w:val="continue"/>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2</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Merge w:val="continue"/>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3</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r>
    </w:tbl>
    <w:p>
      <w:pPr>
        <w:tabs>
          <w:tab w:val="left" w:pos="1620"/>
          <w:tab w:val="left" w:pos="8460"/>
        </w:tabs>
        <w:spacing w:line="360" w:lineRule="auto"/>
        <w:jc w:val="both"/>
        <w:rPr>
          <w:rFonts w:hint="eastAsia" w:ascii="宋体" w:hAnsi="宋体" w:eastAsia="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2</w:t>
      </w:r>
      <w:r>
        <w:rPr>
          <w:rFonts w:hint="eastAsia" w:ascii="宋体" w:hAnsi="宋体" w:eastAsia="宋体" w:cs="宋体"/>
          <w:color w:val="000000"/>
          <w:kern w:val="0"/>
          <w:sz w:val="21"/>
          <w:szCs w:val="21"/>
          <w:vertAlign w:val="baseline"/>
          <w:lang w:val="en-US" w:eastAsia="zh-CN"/>
        </w:rPr>
        <w:t>.含沙量</w:t>
      </w:r>
      <w:r>
        <w:rPr>
          <w:rFonts w:hint="eastAsia" w:ascii="宋体" w:hAnsi="宋体" w:cs="宋体"/>
          <w:color w:val="000000"/>
          <w:kern w:val="0"/>
          <w:sz w:val="21"/>
          <w:szCs w:val="21"/>
          <w:vertAlign w:val="baseline"/>
          <w:lang w:val="en-US" w:eastAsia="zh-CN"/>
        </w:rPr>
        <w:t>示值误差</w:t>
      </w:r>
      <w:r>
        <w:rPr>
          <w:rFonts w:hint="eastAsia" w:ascii="宋体" w:hAnsi="宋体" w:eastAsia="宋体" w:cs="宋体"/>
          <w:color w:val="000000"/>
          <w:kern w:val="0"/>
          <w:sz w:val="21"/>
          <w:szCs w:val="21"/>
          <w:vertAlign w:val="baseline"/>
          <w:lang w:val="en-US" w:eastAsia="zh-CN"/>
        </w:rPr>
        <w:t>校准</w:t>
      </w:r>
    </w:p>
    <w:tbl>
      <w:tblPr>
        <w:tblStyle w:val="23"/>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1"/>
        <w:gridCol w:w="1141"/>
        <w:gridCol w:w="2199"/>
        <w:gridCol w:w="2000"/>
        <w:gridCol w:w="2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vertAlign w:val="baseline"/>
                <w:lang w:val="en-US" w:eastAsia="zh-CN"/>
              </w:rPr>
              <w:t>容器序号</w:t>
            </w: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vertAlign w:val="baseline"/>
                <w:lang w:val="en-US" w:eastAsia="zh-CN"/>
              </w:rPr>
              <w:t>校准点</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Times New Roman" w:hAnsi="Times New Roman" w:eastAsia="宋体" w:cs="Times New Roman"/>
                <w:i w:val="0"/>
                <w:iCs w:val="0"/>
                <w:vertAlign w:val="baseline"/>
                <w:lang w:val="en-US" w:eastAsia="zh-CN"/>
              </w:rPr>
              <w:t>标准含沙量</w:t>
            </w:r>
            <w:r>
              <w:rPr>
                <w:rFonts w:hint="default" w:ascii="Times New Roman" w:hAnsi="Times New Roman" w:eastAsia="宋体" w:cs="Times New Roman"/>
                <w:i/>
                <w:iCs/>
                <w:vertAlign w:val="baseline"/>
                <w:lang w:val="en-US" w:eastAsia="zh-CN"/>
              </w:rPr>
              <w:t>W</w:t>
            </w:r>
            <w:r>
              <w:rPr>
                <w:rFonts w:hint="default" w:ascii="Times New Roman" w:hAnsi="Times New Roman" w:eastAsia="宋体" w:cs="Times New Roman"/>
                <w:vertAlign w:val="subscript"/>
                <w:lang w:val="en-US" w:eastAsia="zh-CN"/>
              </w:rPr>
              <w:t>s</w:t>
            </w:r>
            <w:r>
              <w:rPr>
                <w:kern w:val="0"/>
                <w:szCs w:val="21"/>
              </w:rPr>
              <w:t>(</w:t>
            </w:r>
            <w:r>
              <w:rPr>
                <w:spacing w:val="-1"/>
                <w:szCs w:val="21"/>
              </w:rPr>
              <w:t>kg/m</w:t>
            </w:r>
            <w:r>
              <w:rPr>
                <w:spacing w:val="-1"/>
                <w:szCs w:val="21"/>
                <w:vertAlign w:val="superscript"/>
              </w:rPr>
              <w:t>3</w:t>
            </w:r>
            <w:r>
              <w:rPr>
                <w:kern w:val="0"/>
                <w:szCs w:val="21"/>
              </w:rPr>
              <w:t>)</w:t>
            </w: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Times New Roman" w:hAnsi="Times New Roman" w:eastAsia="宋体" w:cs="Times New Roman"/>
                <w:i w:val="0"/>
                <w:iCs w:val="0"/>
                <w:vertAlign w:val="baseline"/>
                <w:lang w:val="en-US" w:eastAsia="zh-CN"/>
              </w:rPr>
              <w:t>示值误差</w:t>
            </w:r>
            <w:r>
              <w:rPr>
                <w:rFonts w:hint="eastAsia" w:ascii="Times New Roman" w:hAnsi="Times New Roman" w:eastAsia="宋体" w:cs="Times New Roman"/>
                <w:vertAlign w:val="baseline"/>
                <w:lang w:val="en-US" w:eastAsia="zh-CN"/>
              </w:rPr>
              <w:t>(%)</w:t>
            </w: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扩展不确定度</w:t>
            </w:r>
            <w:r>
              <w:rPr>
                <w:rFonts w:hint="default" w:ascii="Times New Roman" w:hAnsi="Times New Roman" w:eastAsia="宋体" w:cs="Times New Roman"/>
                <w:i/>
                <w:iCs/>
                <w:kern w:val="0"/>
                <w:szCs w:val="21"/>
              </w:rPr>
              <w:t>U</w:t>
            </w:r>
            <w:r>
              <w:rPr>
                <w:rFonts w:hint="default" w:ascii="Times New Roman" w:hAnsi="Times New Roman" w:eastAsia="宋体" w:cs="Times New Roman"/>
                <w:kern w:val="0"/>
                <w:szCs w:val="21"/>
                <w:vertAlign w:val="subscript"/>
              </w:rPr>
              <w:t>rel</w:t>
            </w:r>
            <w:r>
              <w:rPr>
                <w:rFonts w:hint="eastAsia" w:cs="Times New Roman"/>
                <w:kern w:val="0"/>
                <w:szCs w:val="21"/>
                <w:lang w:val="en-US" w:eastAsia="zh-CN"/>
              </w:rPr>
              <w:t>(</w:t>
            </w:r>
            <w:r>
              <w:rPr>
                <w:rFonts w:hint="default" w:ascii="Times New Roman" w:hAnsi="Times New Roman" w:eastAsia="宋体" w:cs="Times New Roman"/>
                <w:kern w:val="0"/>
                <w:szCs w:val="21"/>
              </w:rPr>
              <w:t>%</w:t>
            </w:r>
            <w:r>
              <w:rPr>
                <w:rFonts w:hint="eastAsia" w:cs="Times New Roman"/>
                <w:kern w:val="0"/>
                <w:szCs w:val="21"/>
                <w:lang w:val="en-US" w:eastAsia="zh-CN"/>
              </w:rPr>
              <w:t>)</w:t>
            </w:r>
            <w:r>
              <w:rPr>
                <w:rFonts w:hint="default" w:ascii="Times New Roman" w:hAnsi="Times New Roman" w:eastAsia="宋体" w:cs="Times New Roman"/>
                <w:kern w:val="0"/>
                <w:szCs w:val="21"/>
              </w:rPr>
              <w:t>，</w:t>
            </w:r>
            <w:r>
              <w:rPr>
                <w:rFonts w:hint="default" w:ascii="Times New Roman" w:hAnsi="Times New Roman" w:eastAsia="宋体" w:cs="Times New Roman"/>
                <w:i/>
                <w:iCs/>
                <w:kern w:val="0"/>
                <w:szCs w:val="21"/>
              </w:rPr>
              <w:t>k</w:t>
            </w:r>
            <w:r>
              <w:rPr>
                <w:rFonts w:hint="default" w:ascii="Times New Roman" w:hAnsi="Times New Roman" w:eastAsia="宋体" w:cs="Times New Roman"/>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Merge w:val="restart"/>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1</w:t>
            </w: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1</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Merge w:val="continue"/>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2</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Merge w:val="continue"/>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3</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Merge w:val="restart"/>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2</w:t>
            </w: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1</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Merge w:val="continue"/>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2</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91" w:type="dxa"/>
            <w:vMerge w:val="continue"/>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1141"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r>
              <w:rPr>
                <w:rFonts w:hint="eastAsia" w:ascii="宋体" w:hAnsi="宋体" w:cs="宋体"/>
                <w:color w:val="000000"/>
                <w:kern w:val="0"/>
                <w:sz w:val="21"/>
                <w:szCs w:val="21"/>
                <w:vertAlign w:val="baseline"/>
                <w:lang w:val="en-US" w:eastAsia="zh-CN"/>
              </w:rPr>
              <w:t>3</w:t>
            </w:r>
          </w:p>
        </w:tc>
        <w:tc>
          <w:tcPr>
            <w:tcW w:w="2199"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00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c>
          <w:tcPr>
            <w:tcW w:w="2540" w:type="dxa"/>
            <w:vAlign w:val="center"/>
          </w:tcPr>
          <w:p>
            <w:pPr>
              <w:keepNext w:val="0"/>
              <w:keepLines w:val="0"/>
              <w:pageBreakBefore w:val="0"/>
              <w:widowControl w:val="0"/>
              <w:tabs>
                <w:tab w:val="left" w:pos="1620"/>
                <w:tab w:val="left" w:pos="8460"/>
              </w:tabs>
              <w:kinsoku/>
              <w:wordWrap/>
              <w:overflowPunct/>
              <w:topLinePunct w:val="0"/>
              <w:autoSpaceDE/>
              <w:autoSpaceDN/>
              <w:bidi w:val="0"/>
              <w:adjustRightInd/>
              <w:snapToGrid/>
              <w:spacing w:line="240" w:lineRule="auto"/>
              <w:jc w:val="center"/>
              <w:textAlignment w:val="auto"/>
              <w:rPr>
                <w:rFonts w:hint="default" w:ascii="宋体" w:hAnsi="宋体" w:cs="宋体"/>
                <w:color w:val="000000"/>
                <w:kern w:val="0"/>
                <w:sz w:val="21"/>
                <w:szCs w:val="21"/>
                <w:vertAlign w:val="baseline"/>
                <w:lang w:val="en-US" w:eastAsia="zh-CN"/>
              </w:rPr>
            </w:pPr>
          </w:p>
        </w:tc>
      </w:tr>
    </w:tbl>
    <w:p>
      <w:pPr>
        <w:tabs>
          <w:tab w:val="left" w:pos="1620"/>
          <w:tab w:val="left" w:pos="8460"/>
        </w:tabs>
        <w:spacing w:line="360" w:lineRule="auto"/>
        <w:jc w:val="left"/>
        <w:outlineLvl w:val="0"/>
        <w:rPr>
          <w:rFonts w:hint="eastAsia" w:ascii="黑体" w:hAnsi="黑体" w:eastAsia="黑体" w:cs="黑体"/>
          <w:color w:val="000000"/>
          <w:kern w:val="0"/>
          <w:sz w:val="28"/>
          <w:szCs w:val="28"/>
          <w:lang w:eastAsia="zh-CN"/>
        </w:rPr>
      </w:pPr>
    </w:p>
    <w:p>
      <w:pPr>
        <w:tabs>
          <w:tab w:val="left" w:pos="1620"/>
          <w:tab w:val="left" w:pos="8460"/>
        </w:tabs>
        <w:spacing w:line="360" w:lineRule="auto"/>
        <w:jc w:val="left"/>
        <w:outlineLvl w:val="0"/>
        <w:rPr>
          <w:rFonts w:hint="eastAsia" w:ascii="黑体" w:hAnsi="黑体" w:eastAsia="黑体" w:cs="黑体"/>
          <w:color w:val="000000"/>
          <w:kern w:val="0"/>
          <w:sz w:val="28"/>
          <w:szCs w:val="28"/>
          <w:lang w:val="en-US" w:eastAsia="zh-CN"/>
        </w:rPr>
      </w:pPr>
      <w:bookmarkStart w:id="23" w:name="_Toc14513"/>
      <w:r>
        <w:rPr>
          <w:rFonts w:hint="eastAsia" w:ascii="黑体" w:hAnsi="黑体" w:eastAsia="黑体" w:cs="黑体"/>
          <w:color w:val="000000"/>
          <w:kern w:val="0"/>
          <w:sz w:val="28"/>
          <w:szCs w:val="28"/>
          <w:lang w:eastAsia="zh-CN"/>
        </w:rPr>
        <w:t>附录</w:t>
      </w:r>
      <w:r>
        <w:rPr>
          <w:rFonts w:hint="eastAsia" w:ascii="黑体" w:hAnsi="黑体" w:eastAsia="黑体" w:cs="黑体"/>
          <w:color w:val="000000"/>
          <w:kern w:val="0"/>
          <w:sz w:val="28"/>
          <w:szCs w:val="28"/>
          <w:lang w:val="en-US" w:eastAsia="zh-CN"/>
        </w:rPr>
        <w:t>C</w:t>
      </w:r>
      <w:bookmarkEnd w:id="23"/>
    </w:p>
    <w:p>
      <w:pPr>
        <w:tabs>
          <w:tab w:val="left" w:pos="1620"/>
          <w:tab w:val="left" w:pos="8460"/>
        </w:tabs>
        <w:spacing w:line="360" w:lineRule="auto"/>
        <w:jc w:val="center"/>
        <w:rPr>
          <w:rFonts w:hint="eastAsia" w:ascii="黑体" w:hAnsi="黑体" w:eastAsia="黑体" w:cs="黑体"/>
          <w:color w:val="000000"/>
          <w:kern w:val="0"/>
          <w:sz w:val="28"/>
          <w:szCs w:val="28"/>
          <w:lang w:val="en-US" w:eastAsia="zh-CN"/>
        </w:rPr>
      </w:pPr>
      <w:r>
        <w:rPr>
          <w:rFonts w:hint="eastAsia" w:ascii="黑体" w:hAnsi="黑体" w:eastAsia="黑体" w:cs="黑体"/>
          <w:color w:val="000000"/>
          <w:kern w:val="0"/>
          <w:sz w:val="28"/>
          <w:szCs w:val="28"/>
          <w:lang w:val="en-US" w:eastAsia="zh-CN"/>
        </w:rPr>
        <w:t>校准结果的不确定度评定实例</w:t>
      </w:r>
    </w:p>
    <w:p>
      <w:pPr>
        <w:tabs>
          <w:tab w:val="left" w:pos="1620"/>
          <w:tab w:val="left" w:pos="8460"/>
        </w:tabs>
        <w:spacing w:line="360" w:lineRule="auto"/>
        <w:jc w:val="both"/>
        <w:outlineLvl w:val="1"/>
        <w:rPr>
          <w:rFonts w:hint="default" w:ascii="黑体" w:hAnsi="黑体" w:eastAsia="黑体" w:cs="黑体"/>
          <w:color w:val="000000"/>
          <w:kern w:val="0"/>
          <w:sz w:val="24"/>
          <w:szCs w:val="24"/>
          <w:lang w:val="en-US" w:eastAsia="zh-CN"/>
        </w:rPr>
      </w:pPr>
      <w:bookmarkStart w:id="24" w:name="_Toc27413"/>
      <w:r>
        <w:rPr>
          <w:rFonts w:hint="eastAsia" w:ascii="黑体" w:hAnsi="黑体" w:eastAsia="黑体" w:cs="黑体"/>
          <w:color w:val="auto"/>
          <w:kern w:val="0"/>
          <w:sz w:val="24"/>
          <w:szCs w:val="24"/>
          <w:lang w:val="en-US" w:eastAsia="zh-CN"/>
        </w:rPr>
        <w:t xml:space="preserve">C.1  </w:t>
      </w:r>
      <w:r>
        <w:rPr>
          <w:rFonts w:hint="default" w:ascii="黑体" w:hAnsi="黑体" w:eastAsia="黑体" w:cs="黑体"/>
          <w:color w:val="auto"/>
          <w:kern w:val="0"/>
          <w:sz w:val="24"/>
          <w:szCs w:val="24"/>
          <w:lang w:val="en-US" w:eastAsia="zh-CN"/>
        </w:rPr>
        <w:t>监测仪</w:t>
      </w:r>
      <w:r>
        <w:rPr>
          <w:rFonts w:hint="eastAsia" w:ascii="黑体" w:hAnsi="黑体" w:eastAsia="黑体" w:cs="黑体"/>
          <w:color w:val="auto"/>
          <w:kern w:val="0"/>
          <w:sz w:val="24"/>
          <w:szCs w:val="24"/>
          <w:lang w:val="en-US" w:eastAsia="zh-CN"/>
        </w:rPr>
        <w:t>径流量</w:t>
      </w:r>
      <w:r>
        <w:rPr>
          <w:rFonts w:hint="default" w:ascii="黑体" w:hAnsi="黑体" w:eastAsia="黑体" w:cs="黑体"/>
          <w:color w:val="auto"/>
          <w:kern w:val="0"/>
          <w:sz w:val="24"/>
          <w:szCs w:val="24"/>
          <w:lang w:val="en-US" w:eastAsia="zh-CN"/>
        </w:rPr>
        <w:t>示值误差不确定度评定</w:t>
      </w:r>
      <w:bookmarkEnd w:id="24"/>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default" w:ascii="宋体" w:hAnsi="宋体" w:eastAsia="宋体" w:cs="宋体"/>
          <w:sz w:val="24"/>
          <w:szCs w:val="24"/>
          <w:lang w:val="en-US" w:eastAsia="zh-CN"/>
        </w:rPr>
      </w:pPr>
      <w:bookmarkStart w:id="25" w:name="_Toc7311"/>
      <w:bookmarkStart w:id="26" w:name="_Toc24610"/>
      <w:r>
        <w:rPr>
          <w:rFonts w:hint="eastAsia" w:ascii="宋体" w:hAnsi="宋体" w:cs="宋体"/>
          <w:sz w:val="24"/>
          <w:szCs w:val="24"/>
          <w:lang w:val="en-US" w:eastAsia="zh-CN"/>
        </w:rPr>
        <w:t>C.1.</w:t>
      </w:r>
      <w:r>
        <w:rPr>
          <w:rFonts w:hint="eastAsia" w:ascii="宋体" w:hAnsi="宋体" w:eastAsia="宋体" w:cs="宋体"/>
          <w:sz w:val="24"/>
          <w:szCs w:val="24"/>
          <w:lang w:val="en-US" w:eastAsia="zh-CN"/>
        </w:rPr>
        <w:t>1  校准方法概述</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eastAsia="宋体"/>
          <w:sz w:val="24"/>
          <w:szCs w:val="24"/>
          <w:lang w:eastAsia="zh-CN"/>
        </w:rPr>
      </w:pPr>
      <w:r>
        <w:rPr>
          <w:rFonts w:hint="eastAsia" w:ascii="宋体" w:hAnsi="宋体" w:cs="宋体"/>
          <w:sz w:val="24"/>
          <w:szCs w:val="24"/>
          <w:lang w:val="en-US" w:eastAsia="zh-CN"/>
        </w:rPr>
        <w:t>C.1.</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.1</w:t>
      </w:r>
      <w:r>
        <w:rPr>
          <w:rFonts w:hint="eastAsia" w:ascii="宋体" w:hAnsi="宋体" w:eastAsia="宋体" w:cs="宋体"/>
          <w:sz w:val="24"/>
          <w:szCs w:val="24"/>
          <w:lang w:val="en-US" w:eastAsia="zh-CN"/>
        </w:rPr>
        <w:t xml:space="preserve">  </w:t>
      </w:r>
      <w:r>
        <w:rPr>
          <w:rFonts w:hint="eastAsia"/>
          <w:sz w:val="24"/>
          <w:szCs w:val="24"/>
        </w:rPr>
        <w:t>被校对象：标称容积30L，含沙量最大测量值为500kg/m</w:t>
      </w:r>
      <w:r>
        <w:rPr>
          <w:rFonts w:hint="eastAsia"/>
          <w:sz w:val="24"/>
          <w:szCs w:val="24"/>
          <w:vertAlign w:val="superscript"/>
        </w:rPr>
        <w:t>3</w:t>
      </w:r>
      <w:r>
        <w:rPr>
          <w:rFonts w:hint="eastAsia"/>
          <w:sz w:val="24"/>
          <w:szCs w:val="24"/>
        </w:rPr>
        <w:t>的监测仪</w:t>
      </w:r>
      <w:r>
        <w:rPr>
          <w:rFonts w:hint="eastAsia"/>
          <w:sz w:val="24"/>
          <w:szCs w:val="24"/>
          <w:lang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eastAsia="宋体"/>
          <w:sz w:val="24"/>
          <w:szCs w:val="24"/>
          <w:lang w:eastAsia="zh-CN"/>
        </w:rPr>
      </w:pPr>
      <w:r>
        <w:rPr>
          <w:rFonts w:hint="eastAsia" w:ascii="宋体" w:hAnsi="宋体" w:cs="宋体"/>
          <w:sz w:val="24"/>
          <w:szCs w:val="24"/>
          <w:lang w:val="en-US" w:eastAsia="zh-CN"/>
        </w:rPr>
        <w:t>C.1.</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 xml:space="preserve">  </w:t>
      </w:r>
      <w:r>
        <w:rPr>
          <w:rFonts w:hint="eastAsia"/>
          <w:sz w:val="24"/>
          <w:szCs w:val="24"/>
        </w:rPr>
        <w:t>计量标准器：三等标准金属量器组</w:t>
      </w:r>
      <w:r>
        <w:rPr>
          <w:rFonts w:hint="eastAsia"/>
          <w:sz w:val="24"/>
          <w:szCs w:val="24"/>
          <w:lang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default" w:ascii="宋体" w:hAnsi="宋体" w:eastAsia="宋体" w:cs="宋体"/>
          <w:sz w:val="24"/>
          <w:szCs w:val="24"/>
          <w:lang w:val="en-US" w:eastAsia="zh-CN"/>
        </w:rPr>
      </w:pPr>
      <w:r>
        <w:rPr>
          <w:rFonts w:hint="eastAsia" w:ascii="宋体" w:hAnsi="宋体" w:cs="宋体"/>
          <w:sz w:val="24"/>
          <w:szCs w:val="24"/>
          <w:lang w:val="en-US" w:eastAsia="zh-CN"/>
        </w:rPr>
        <w:t>C.1.</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.3</w:t>
      </w:r>
      <w:r>
        <w:rPr>
          <w:rFonts w:hint="eastAsia" w:ascii="宋体" w:hAnsi="宋体" w:eastAsia="宋体" w:cs="宋体"/>
          <w:sz w:val="24"/>
          <w:szCs w:val="24"/>
          <w:lang w:val="en-US" w:eastAsia="zh-CN"/>
        </w:rPr>
        <w:t xml:space="preserve">  </w:t>
      </w:r>
      <w:r>
        <w:rPr>
          <w:rFonts w:hint="eastAsia"/>
          <w:sz w:val="24"/>
          <w:szCs w:val="24"/>
        </w:rPr>
        <w:t>校准方法：校准点选择</w:t>
      </w:r>
      <w:r>
        <w:rPr>
          <w:rFonts w:hint="eastAsia"/>
          <w:sz w:val="24"/>
          <w:szCs w:val="24"/>
          <w:lang w:val="en-US" w:eastAsia="zh-CN"/>
        </w:rPr>
        <w:t>15</w:t>
      </w:r>
      <w:r>
        <w:rPr>
          <w:rFonts w:hint="eastAsia"/>
          <w:sz w:val="24"/>
          <w:szCs w:val="24"/>
        </w:rPr>
        <w:t>L，选择相应的标准金属量器往容器中加水，静止2min后读取被校仪器</w:t>
      </w:r>
      <w:r>
        <w:rPr>
          <w:rFonts w:hint="eastAsia"/>
          <w:sz w:val="24"/>
          <w:szCs w:val="24"/>
          <w:lang w:val="en-US" w:eastAsia="zh-CN"/>
        </w:rPr>
        <w:t>径流量</w:t>
      </w:r>
      <w:r>
        <w:rPr>
          <w:rFonts w:hint="eastAsia"/>
          <w:sz w:val="24"/>
          <w:szCs w:val="24"/>
        </w:rPr>
        <w:t>示值，计算</w:t>
      </w:r>
      <w:r>
        <w:rPr>
          <w:rFonts w:hint="eastAsia"/>
          <w:sz w:val="24"/>
          <w:szCs w:val="24"/>
          <w:lang w:val="en-US" w:eastAsia="zh-CN"/>
        </w:rPr>
        <w:t>径流量的相对示值误差</w:t>
      </w:r>
      <w:r>
        <w:rPr>
          <w:rFonts w:hint="eastAsia"/>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C.1.2</w:t>
      </w:r>
      <w:r>
        <w:rPr>
          <w:rFonts w:hint="eastAsia" w:ascii="宋体" w:hAnsi="宋体" w:eastAsia="宋体" w:cs="宋体"/>
          <w:sz w:val="24"/>
          <w:szCs w:val="24"/>
          <w:lang w:val="en-US" w:eastAsia="zh-CN"/>
        </w:rPr>
        <w:t xml:space="preserve">  测量模型</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position w:val="-30"/>
          <w:sz w:val="24"/>
          <w:szCs w:val="24"/>
          <w:lang w:val="en-US" w:eastAsia="zh-CN"/>
        </w:rPr>
        <w:object>
          <v:shape id="_x0000_i1029" o:spt="75" type="#_x0000_t75" style="height:34pt;width:96.95pt;" o:ole="t" filled="f" o:preferrelative="t" stroked="f" coordsize="21600,21600">
            <v:path/>
            <v:fill on="f" focussize="0,0"/>
            <v:stroke on="f"/>
            <v:imagedata r:id="rId33" o:title=""/>
            <o:lock v:ext="edit" aspectratio="t"/>
            <w10:wrap type="none"/>
            <w10:anchorlock/>
          </v:shape>
          <o:OLEObject Type="Embed" ProgID="Equation.KSEE3" ShapeID="_x0000_i1029" DrawAspect="Content" ObjectID="_1468075729" r:id="rId32">
            <o:LockedField>false</o:LockedField>
          </o:OLEObject>
        </w:objec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480" w:firstLineChars="200"/>
        <w:jc w:val="left"/>
        <w:textAlignment w:val="auto"/>
        <w:outlineLvl w:val="9"/>
        <w:rPr>
          <w:rFonts w:hint="eastAsia" w:ascii="Times New Roman" w:hAnsi="Times New Roman" w:eastAsia="宋体" w:cs="Times New Roman"/>
          <w:i/>
          <w:iCs/>
          <w:sz w:val="24"/>
          <w:szCs w:val="24"/>
          <w:lang w:val="en-US" w:eastAsia="zh-CN"/>
        </w:rPr>
      </w:pPr>
      <w:r>
        <w:rPr>
          <w:rFonts w:hint="eastAsia" w:ascii="宋体" w:hAnsi="宋体" w:eastAsia="宋体" w:cs="宋体"/>
          <w:sz w:val="24"/>
          <w:szCs w:val="24"/>
          <w:lang w:val="en-US" w:eastAsia="zh-CN"/>
        </w:rPr>
        <w:t>式中：</w: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sz w:val="24"/>
          <w:szCs w:val="24"/>
          <w:lang w:val="en-US" w:eastAsia="zh-CN"/>
        </w:rPr>
      </w:pPr>
      <w:r>
        <w:rPr>
          <w:rFonts w:hint="eastAsia" w:ascii="Times New Roman" w:hAnsi="Times New Roman" w:eastAsia="宋体" w:cs="Times New Roman"/>
          <w:i/>
          <w:iCs/>
          <w:sz w:val="24"/>
          <w:szCs w:val="24"/>
          <w:lang w:val="en-US" w:eastAsia="zh-CN"/>
        </w:rPr>
        <w:t>E</w:t>
      </w:r>
      <w:r>
        <w:rPr>
          <w:rFonts w:hint="eastAsia" w:ascii="Times New Roman" w:hAnsi="Times New Roman" w:eastAsia="宋体" w:cs="Times New Roman"/>
          <w:i/>
          <w:iCs/>
          <w:sz w:val="24"/>
          <w:szCs w:val="24"/>
          <w:vertAlign w:val="subscript"/>
          <w:lang w:val="en-US" w:eastAsia="zh-CN"/>
        </w:rPr>
        <w:t>V</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径流量相对</w:t>
      </w:r>
      <w:r>
        <w:rPr>
          <w:rFonts w:hint="eastAsia" w:ascii="宋体" w:hAnsi="宋体" w:eastAsia="宋体" w:cs="宋体"/>
          <w:sz w:val="24"/>
          <w:szCs w:val="24"/>
          <w:lang w:val="en-US" w:eastAsia="zh-CN"/>
        </w:rPr>
        <w:t>示值误差，</w:t>
      </w:r>
      <w:r>
        <w:rPr>
          <w:rFonts w:hint="default" w:ascii="Times New Roman" w:hAnsi="Times New Roman" w:cs="Times New Roman"/>
          <w:sz w:val="24"/>
          <w:szCs w:val="24"/>
          <w:lang w:val="en-US" w:eastAsia="zh-CN"/>
        </w:rPr>
        <w:t>%</w:t>
      </w:r>
      <w:r>
        <w:rPr>
          <w:rFonts w:hint="eastAsia" w:ascii="宋体" w:hAnsi="宋体" w:eastAsia="宋体" w:cs="宋体"/>
          <w:sz w:val="24"/>
          <w:szCs w:val="24"/>
          <w:lang w:val="en-US"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sz w:val="24"/>
          <w:szCs w:val="24"/>
          <w:lang w:val="en-US" w:eastAsia="zh-CN"/>
        </w:rPr>
      </w:pPr>
      <w:r>
        <w:rPr>
          <w:rFonts w:hint="eastAsia" w:ascii="Times New Roman" w:hAnsi="Times New Roman" w:eastAsia="宋体" w:cs="Times New Roman"/>
          <w:i/>
          <w:iCs/>
          <w:sz w:val="24"/>
          <w:szCs w:val="24"/>
          <w:lang w:val="en-US" w:eastAsia="zh-CN"/>
        </w:rPr>
        <w:t>V</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径流量</w:t>
      </w:r>
      <w:r>
        <w:rPr>
          <w:rFonts w:hint="eastAsia" w:ascii="宋体" w:hAnsi="宋体" w:eastAsia="宋体" w:cs="宋体"/>
          <w:sz w:val="24"/>
          <w:szCs w:val="24"/>
          <w:lang w:val="en-US" w:eastAsia="zh-CN"/>
        </w:rPr>
        <w:t>示值，</w:t>
      </w:r>
      <w:r>
        <w:rPr>
          <w:rFonts w:hint="default" w:ascii="Times New Roman" w:hAnsi="Times New Roman" w:eastAsia="宋体" w:cs="Times New Roman"/>
          <w:sz w:val="24"/>
          <w:szCs w:val="24"/>
          <w:lang w:val="en-US" w:eastAsia="zh-CN"/>
        </w:rPr>
        <w:t>L</w:t>
      </w:r>
      <w:r>
        <w:rPr>
          <w:rFonts w:hint="eastAsia" w:ascii="宋体" w:hAnsi="宋体" w:eastAsia="宋体" w:cs="宋体"/>
          <w:sz w:val="24"/>
          <w:szCs w:val="24"/>
          <w:lang w:val="en-US"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sz w:val="24"/>
          <w:szCs w:val="24"/>
          <w:lang w:val="en-US" w:eastAsia="zh-CN"/>
        </w:rPr>
      </w:pPr>
      <w:r>
        <w:rPr>
          <w:rFonts w:hint="eastAsia" w:ascii="Times New Roman" w:hAnsi="Times New Roman" w:eastAsia="宋体" w:cs="Times New Roman"/>
          <w:i/>
          <w:iCs/>
          <w:sz w:val="24"/>
          <w:szCs w:val="24"/>
          <w:lang w:val="en-US" w:eastAsia="zh-CN"/>
        </w:rPr>
        <w:t>V</w:t>
      </w:r>
      <w:r>
        <w:rPr>
          <w:rFonts w:hint="eastAsia" w:ascii="Times New Roman" w:hAnsi="Times New Roman" w:eastAsia="宋体" w:cs="Times New Roman"/>
          <w:i/>
          <w:iCs/>
          <w:sz w:val="24"/>
          <w:szCs w:val="24"/>
          <w:vertAlign w:val="subscript"/>
          <w:lang w:val="en-US" w:eastAsia="zh-CN"/>
        </w:rPr>
        <w:t>s</w:t>
      </w:r>
      <w:r>
        <w:rPr>
          <w:rFonts w:hint="eastAsia" w:ascii="宋体" w:hAnsi="宋体" w:eastAsia="宋体" w:cs="宋体"/>
          <w:sz w:val="24"/>
          <w:szCs w:val="24"/>
          <w:lang w:val="en-US" w:eastAsia="zh-CN"/>
        </w:rPr>
        <w:t>——标准</w:t>
      </w:r>
      <w:r>
        <w:rPr>
          <w:rFonts w:hint="eastAsia" w:ascii="宋体" w:hAnsi="宋体" w:cs="宋体"/>
          <w:sz w:val="24"/>
          <w:szCs w:val="24"/>
          <w:lang w:val="en-US" w:eastAsia="zh-CN"/>
        </w:rPr>
        <w:t>径流量</w:t>
      </w:r>
      <w:r>
        <w:rPr>
          <w:rFonts w:hint="eastAsia" w:ascii="宋体" w:hAnsi="宋体" w:eastAsia="宋体" w:cs="宋体"/>
          <w:sz w:val="24"/>
          <w:szCs w:val="24"/>
          <w:lang w:val="en-US" w:eastAsia="zh-CN"/>
        </w:rPr>
        <w:t>，</w:t>
      </w:r>
      <w:r>
        <w:rPr>
          <w:rFonts w:hint="default" w:ascii="Times New Roman" w:hAnsi="Times New Roman" w:eastAsia="宋体" w:cs="Times New Roman"/>
          <w:sz w:val="24"/>
          <w:szCs w:val="24"/>
          <w:lang w:val="en-US" w:eastAsia="zh-CN"/>
        </w:rPr>
        <w:t>L</w:t>
      </w:r>
      <w:r>
        <w:rPr>
          <w:rFonts w:hint="eastAsia" w:ascii="宋体" w:hAnsi="宋体" w:eastAsia="宋体" w:cs="宋体"/>
          <w:sz w:val="24"/>
          <w:szCs w:val="24"/>
          <w:lang w:val="en-US"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假设各输入量互不相关，则不确定度传播律公式为：</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ascii="宋体" w:hAnsi="宋体" w:eastAsia="宋体" w:cs="宋体"/>
          <w:sz w:val="24"/>
          <w:szCs w:val="24"/>
          <w:lang w:val="en-US" w:eastAsia="zh-CN"/>
        </w:rPr>
      </w:pPr>
      <w:r>
        <w:rPr>
          <w:rFonts w:hint="default" w:ascii="宋体" w:hAnsi="宋体" w:eastAsia="宋体" w:cs="宋体"/>
          <w:position w:val="-12"/>
          <w:sz w:val="24"/>
          <w:szCs w:val="24"/>
          <w:lang w:val="en-US" w:eastAsia="zh-CN"/>
        </w:rPr>
        <w:object>
          <v:shape id="_x0000_i1030" o:spt="75" type="#_x0000_t75" style="height:19pt;width:139pt;" o:ole="t" filled="f" o:preferrelative="t" stroked="f" coordsize="21600,21600">
            <v:path/>
            <v:fill on="f" focussize="0,0"/>
            <v:stroke on="f"/>
            <v:imagedata r:id="rId35" o:title=""/>
            <o:lock v:ext="edit" aspectratio="t"/>
            <w10:wrap type="none"/>
            <w10:anchorlock/>
          </v:shape>
          <o:OLEObject Type="Embed" ProgID="Equation.KSEE3" ShapeID="_x0000_i1030" DrawAspect="Content" ObjectID="_1468075730" r:id="rId34">
            <o:LockedField>false</o:LockedField>
          </o:OLEObject>
        </w:objec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式中：</w: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480" w:firstLineChars="200"/>
        <w:jc w:val="both"/>
        <w:textAlignment w:val="auto"/>
        <w:outlineLvl w:val="9"/>
        <w:rPr>
          <w:rFonts w:hint="eastAsia" w:ascii="宋体" w:hAnsi="宋体" w:eastAsia="宋体" w:cs="宋体"/>
          <w:sz w:val="24"/>
          <w:szCs w:val="24"/>
          <w:lang w:val="en-US" w:eastAsia="zh-CN"/>
        </w:rPr>
      </w:pPr>
      <w:r>
        <w:rPr>
          <w:rFonts w:hint="default" w:ascii="Times New Roman" w:hAnsi="Times New Roman" w:eastAsia="宋体" w:cs="Times New Roman"/>
          <w:i/>
          <w:iCs/>
          <w:sz w:val="24"/>
          <w:szCs w:val="24"/>
          <w:lang w:val="en-US" w:eastAsia="zh-CN"/>
        </w:rPr>
        <w:t>c</w:t>
      </w:r>
      <w:r>
        <w:rPr>
          <w:rFonts w:hint="eastAsia" w:ascii="宋体" w:hAnsi="宋体" w:eastAsia="宋体" w:cs="宋体"/>
          <w:sz w:val="24"/>
          <w:szCs w:val="24"/>
          <w:lang w:val="en-US" w:eastAsia="zh-CN"/>
        </w:rPr>
        <w:t>——灵敏系数</w:t>
      </w:r>
      <w:r>
        <w:rPr>
          <w:rFonts w:hint="eastAsia" w:ascii="宋体" w:hAnsi="宋体" w:cs="宋体"/>
          <w:sz w:val="24"/>
          <w:szCs w:val="24"/>
          <w:lang w:val="en-US" w:eastAsia="zh-CN"/>
        </w:rPr>
        <w:t>；</w: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480" w:firstLineChars="200"/>
        <w:jc w:val="both"/>
        <w:textAlignment w:val="auto"/>
        <w:outlineLvl w:val="9"/>
        <w:rPr>
          <w:rFonts w:hint="eastAsia" w:ascii="宋体" w:hAnsi="宋体" w:eastAsia="宋体" w:cs="宋体"/>
          <w:sz w:val="24"/>
          <w:szCs w:val="24"/>
          <w:lang w:val="en-US" w:eastAsia="zh-CN"/>
        </w:rPr>
      </w:pPr>
      <w:r>
        <w:rPr>
          <w:rFonts w:hint="default" w:ascii="Times New Roman" w:hAnsi="Times New Roman" w:cs="Times New Roman"/>
          <w:i/>
          <w:iCs/>
          <w:sz w:val="24"/>
          <w:szCs w:val="24"/>
          <w:lang w:val="en-US" w:eastAsia="zh-CN"/>
        </w:rPr>
        <w:t>c</w:t>
      </w:r>
      <w:r>
        <w:rPr>
          <w:rFonts w:hint="default" w:ascii="Times New Roman" w:hAnsi="Times New Roman" w:cs="Times New Roman"/>
          <w:i w:val="0"/>
          <w:iCs w:val="0"/>
          <w:sz w:val="24"/>
          <w:szCs w:val="24"/>
          <w:vertAlign w:val="subscript"/>
          <w:lang w:val="en-US" w:eastAsia="zh-CN"/>
        </w:rPr>
        <w:t>1</w:t>
      </w:r>
      <w:r>
        <w:rPr>
          <w:rFonts w:hint="default" w:ascii="Times New Roman" w:hAnsi="Times New Roman" w:cs="Times New Roman"/>
          <w:i w:val="0"/>
          <w:iCs w:val="0"/>
          <w:sz w:val="24"/>
          <w:szCs w:val="24"/>
          <w:lang w:val="en-US" w:eastAsia="zh-CN"/>
        </w:rPr>
        <w:t>=1/</w:t>
      </w:r>
      <w:r>
        <w:rPr>
          <w:rFonts w:hint="default" w:ascii="Times New Roman" w:hAnsi="Times New Roman" w:eastAsia="宋体" w:cs="Times New Roman"/>
          <w:i/>
          <w:iCs/>
          <w:sz w:val="24"/>
          <w:szCs w:val="24"/>
          <w:lang w:val="en-US" w:eastAsia="zh-CN"/>
        </w:rPr>
        <w:t>V</w:t>
      </w:r>
      <w:r>
        <w:rPr>
          <w:rFonts w:hint="default" w:ascii="Times New Roman" w:hAnsi="Times New Roman" w:eastAsia="宋体" w:cs="Times New Roman"/>
          <w:i/>
          <w:iCs/>
          <w:sz w:val="24"/>
          <w:szCs w:val="24"/>
          <w:vertAlign w:val="subscript"/>
          <w:lang w:val="en-US" w:eastAsia="zh-CN"/>
        </w:rPr>
        <w:t>s</w:t>
      </w:r>
      <w:r>
        <w:rPr>
          <w:rFonts w:hint="eastAsia" w:ascii="宋体" w:hAnsi="宋体" w:eastAsia="宋体" w:cs="宋体"/>
          <w:sz w:val="24"/>
          <w:szCs w:val="24"/>
          <w:lang w:val="en-US"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sz w:val="24"/>
          <w:szCs w:val="24"/>
          <w:lang w:val="en-US" w:eastAsia="zh-CN"/>
        </w:rPr>
      </w:pPr>
      <w:r>
        <w:rPr>
          <w:rFonts w:hint="eastAsia" w:cs="Times New Roman"/>
          <w:i/>
          <w:iCs/>
          <w:sz w:val="24"/>
          <w:szCs w:val="24"/>
          <w:lang w:val="en-US" w:eastAsia="zh-CN"/>
        </w:rPr>
        <w:t>c</w:t>
      </w:r>
      <w:r>
        <w:rPr>
          <w:rFonts w:hint="eastAsia" w:cs="Times New Roman"/>
          <w:i w:val="0"/>
          <w:iCs w:val="0"/>
          <w:sz w:val="24"/>
          <w:szCs w:val="24"/>
          <w:vertAlign w:val="subscript"/>
          <w:lang w:val="en-US" w:eastAsia="zh-CN"/>
        </w:rPr>
        <w:t>2</w:t>
      </w:r>
      <w:r>
        <w:rPr>
          <w:rFonts w:hint="default" w:ascii="Times New Roman" w:hAnsi="Times New Roman" w:cs="Times New Roman"/>
          <w:i w:val="0"/>
          <w:iCs w:val="0"/>
          <w:sz w:val="24"/>
          <w:szCs w:val="24"/>
          <w:lang w:val="en-US" w:eastAsia="zh-CN"/>
        </w:rPr>
        <w:t>=</w:t>
      </w:r>
      <w:r>
        <w:rPr>
          <w:rFonts w:hint="eastAsia" w:cs="Times New Roman"/>
          <w:i w:val="0"/>
          <w:iCs w:val="0"/>
          <w:sz w:val="24"/>
          <w:szCs w:val="24"/>
          <w:lang w:val="en-US" w:eastAsia="zh-CN"/>
        </w:rPr>
        <w:t>-</w:t>
      </w:r>
      <w:r>
        <w:rPr>
          <w:rFonts w:hint="eastAsia" w:ascii="Times New Roman" w:hAnsi="Times New Roman" w:eastAsia="宋体" w:cs="Times New Roman"/>
          <w:i/>
          <w:iCs/>
          <w:sz w:val="24"/>
          <w:szCs w:val="24"/>
          <w:lang w:val="en-US" w:eastAsia="zh-CN"/>
        </w:rPr>
        <w:t>V</w:t>
      </w:r>
      <w:r>
        <w:rPr>
          <w:rFonts w:hint="eastAsia" w:cs="Times New Roman"/>
          <w:i w:val="0"/>
          <w:iCs w:val="0"/>
          <w:sz w:val="24"/>
          <w:szCs w:val="24"/>
          <w:lang w:val="en-US" w:eastAsia="zh-CN"/>
        </w:rPr>
        <w:t>/</w:t>
      </w:r>
      <w:r>
        <w:rPr>
          <w:rFonts w:hint="default" w:ascii="Times New Roman" w:hAnsi="Times New Roman" w:eastAsia="宋体" w:cs="Times New Roman"/>
          <w:i/>
          <w:iCs/>
          <w:sz w:val="24"/>
          <w:szCs w:val="24"/>
          <w:lang w:val="en-US" w:eastAsia="zh-CN"/>
        </w:rPr>
        <w:t>V</w:t>
      </w:r>
      <w:r>
        <w:rPr>
          <w:rFonts w:hint="default" w:ascii="Times New Roman" w:hAnsi="Times New Roman" w:eastAsia="宋体" w:cs="Times New Roman"/>
          <w:i/>
          <w:iCs/>
          <w:sz w:val="24"/>
          <w:szCs w:val="24"/>
          <w:vertAlign w:val="subscript"/>
          <w:lang w:val="en-US" w:eastAsia="zh-CN"/>
        </w:rPr>
        <w:t>s</w:t>
      </w:r>
      <w:r>
        <w:rPr>
          <w:rFonts w:hint="eastAsia" w:cs="Times New Roman"/>
          <w:i w:val="0"/>
          <w:iCs w:val="0"/>
          <w:sz w:val="24"/>
          <w:szCs w:val="24"/>
          <w:vertAlign w:val="superscript"/>
          <w:lang w:val="en-US" w:eastAsia="zh-CN"/>
        </w:rPr>
        <w:t>2</w:t>
      </w:r>
      <w:r>
        <w:rPr>
          <w:rFonts w:hint="eastAsia" w:ascii="宋体" w:hAnsi="宋体" w:eastAsia="宋体" w:cs="宋体"/>
          <w:sz w:val="24"/>
          <w:szCs w:val="24"/>
          <w:lang w:val="en-US"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C.1.3</w:t>
      </w:r>
      <w:r>
        <w:rPr>
          <w:rFonts w:hint="eastAsia" w:ascii="宋体" w:hAnsi="宋体" w:eastAsia="宋体" w:cs="宋体"/>
          <w:sz w:val="24"/>
          <w:szCs w:val="24"/>
          <w:lang w:val="en-US" w:eastAsia="zh-CN"/>
        </w:rPr>
        <w:t xml:space="preserve">  不确定度来源和不确定度分量评定</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C.1.3.1</w:t>
      </w:r>
      <w:r>
        <w:rPr>
          <w:rFonts w:hint="eastAsia" w:ascii="宋体" w:hAnsi="宋体" w:eastAsia="宋体" w:cs="宋体"/>
          <w:sz w:val="24"/>
          <w:szCs w:val="24"/>
          <w:lang w:val="en-US" w:eastAsia="zh-CN"/>
        </w:rPr>
        <w:t xml:space="preserve">  被校仪器测量结果引入的标准不确定度分量</w:t>
      </w:r>
      <w:r>
        <w:rPr>
          <w:rFonts w:hint="default" w:ascii="Times New Roman" w:hAnsi="Times New Roman" w:eastAsia="宋体" w:cs="Times New Roman"/>
          <w:i/>
          <w:iCs/>
          <w:sz w:val="24"/>
          <w:szCs w:val="24"/>
          <w:lang w:val="en-US" w:eastAsia="zh-CN"/>
        </w:rPr>
        <w:t>u</w:t>
      </w:r>
      <w:r>
        <w:rPr>
          <w:rFonts w:hint="eastAsia" w:cs="Times New Roman"/>
          <w:sz w:val="24"/>
          <w:szCs w:val="24"/>
          <w:lang w:val="en-US" w:eastAsia="zh-CN"/>
        </w:rPr>
        <w:t>(</w:t>
      </w:r>
      <w:r>
        <w:rPr>
          <w:rFonts w:hint="eastAsia" w:cs="Times New Roman"/>
          <w:i/>
          <w:iCs/>
          <w:sz w:val="24"/>
          <w:szCs w:val="24"/>
          <w:lang w:val="en-US" w:eastAsia="zh-CN"/>
        </w:rPr>
        <w:t>V</w:t>
      </w:r>
      <w:r>
        <w:rPr>
          <w:rFonts w:hint="eastAsia" w:cs="Times New Roman"/>
          <w:sz w:val="24"/>
          <w:szCs w:val="24"/>
          <w:lang w:val="en-US"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sz w:val="24"/>
          <w:szCs w:val="24"/>
          <w:lang w:val="en-US" w:eastAsia="zh-CN"/>
        </w:rPr>
      </w:pPr>
      <w:r>
        <w:rPr>
          <w:rFonts w:hint="eastAsia"/>
          <w:sz w:val="24"/>
          <w:szCs w:val="24"/>
        </w:rPr>
        <w:t>被校仪器的测量结果引入的标准不确定度应取重复性测量引入的标准不确定度和仪器分辨力引入的标准不确定度的二者的较大值。</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C.1.3.1.1</w:t>
      </w:r>
      <w:r>
        <w:rPr>
          <w:rFonts w:hint="eastAsia" w:ascii="宋体" w:hAnsi="宋体" w:eastAsia="宋体" w:cs="宋体"/>
          <w:sz w:val="24"/>
          <w:szCs w:val="24"/>
          <w:lang w:val="en-US" w:eastAsia="zh-CN"/>
        </w:rPr>
        <w:t xml:space="preserve">  重复性测量引入的标准不确定度分量</w:t>
      </w:r>
      <w:r>
        <w:rPr>
          <w:rFonts w:hint="default" w:ascii="Times New Roman" w:hAnsi="Times New Roman" w:eastAsia="宋体" w:cs="Times New Roman"/>
          <w:i/>
          <w:iCs/>
          <w:sz w:val="24"/>
          <w:szCs w:val="24"/>
          <w:lang w:val="en-US" w:eastAsia="zh-CN"/>
        </w:rPr>
        <w:t>u</w:t>
      </w:r>
      <w:r>
        <w:rPr>
          <w:rFonts w:hint="eastAsia" w:cs="Times New Roman"/>
          <w:i w:val="0"/>
          <w:iCs w:val="0"/>
          <w:sz w:val="24"/>
          <w:szCs w:val="24"/>
          <w:vertAlign w:val="subscript"/>
          <w:lang w:val="en-US" w:eastAsia="zh-CN"/>
        </w:rPr>
        <w:t>1</w:t>
      </w:r>
      <w:r>
        <w:rPr>
          <w:rFonts w:hint="eastAsia" w:cs="Times New Roman"/>
          <w:sz w:val="24"/>
          <w:szCs w:val="24"/>
          <w:lang w:val="en-US" w:eastAsia="zh-CN"/>
        </w:rPr>
        <w:t>(</w:t>
      </w:r>
      <w:r>
        <w:rPr>
          <w:rFonts w:hint="eastAsia" w:cs="Times New Roman"/>
          <w:i/>
          <w:iCs/>
          <w:sz w:val="24"/>
          <w:szCs w:val="24"/>
          <w:lang w:val="en-US" w:eastAsia="zh-CN"/>
        </w:rPr>
        <w:t>V</w:t>
      </w:r>
      <w:r>
        <w:rPr>
          <w:rFonts w:hint="eastAsia" w:cs="Times New Roman"/>
          <w:sz w:val="24"/>
          <w:szCs w:val="24"/>
          <w:lang w:val="en-US"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采用A类方法评定。以</w:t>
      </w:r>
      <w:r>
        <w:rPr>
          <w:rFonts w:hint="eastAsia" w:ascii="宋体" w:hAnsi="宋体" w:cs="宋体"/>
          <w:sz w:val="24"/>
          <w:szCs w:val="24"/>
          <w:lang w:val="en-US" w:eastAsia="zh-CN"/>
        </w:rPr>
        <w:t>径流量</w:t>
      </w:r>
      <w:r>
        <w:rPr>
          <w:rFonts w:hint="eastAsia" w:ascii="宋体" w:hAnsi="宋体" w:eastAsia="宋体" w:cs="宋体"/>
          <w:sz w:val="24"/>
          <w:szCs w:val="24"/>
          <w:lang w:val="en-US" w:eastAsia="zh-CN"/>
        </w:rPr>
        <w:t>校准点15L为例，选择相应的标准金属量器量取水，加入至监测仪容器中，读取</w:t>
      </w:r>
      <w:r>
        <w:rPr>
          <w:rFonts w:hint="eastAsia" w:ascii="宋体" w:hAnsi="宋体" w:cs="宋体"/>
          <w:sz w:val="24"/>
          <w:szCs w:val="24"/>
          <w:lang w:val="en-US" w:eastAsia="zh-CN"/>
        </w:rPr>
        <w:t>径流量</w:t>
      </w:r>
      <w:r>
        <w:rPr>
          <w:rFonts w:hint="eastAsia" w:ascii="宋体" w:hAnsi="宋体" w:eastAsia="宋体" w:cs="宋体"/>
          <w:sz w:val="24"/>
          <w:szCs w:val="24"/>
          <w:lang w:val="en-US" w:eastAsia="zh-CN"/>
        </w:rPr>
        <w:t>值，在重复性条件下测</w:t>
      </w:r>
      <w:r>
        <w:rPr>
          <w:rFonts w:hint="eastAsia" w:ascii="宋体" w:hAnsi="宋体" w:eastAsia="宋体" w:cs="宋体"/>
          <w:color w:val="auto"/>
          <w:sz w:val="24"/>
          <w:szCs w:val="24"/>
          <w:lang w:val="en-US" w:eastAsia="zh-CN"/>
        </w:rPr>
        <w:t>量</w:t>
      </w:r>
      <w:r>
        <w:rPr>
          <w:rFonts w:hint="eastAsia" w:ascii="宋体" w:hAnsi="宋体" w:cs="宋体"/>
          <w:color w:val="auto"/>
          <w:sz w:val="24"/>
          <w:szCs w:val="24"/>
          <w:lang w:val="en-US" w:eastAsia="zh-CN"/>
        </w:rPr>
        <w:t>2</w:t>
      </w:r>
      <w:r>
        <w:rPr>
          <w:rFonts w:hint="eastAsia" w:ascii="宋体" w:hAnsi="宋体" w:eastAsia="宋体" w:cs="宋体"/>
          <w:sz w:val="24"/>
          <w:szCs w:val="24"/>
          <w:lang w:val="en-US" w:eastAsia="zh-CN"/>
        </w:rPr>
        <w:t>次，得到的测量结果如下表所示：</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0"/>
        <w:gridCol w:w="1954"/>
        <w:gridCol w:w="1954"/>
        <w:gridCol w:w="1954"/>
        <w:gridCol w:w="1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70"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校准次数</w:t>
            </w:r>
          </w:p>
        </w:tc>
        <w:tc>
          <w:tcPr>
            <w:tcW w:w="1954"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标准径流量值（L）</w:t>
            </w:r>
          </w:p>
        </w:tc>
        <w:tc>
          <w:tcPr>
            <w:tcW w:w="1954"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径流量示值（L）</w:t>
            </w:r>
          </w:p>
        </w:tc>
        <w:tc>
          <w:tcPr>
            <w:tcW w:w="1954"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示值误差（L）</w:t>
            </w:r>
          </w:p>
        </w:tc>
        <w:tc>
          <w:tcPr>
            <w:tcW w:w="1955"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重复性</w:t>
            </w:r>
            <w:r>
              <w:rPr>
                <w:rFonts w:hint="default" w:ascii="Times New Roman" w:hAnsi="Times New Roman" w:eastAsia="宋体" w:cs="Times New Roman"/>
                <w:i/>
                <w:iCs/>
                <w:kern w:val="0"/>
                <w:sz w:val="21"/>
                <w:szCs w:val="21"/>
              </w:rPr>
              <w:t>s</w:t>
            </w:r>
            <w:r>
              <w:rPr>
                <w:rFonts w:hint="eastAsia" w:ascii="宋体" w:hAnsi="宋体" w:cs="宋体"/>
                <w:sz w:val="21"/>
                <w:szCs w:val="21"/>
                <w:vertAlign w:val="baseline"/>
                <w:lang w:val="en-US" w:eastAsia="zh-CN"/>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470"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1</w:t>
            </w:r>
          </w:p>
        </w:tc>
        <w:tc>
          <w:tcPr>
            <w:tcW w:w="1954"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15</w:t>
            </w:r>
          </w:p>
        </w:tc>
        <w:tc>
          <w:tcPr>
            <w:tcW w:w="1954"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14.73</w:t>
            </w:r>
          </w:p>
        </w:tc>
        <w:tc>
          <w:tcPr>
            <w:tcW w:w="1954"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-0.27</w:t>
            </w:r>
          </w:p>
        </w:tc>
        <w:tc>
          <w:tcPr>
            <w:tcW w:w="1955" w:type="dxa"/>
            <w:vMerge w:val="restart"/>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70"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2</w:t>
            </w:r>
          </w:p>
        </w:tc>
        <w:tc>
          <w:tcPr>
            <w:tcW w:w="1954"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15</w:t>
            </w:r>
          </w:p>
        </w:tc>
        <w:tc>
          <w:tcPr>
            <w:tcW w:w="1954"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14.85</w:t>
            </w:r>
          </w:p>
        </w:tc>
        <w:tc>
          <w:tcPr>
            <w:tcW w:w="1954"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-0.15</w:t>
            </w:r>
          </w:p>
        </w:tc>
        <w:tc>
          <w:tcPr>
            <w:tcW w:w="1955" w:type="dxa"/>
            <w:vMerge w:val="continue"/>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1"/>
                <w:szCs w:val="21"/>
                <w:vertAlign w:val="baseline"/>
                <w:lang w:val="en-US" w:eastAsia="zh-CN"/>
              </w:rPr>
            </w:pPr>
          </w:p>
        </w:tc>
      </w:tr>
    </w:tbl>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测量2次取算术平均值，则</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ascii="宋体" w:hAnsi="宋体" w:eastAsia="宋体" w:cs="宋体"/>
          <w:sz w:val="24"/>
          <w:szCs w:val="24"/>
          <w:lang w:val="en-US" w:eastAsia="zh-CN"/>
        </w:rPr>
      </w:pPr>
      <w:r>
        <w:rPr>
          <w:rFonts w:hint="default"/>
          <w:position w:val="-28"/>
          <w:sz w:val="24"/>
          <w:szCs w:val="24"/>
        </w:rPr>
        <w:object>
          <v:shape id="_x0000_i1031" o:spt="75" type="#_x0000_t75" style="height:33pt;width:99pt;" o:ole="t" filled="f" o:preferrelative="t" stroked="f" coordsize="21600,21600">
            <v:path/>
            <v:fill on="f" focussize="0,0"/>
            <v:stroke on="f"/>
            <v:imagedata r:id="rId37" o:title=""/>
            <o:lock v:ext="edit" aspectratio="t"/>
            <w10:wrap type="none"/>
            <w10:anchorlock/>
          </v:shape>
          <o:OLEObject Type="Embed" ProgID="Equation.KSEE3" ShapeID="_x0000_i1031" DrawAspect="Content" ObjectID="_1468075731" r:id="rId36">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C.1.3.1.2  </w:t>
      </w:r>
      <w:r>
        <w:rPr>
          <w:rFonts w:hint="eastAsia" w:ascii="宋体" w:hAnsi="宋体" w:eastAsia="宋体" w:cs="宋体"/>
          <w:sz w:val="24"/>
          <w:szCs w:val="24"/>
          <w:lang w:val="en-US" w:eastAsia="zh-CN"/>
        </w:rPr>
        <w:t>被校仪器分辨力引入的标准不确定度分量</w:t>
      </w:r>
      <w:r>
        <w:rPr>
          <w:rFonts w:hint="default" w:ascii="Times New Roman" w:hAnsi="Times New Roman" w:eastAsia="宋体" w:cs="Times New Roman"/>
          <w:i/>
          <w:iCs/>
          <w:sz w:val="24"/>
          <w:szCs w:val="24"/>
          <w:lang w:val="en-US" w:eastAsia="zh-CN"/>
        </w:rPr>
        <w:t>u</w:t>
      </w:r>
      <w:r>
        <w:rPr>
          <w:rFonts w:hint="eastAsia" w:cs="Times New Roman"/>
          <w:i w:val="0"/>
          <w:iCs w:val="0"/>
          <w:sz w:val="24"/>
          <w:szCs w:val="24"/>
          <w:vertAlign w:val="subscript"/>
          <w:lang w:val="en-US" w:eastAsia="zh-CN"/>
        </w:rPr>
        <w:t>2</w:t>
      </w:r>
      <w:r>
        <w:rPr>
          <w:rFonts w:hint="eastAsia" w:cs="Times New Roman"/>
          <w:sz w:val="24"/>
          <w:szCs w:val="24"/>
          <w:lang w:val="en-US" w:eastAsia="zh-CN"/>
        </w:rPr>
        <w:t>(</w:t>
      </w:r>
      <w:r>
        <w:rPr>
          <w:rFonts w:hint="eastAsia" w:cs="Times New Roman"/>
          <w:i/>
          <w:iCs/>
          <w:sz w:val="24"/>
          <w:szCs w:val="24"/>
          <w:lang w:val="en-US" w:eastAsia="zh-CN"/>
        </w:rPr>
        <w:t>V</w:t>
      </w:r>
      <w:r>
        <w:rPr>
          <w:rFonts w:hint="eastAsia" w:cs="Times New Roman"/>
          <w:sz w:val="24"/>
          <w:szCs w:val="24"/>
          <w:lang w:val="en-US"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本次所用的被校仪器的分辨力为0.01L,按照均匀分布，其引入的标准不确定度分量为：</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ascii="宋体" w:hAnsi="宋体" w:eastAsia="宋体" w:cs="宋体"/>
          <w:sz w:val="24"/>
          <w:szCs w:val="24"/>
          <w:lang w:val="en-US" w:eastAsia="zh-CN"/>
        </w:rPr>
      </w:pPr>
      <w:r>
        <w:rPr>
          <w:rFonts w:hint="default"/>
          <w:position w:val="-28"/>
          <w:sz w:val="24"/>
          <w:szCs w:val="24"/>
        </w:rPr>
        <w:object>
          <v:shape id="_x0000_i1032" o:spt="75" type="#_x0000_t75" style="height:33pt;width:112pt;" o:ole="t" filled="f" o:preferrelative="t" stroked="f" coordsize="21600,21600">
            <v:path/>
            <v:fill on="f" focussize="0,0"/>
            <v:stroke on="f"/>
            <v:imagedata r:id="rId39" o:title=""/>
            <o:lock v:ext="edit" aspectratio="t"/>
            <w10:wrap type="none"/>
            <w10:anchorlock/>
          </v:shape>
          <o:OLEObject Type="Embed" ProgID="Equation.KSEE3" ShapeID="_x0000_i1032" DrawAspect="Content" ObjectID="_1468075732" r:id="rId38">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由于</w:t>
      </w:r>
      <w:r>
        <w:rPr>
          <w:rFonts w:hint="default" w:ascii="Times New Roman" w:hAnsi="Times New Roman" w:eastAsia="宋体" w:cs="Times New Roman"/>
          <w:i/>
          <w:iCs/>
          <w:sz w:val="24"/>
          <w:szCs w:val="24"/>
          <w:lang w:val="en-US" w:eastAsia="zh-CN"/>
        </w:rPr>
        <w:t>u</w:t>
      </w:r>
      <w:r>
        <w:rPr>
          <w:rFonts w:hint="eastAsia" w:cs="Times New Roman"/>
          <w:i w:val="0"/>
          <w:iCs w:val="0"/>
          <w:sz w:val="24"/>
          <w:szCs w:val="24"/>
          <w:vertAlign w:val="subscript"/>
          <w:lang w:val="en-US" w:eastAsia="zh-CN"/>
        </w:rPr>
        <w:t>2</w:t>
      </w:r>
      <w:r>
        <w:rPr>
          <w:rFonts w:hint="eastAsia" w:cs="Times New Roman"/>
          <w:sz w:val="24"/>
          <w:szCs w:val="24"/>
          <w:lang w:val="en-US" w:eastAsia="zh-CN"/>
        </w:rPr>
        <w:t>(</w:t>
      </w:r>
      <w:r>
        <w:rPr>
          <w:rFonts w:hint="eastAsia" w:cs="Times New Roman"/>
          <w:i/>
          <w:iCs/>
          <w:sz w:val="24"/>
          <w:szCs w:val="24"/>
          <w:lang w:val="en-US" w:eastAsia="zh-CN"/>
        </w:rPr>
        <w:t>V</w:t>
      </w:r>
      <w:r>
        <w:rPr>
          <w:rFonts w:hint="eastAsia" w:cs="Times New Roman"/>
          <w:sz w:val="24"/>
          <w:szCs w:val="24"/>
          <w:lang w:val="en-US" w:eastAsia="zh-CN"/>
        </w:rPr>
        <w:t>)</w:t>
      </w:r>
      <w:r>
        <w:rPr>
          <w:rFonts w:hint="eastAsia" w:ascii="宋体" w:hAnsi="宋体" w:eastAsia="宋体" w:cs="宋体"/>
          <w:sz w:val="24"/>
          <w:szCs w:val="24"/>
          <w:lang w:val="en-US" w:eastAsia="zh-CN"/>
        </w:rPr>
        <w:t>＜</w:t>
      </w:r>
      <w:r>
        <w:rPr>
          <w:rFonts w:hint="default" w:ascii="Times New Roman" w:hAnsi="Times New Roman" w:eastAsia="宋体" w:cs="Times New Roman"/>
          <w:i/>
          <w:iCs/>
          <w:sz w:val="24"/>
          <w:szCs w:val="24"/>
          <w:lang w:val="en-US" w:eastAsia="zh-CN"/>
        </w:rPr>
        <w:t>u</w:t>
      </w:r>
      <w:r>
        <w:rPr>
          <w:rFonts w:hint="eastAsia" w:cs="Times New Roman"/>
          <w:i w:val="0"/>
          <w:iCs w:val="0"/>
          <w:sz w:val="24"/>
          <w:szCs w:val="24"/>
          <w:vertAlign w:val="subscript"/>
          <w:lang w:val="en-US" w:eastAsia="zh-CN"/>
        </w:rPr>
        <w:t>1</w:t>
      </w:r>
      <w:r>
        <w:rPr>
          <w:rFonts w:hint="eastAsia" w:cs="Times New Roman"/>
          <w:sz w:val="24"/>
          <w:szCs w:val="24"/>
          <w:lang w:val="en-US" w:eastAsia="zh-CN"/>
        </w:rPr>
        <w:t>(</w:t>
      </w:r>
      <w:r>
        <w:rPr>
          <w:rFonts w:hint="eastAsia" w:cs="Times New Roman"/>
          <w:i/>
          <w:iCs/>
          <w:sz w:val="24"/>
          <w:szCs w:val="24"/>
          <w:lang w:val="en-US" w:eastAsia="zh-CN"/>
        </w:rPr>
        <w:t>V</w:t>
      </w:r>
      <w:r>
        <w:rPr>
          <w:rFonts w:hint="eastAsia" w:cs="Times New Roman"/>
          <w:sz w:val="24"/>
          <w:szCs w:val="24"/>
          <w:lang w:val="en-US" w:eastAsia="zh-CN"/>
        </w:rPr>
        <w:t>)</w:t>
      </w:r>
      <w:r>
        <w:rPr>
          <w:rFonts w:hint="eastAsia" w:ascii="宋体" w:hAnsi="宋体" w:eastAsia="宋体" w:cs="宋体"/>
          <w:sz w:val="24"/>
          <w:szCs w:val="24"/>
          <w:lang w:val="en-US" w:eastAsia="zh-CN"/>
        </w:rPr>
        <w:t>，所以分辨力引入的标准不确定度分量</w:t>
      </w:r>
      <w:r>
        <w:rPr>
          <w:rFonts w:hint="default" w:ascii="Times New Roman" w:hAnsi="Times New Roman" w:eastAsia="宋体" w:cs="Times New Roman"/>
          <w:i/>
          <w:iCs/>
          <w:sz w:val="24"/>
          <w:szCs w:val="24"/>
          <w:lang w:val="en-US" w:eastAsia="zh-CN"/>
        </w:rPr>
        <w:t>u</w:t>
      </w:r>
      <w:r>
        <w:rPr>
          <w:rFonts w:hint="eastAsia" w:cs="Times New Roman"/>
          <w:i w:val="0"/>
          <w:iCs w:val="0"/>
          <w:sz w:val="24"/>
          <w:szCs w:val="24"/>
          <w:vertAlign w:val="subscript"/>
          <w:lang w:val="en-US" w:eastAsia="zh-CN"/>
        </w:rPr>
        <w:t>2</w:t>
      </w:r>
      <w:r>
        <w:rPr>
          <w:rFonts w:hint="eastAsia" w:cs="Times New Roman"/>
          <w:sz w:val="24"/>
          <w:szCs w:val="24"/>
          <w:lang w:val="en-US" w:eastAsia="zh-CN"/>
        </w:rPr>
        <w:t>(</w:t>
      </w:r>
      <w:r>
        <w:rPr>
          <w:rFonts w:hint="eastAsia" w:cs="Times New Roman"/>
          <w:i/>
          <w:iCs/>
          <w:sz w:val="24"/>
          <w:szCs w:val="24"/>
          <w:lang w:val="en-US" w:eastAsia="zh-CN"/>
        </w:rPr>
        <w:t>V</w:t>
      </w:r>
      <w:r>
        <w:rPr>
          <w:rFonts w:hint="eastAsia" w:cs="Times New Roman"/>
          <w:sz w:val="24"/>
          <w:szCs w:val="24"/>
          <w:lang w:val="en-US" w:eastAsia="zh-CN"/>
        </w:rPr>
        <w:t>)</w:t>
      </w:r>
      <w:r>
        <w:rPr>
          <w:rFonts w:hint="eastAsia" w:ascii="宋体" w:hAnsi="宋体" w:eastAsia="宋体" w:cs="宋体"/>
          <w:sz w:val="24"/>
          <w:szCs w:val="24"/>
          <w:lang w:val="en-US" w:eastAsia="zh-CN"/>
        </w:rPr>
        <w:t>可忽略不计。</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C.1.3.1.3  </w:t>
      </w:r>
      <w:r>
        <w:rPr>
          <w:rFonts w:hint="eastAsia" w:ascii="宋体" w:hAnsi="宋体" w:eastAsia="宋体" w:cs="宋体"/>
          <w:sz w:val="24"/>
          <w:szCs w:val="24"/>
          <w:lang w:val="en-US" w:eastAsia="zh-CN"/>
        </w:rPr>
        <w:t>被校仪器测量结果引入的标准不确定度分量</w:t>
      </w:r>
      <w:r>
        <w:rPr>
          <w:rFonts w:hint="default" w:ascii="Times New Roman" w:hAnsi="Times New Roman" w:eastAsia="宋体" w:cs="Times New Roman"/>
          <w:i/>
          <w:iCs/>
          <w:sz w:val="24"/>
          <w:szCs w:val="24"/>
          <w:lang w:val="en-US" w:eastAsia="zh-CN"/>
        </w:rPr>
        <w:t>u</w:t>
      </w:r>
      <w:r>
        <w:rPr>
          <w:rFonts w:hint="eastAsia" w:cs="Times New Roman"/>
          <w:sz w:val="24"/>
          <w:szCs w:val="24"/>
          <w:lang w:val="en-US" w:eastAsia="zh-CN"/>
        </w:rPr>
        <w:t>(</w:t>
      </w:r>
      <w:r>
        <w:rPr>
          <w:rFonts w:hint="eastAsia" w:cs="Times New Roman"/>
          <w:i/>
          <w:iCs/>
          <w:sz w:val="24"/>
          <w:szCs w:val="24"/>
          <w:lang w:val="en-US" w:eastAsia="zh-CN"/>
        </w:rPr>
        <w:t>V</w:t>
      </w:r>
      <w:r>
        <w:rPr>
          <w:rFonts w:hint="eastAsia" w:cs="Times New Roman"/>
          <w:sz w:val="24"/>
          <w:szCs w:val="24"/>
          <w:lang w:val="en-US" w:eastAsia="zh-CN"/>
        </w:rPr>
        <w:t>)</w: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由于</w:t>
      </w:r>
      <w:r>
        <w:rPr>
          <w:rFonts w:hint="default" w:ascii="Times New Roman" w:hAnsi="Times New Roman" w:eastAsia="宋体" w:cs="Times New Roman"/>
          <w:i/>
          <w:iCs/>
          <w:sz w:val="24"/>
          <w:szCs w:val="24"/>
          <w:lang w:val="en-US" w:eastAsia="zh-CN"/>
        </w:rPr>
        <w:t>u</w:t>
      </w:r>
      <w:r>
        <w:rPr>
          <w:rFonts w:hint="eastAsia" w:cs="Times New Roman"/>
          <w:i w:val="0"/>
          <w:iCs w:val="0"/>
          <w:sz w:val="24"/>
          <w:szCs w:val="24"/>
          <w:vertAlign w:val="subscript"/>
          <w:lang w:val="en-US" w:eastAsia="zh-CN"/>
        </w:rPr>
        <w:t>2</w:t>
      </w:r>
      <w:r>
        <w:rPr>
          <w:rFonts w:hint="eastAsia" w:cs="Times New Roman"/>
          <w:sz w:val="24"/>
          <w:szCs w:val="24"/>
          <w:lang w:val="en-US" w:eastAsia="zh-CN"/>
        </w:rPr>
        <w:t>(</w:t>
      </w:r>
      <w:r>
        <w:rPr>
          <w:rFonts w:hint="eastAsia" w:cs="Times New Roman"/>
          <w:i/>
          <w:iCs/>
          <w:sz w:val="24"/>
          <w:szCs w:val="24"/>
          <w:lang w:val="en-US" w:eastAsia="zh-CN"/>
        </w:rPr>
        <w:t>V</w:t>
      </w:r>
      <w:r>
        <w:rPr>
          <w:rFonts w:hint="eastAsia" w:cs="Times New Roman"/>
          <w:sz w:val="24"/>
          <w:szCs w:val="24"/>
          <w:lang w:val="en-US" w:eastAsia="zh-CN"/>
        </w:rPr>
        <w:t>)</w:t>
      </w:r>
      <w:r>
        <w:rPr>
          <w:rFonts w:hint="eastAsia" w:ascii="宋体" w:hAnsi="宋体" w:eastAsia="宋体" w:cs="宋体"/>
          <w:sz w:val="24"/>
          <w:szCs w:val="24"/>
          <w:lang w:val="en-US" w:eastAsia="zh-CN"/>
        </w:rPr>
        <w:t>忽略不计，所以可得：</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ascii="宋体" w:hAnsi="宋体" w:eastAsia="宋体" w:cs="宋体"/>
          <w:sz w:val="24"/>
          <w:szCs w:val="24"/>
          <w:lang w:val="en-US" w:eastAsia="zh-CN"/>
        </w:rPr>
      </w:pPr>
      <w:r>
        <w:rPr>
          <w:rFonts w:hint="default"/>
          <w:position w:val="-10"/>
          <w:sz w:val="24"/>
          <w:szCs w:val="24"/>
        </w:rPr>
        <w:object>
          <v:shape id="_x0000_i1033" o:spt="75" type="#_x0000_t75" style="height:17pt;width:105pt;" o:ole="t" filled="f" o:preferrelative="t" stroked="f" coordsize="21600,21600">
            <v:path/>
            <v:fill on="f" focussize="0,0"/>
            <v:stroke on="f"/>
            <v:imagedata r:id="rId41" o:title=""/>
            <o:lock v:ext="edit" aspectratio="t"/>
            <w10:wrap type="none"/>
            <w10:anchorlock/>
          </v:shape>
          <o:OLEObject Type="Embed" ProgID="Equation.KSEE3" ShapeID="_x0000_i1033" DrawAspect="Content" ObjectID="_1468075733" r:id="rId40">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C.1.3.2  </w:t>
      </w:r>
      <w:r>
        <w:rPr>
          <w:rFonts w:hint="eastAsia" w:ascii="宋体" w:hAnsi="宋体" w:eastAsia="宋体" w:cs="宋体"/>
          <w:sz w:val="24"/>
          <w:szCs w:val="24"/>
          <w:lang w:val="en-US" w:eastAsia="zh-CN"/>
        </w:rPr>
        <w:t>标准金属量器引入的标准不确定度分量</w:t>
      </w:r>
      <w:r>
        <w:rPr>
          <w:rFonts w:hint="default" w:ascii="Times New Roman" w:hAnsi="Times New Roman" w:eastAsia="宋体" w:cs="Times New Roman"/>
          <w:i/>
          <w:iCs/>
          <w:sz w:val="24"/>
          <w:szCs w:val="24"/>
          <w:lang w:val="en-US" w:eastAsia="zh-CN"/>
        </w:rPr>
        <w:t>u</w:t>
      </w:r>
      <w:r>
        <w:rPr>
          <w:rFonts w:hint="eastAsia" w:cs="Times New Roman"/>
          <w:sz w:val="24"/>
          <w:szCs w:val="24"/>
          <w:lang w:val="en-US" w:eastAsia="zh-CN"/>
        </w:rPr>
        <w:t>(</w:t>
      </w:r>
      <w:r>
        <w:rPr>
          <w:rFonts w:hint="eastAsia" w:cs="Times New Roman"/>
          <w:i/>
          <w:iCs/>
          <w:sz w:val="24"/>
          <w:szCs w:val="24"/>
          <w:lang w:val="en-US" w:eastAsia="zh-CN"/>
        </w:rPr>
        <w:t>V</w:t>
      </w:r>
      <w:r>
        <w:rPr>
          <w:rFonts w:hint="eastAsia" w:cs="Times New Roman"/>
          <w:i w:val="0"/>
          <w:iCs w:val="0"/>
          <w:sz w:val="24"/>
          <w:szCs w:val="24"/>
          <w:vertAlign w:val="subscript"/>
          <w:lang w:val="en-US" w:eastAsia="zh-CN"/>
        </w:rPr>
        <w:t>s</w:t>
      </w:r>
      <w:r>
        <w:rPr>
          <w:rFonts w:hint="eastAsia" w:cs="Times New Roman"/>
          <w:sz w:val="24"/>
          <w:szCs w:val="24"/>
          <w:lang w:val="en-US"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本次校准以三等标准金属量器</w:t>
      </w:r>
      <w:r>
        <w:rPr>
          <w:rFonts w:hint="eastAsia" w:ascii="宋体" w:hAnsi="宋体" w:cs="宋体"/>
          <w:sz w:val="24"/>
          <w:szCs w:val="24"/>
          <w:lang w:val="en-US" w:eastAsia="zh-CN"/>
        </w:rPr>
        <w:t>作</w:t>
      </w:r>
      <w:bookmarkStart w:id="28" w:name="_GoBack"/>
      <w:bookmarkEnd w:id="28"/>
      <w:r>
        <w:rPr>
          <w:rFonts w:hint="eastAsia" w:ascii="宋体" w:hAnsi="宋体" w:eastAsia="宋体" w:cs="宋体"/>
          <w:sz w:val="24"/>
          <w:szCs w:val="24"/>
          <w:lang w:val="en-US" w:eastAsia="zh-CN"/>
        </w:rPr>
        <w:t>为标准器，由JJG 259《标准金属量器》检定规程计量性能要求5.1</w:t>
      </w:r>
      <w:r>
        <w:rPr>
          <w:rFonts w:hint="eastAsia" w:ascii="宋体" w:hAnsi="宋体" w:cs="宋体"/>
          <w:sz w:val="24"/>
          <w:szCs w:val="24"/>
          <w:lang w:val="en-US" w:eastAsia="zh-CN"/>
        </w:rPr>
        <w:t>可</w:t>
      </w:r>
      <w:r>
        <w:rPr>
          <w:rFonts w:hint="eastAsia" w:ascii="宋体" w:hAnsi="宋体" w:eastAsia="宋体" w:cs="宋体"/>
          <w:sz w:val="24"/>
          <w:szCs w:val="24"/>
          <w:lang w:val="en-US" w:eastAsia="zh-CN"/>
        </w:rPr>
        <w:t>得，三等标准金属量器的最大允许误差为：±0.</w:t>
      </w:r>
      <w:r>
        <w:rPr>
          <w:rFonts w:hint="eastAsia" w:ascii="宋体" w:hAnsi="宋体" w:cs="宋体"/>
          <w:sz w:val="24"/>
          <w:szCs w:val="24"/>
          <w:lang w:val="en-US" w:eastAsia="zh-CN"/>
        </w:rPr>
        <w:t>05</w:t>
      </w:r>
      <w:r>
        <w:rPr>
          <w:rFonts w:hint="eastAsia" w:ascii="宋体" w:hAnsi="宋体" w:eastAsia="宋体" w:cs="宋体"/>
          <w:sz w:val="24"/>
          <w:szCs w:val="24"/>
          <w:lang w:val="en-US" w:eastAsia="zh-CN"/>
        </w:rPr>
        <w:t>%，按照均匀分布，其标准不确定度分量如下：</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ascii="宋体" w:hAnsi="宋体" w:eastAsia="宋体" w:cs="宋体"/>
          <w:sz w:val="24"/>
          <w:szCs w:val="24"/>
          <w:lang w:val="en-US" w:eastAsia="zh-CN"/>
        </w:rPr>
      </w:pPr>
      <w:r>
        <w:rPr>
          <w:rFonts w:hint="default"/>
          <w:position w:val="-28"/>
          <w:sz w:val="24"/>
          <w:szCs w:val="24"/>
        </w:rPr>
        <w:object>
          <v:shape id="_x0000_i1034" o:spt="75" type="#_x0000_t75" style="height:33pt;width:139pt;" o:ole="t" filled="f" o:preferrelative="t" stroked="f" coordsize="21600,21600">
            <v:path/>
            <v:fill on="f" focussize="0,0"/>
            <v:stroke on="f"/>
            <v:imagedata r:id="rId43" o:title=""/>
            <o:lock v:ext="edit" aspectratio="t"/>
            <w10:wrap type="none"/>
            <w10:anchorlock/>
          </v:shape>
          <o:OLEObject Type="Embed" ProgID="Equation.KSEE3" ShapeID="_x0000_i1034" DrawAspect="Content" ObjectID="_1468075734" r:id="rId42">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cs="宋体"/>
          <w:sz w:val="24"/>
          <w:szCs w:val="24"/>
          <w:lang w:val="en-US" w:eastAsia="zh-CN"/>
        </w:rPr>
      </w:pP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cs="宋体"/>
          <w:sz w:val="24"/>
          <w:szCs w:val="24"/>
          <w:lang w:val="en-US" w:eastAsia="zh-CN"/>
        </w:rPr>
      </w:pP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cs="宋体"/>
          <w:sz w:val="24"/>
          <w:szCs w:val="24"/>
          <w:lang w:val="en-US" w:eastAsia="zh-CN"/>
        </w:rPr>
      </w:pP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cs="宋体"/>
          <w:sz w:val="24"/>
          <w:szCs w:val="24"/>
          <w:lang w:val="en-US" w:eastAsia="zh-CN"/>
        </w:rPr>
      </w:pP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C.1.4</w:t>
      </w:r>
      <w:r>
        <w:rPr>
          <w:rFonts w:hint="eastAsia" w:ascii="宋体" w:hAnsi="宋体" w:eastAsia="宋体" w:cs="宋体"/>
          <w:sz w:val="24"/>
          <w:szCs w:val="24"/>
          <w:lang w:val="en-US" w:eastAsia="zh-CN"/>
        </w:rPr>
        <w:t xml:space="preserve">  输入量的标准不确定度汇总表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2226"/>
        <w:gridCol w:w="2074"/>
        <w:gridCol w:w="1146"/>
        <w:gridCol w:w="2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标准不确定度</w:t>
            </w:r>
            <w:r>
              <w:rPr>
                <w:rFonts w:hint="default" w:ascii="Times New Roman" w:hAnsi="Times New Roman" w:eastAsia="宋体" w:cs="Times New Roman"/>
                <w:i/>
                <w:iCs/>
                <w:sz w:val="21"/>
                <w:szCs w:val="21"/>
                <w:lang w:val="en-US" w:eastAsia="zh-CN"/>
              </w:rPr>
              <w:t>u</w:t>
            </w:r>
            <w:r>
              <w:rPr>
                <w:rFonts w:hint="eastAsia" w:cs="Times New Roman"/>
                <w:sz w:val="21"/>
                <w:szCs w:val="21"/>
                <w:lang w:val="en-US" w:eastAsia="zh-CN"/>
              </w:rPr>
              <w:t>(</w:t>
            </w:r>
            <w:r>
              <w:rPr>
                <w:rFonts w:hint="eastAsia" w:cs="Times New Roman"/>
                <w:i/>
                <w:iCs/>
                <w:sz w:val="21"/>
                <w:szCs w:val="21"/>
                <w:lang w:val="en-US" w:eastAsia="zh-CN"/>
              </w:rPr>
              <w:t>x</w:t>
            </w:r>
            <w:r>
              <w:rPr>
                <w:rFonts w:hint="eastAsia" w:cs="Times New Roman"/>
                <w:i/>
                <w:iCs/>
                <w:sz w:val="21"/>
                <w:szCs w:val="21"/>
                <w:vertAlign w:val="subscript"/>
                <w:lang w:val="en-US" w:eastAsia="zh-CN"/>
              </w:rPr>
              <w:t>i</w:t>
            </w:r>
            <w:r>
              <w:rPr>
                <w:rFonts w:hint="eastAsia" w:cs="Times New Roman"/>
                <w:sz w:val="21"/>
                <w:szCs w:val="21"/>
                <w:lang w:val="en-US" w:eastAsia="zh-CN"/>
              </w:rPr>
              <w:t>)</w:t>
            </w:r>
          </w:p>
        </w:tc>
        <w:tc>
          <w:tcPr>
            <w:tcW w:w="2226"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不确定度来源</w:t>
            </w:r>
          </w:p>
        </w:tc>
        <w:tc>
          <w:tcPr>
            <w:tcW w:w="2074"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标准不确定度</w:t>
            </w:r>
          </w:p>
        </w:tc>
        <w:tc>
          <w:tcPr>
            <w:tcW w:w="1146"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eastAsia" w:ascii="宋体" w:hAnsi="宋体" w:eastAsia="宋体" w:cs="宋体"/>
                <w:kern w:val="0"/>
                <w:sz w:val="21"/>
                <w:szCs w:val="21"/>
                <w:lang w:val="en-US" w:eastAsia="zh-CN"/>
              </w:rPr>
            </w:pPr>
            <w:r>
              <w:rPr>
                <w:rFonts w:hint="eastAsia" w:cs="Times New Roman"/>
                <w:i/>
                <w:iCs/>
                <w:sz w:val="21"/>
                <w:szCs w:val="21"/>
                <w:lang w:val="en-US" w:eastAsia="zh-CN"/>
              </w:rPr>
              <w:t>c</w:t>
            </w:r>
            <w:r>
              <w:rPr>
                <w:rFonts w:hint="eastAsia" w:cs="Times New Roman"/>
                <w:i/>
                <w:iCs/>
                <w:sz w:val="21"/>
                <w:szCs w:val="21"/>
                <w:vertAlign w:val="subscript"/>
                <w:lang w:val="en-US" w:eastAsia="zh-CN"/>
              </w:rPr>
              <w:t>i</w:t>
            </w:r>
          </w:p>
        </w:tc>
        <w:tc>
          <w:tcPr>
            <w:tcW w:w="2174"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eastAsia" w:ascii="宋体" w:hAnsi="宋体" w:eastAsia="宋体" w:cs="宋体"/>
                <w:b/>
                <w:bCs/>
                <w:kern w:val="0"/>
                <w:sz w:val="21"/>
                <w:szCs w:val="21"/>
                <w:lang w:val="en-US" w:eastAsia="zh-CN"/>
              </w:rPr>
            </w:pPr>
            <w:r>
              <w:rPr>
                <w:rFonts w:hint="eastAsia" w:ascii="宋体" w:hAnsi="宋体" w:eastAsia="宋体" w:cs="宋体"/>
                <w:kern w:val="0"/>
                <w:sz w:val="21"/>
                <w:szCs w:val="21"/>
              </w:rPr>
              <w:t>∣</w:t>
            </w:r>
            <w:r>
              <w:rPr>
                <w:rFonts w:hint="eastAsia" w:cs="Times New Roman"/>
                <w:i/>
                <w:iCs/>
                <w:sz w:val="21"/>
                <w:szCs w:val="21"/>
                <w:lang w:val="en-US" w:eastAsia="zh-CN"/>
              </w:rPr>
              <w:t>c</w:t>
            </w:r>
            <w:r>
              <w:rPr>
                <w:rFonts w:hint="eastAsia" w:cs="Times New Roman"/>
                <w:i/>
                <w:iCs/>
                <w:sz w:val="21"/>
                <w:szCs w:val="21"/>
                <w:vertAlign w:val="subscript"/>
                <w:lang w:val="en-US" w:eastAsia="zh-CN"/>
              </w:rPr>
              <w:t>i</w:t>
            </w:r>
            <w:r>
              <w:rPr>
                <w:rFonts w:hint="eastAsia" w:ascii="宋体" w:hAnsi="宋体" w:eastAsia="宋体" w:cs="宋体"/>
                <w:kern w:val="0"/>
                <w:sz w:val="21"/>
                <w:szCs w:val="21"/>
              </w:rPr>
              <w:t>∣</w:t>
            </w:r>
            <w:r>
              <w:rPr>
                <w:rFonts w:hint="default" w:ascii="Times New Roman" w:hAnsi="Times New Roman" w:eastAsia="宋体" w:cs="Times New Roman"/>
                <w:i/>
                <w:iCs/>
                <w:sz w:val="21"/>
                <w:szCs w:val="21"/>
                <w:lang w:val="en-US" w:eastAsia="zh-CN"/>
              </w:rPr>
              <w:t>u</w:t>
            </w:r>
            <w:r>
              <w:rPr>
                <w:rFonts w:hint="eastAsia" w:cs="Times New Roman"/>
                <w:sz w:val="21"/>
                <w:szCs w:val="21"/>
                <w:lang w:val="en-US" w:eastAsia="zh-CN"/>
              </w:rPr>
              <w:t>(</w:t>
            </w:r>
            <w:r>
              <w:rPr>
                <w:rFonts w:hint="eastAsia" w:cs="Times New Roman"/>
                <w:i/>
                <w:iCs/>
                <w:sz w:val="21"/>
                <w:szCs w:val="21"/>
                <w:lang w:val="en-US" w:eastAsia="zh-CN"/>
              </w:rPr>
              <w:t>x</w:t>
            </w:r>
            <w:r>
              <w:rPr>
                <w:rFonts w:hint="eastAsia" w:cs="Times New Roman"/>
                <w:i/>
                <w:iCs/>
                <w:sz w:val="21"/>
                <w:szCs w:val="21"/>
                <w:vertAlign w:val="subscript"/>
                <w:lang w:val="en-US" w:eastAsia="zh-CN"/>
              </w:rPr>
              <w:t>i</w:t>
            </w:r>
            <w:r>
              <w:rPr>
                <w:rFonts w:hint="eastAsia"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eastAsia" w:ascii="宋体" w:hAnsi="宋体" w:eastAsia="宋体" w:cs="宋体"/>
                <w:kern w:val="0"/>
                <w:sz w:val="21"/>
                <w:szCs w:val="21"/>
                <w:lang w:val="en-US" w:eastAsia="zh-CN"/>
              </w:rPr>
            </w:pPr>
            <w:r>
              <w:rPr>
                <w:rFonts w:hint="default" w:ascii="Times New Roman" w:hAnsi="Times New Roman" w:eastAsia="宋体" w:cs="Times New Roman"/>
                <w:i/>
                <w:iCs/>
                <w:sz w:val="21"/>
                <w:szCs w:val="21"/>
                <w:lang w:val="en-US" w:eastAsia="zh-CN"/>
              </w:rPr>
              <w:t>u</w:t>
            </w:r>
            <w:r>
              <w:rPr>
                <w:rFonts w:hint="eastAsia" w:cs="Times New Roman"/>
                <w:sz w:val="21"/>
                <w:szCs w:val="21"/>
                <w:lang w:val="en-US" w:eastAsia="zh-CN"/>
              </w:rPr>
              <w:t>(</w:t>
            </w:r>
            <w:r>
              <w:rPr>
                <w:rFonts w:hint="eastAsia" w:cs="Times New Roman"/>
                <w:i/>
                <w:iCs/>
                <w:sz w:val="21"/>
                <w:szCs w:val="21"/>
                <w:lang w:val="en-US" w:eastAsia="zh-CN"/>
              </w:rPr>
              <w:t>V</w:t>
            </w:r>
            <w:r>
              <w:rPr>
                <w:rFonts w:hint="eastAsia" w:cs="Times New Roman"/>
                <w:sz w:val="21"/>
                <w:szCs w:val="21"/>
                <w:lang w:val="en-US" w:eastAsia="zh-CN"/>
              </w:rPr>
              <w:t>)</w:t>
            </w:r>
          </w:p>
        </w:tc>
        <w:tc>
          <w:tcPr>
            <w:tcW w:w="2226"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eastAsia" w:ascii="宋体" w:hAnsi="宋体" w:eastAsia="宋体" w:cs="宋体"/>
                <w:kern w:val="0"/>
                <w:sz w:val="21"/>
                <w:szCs w:val="21"/>
                <w:lang w:val="en-US" w:eastAsia="zh-CN"/>
              </w:rPr>
            </w:pPr>
            <w:r>
              <w:rPr>
                <w:rFonts w:hint="default" w:ascii="宋体" w:hAnsi="宋体" w:eastAsia="宋体" w:cs="宋体"/>
                <w:kern w:val="0"/>
                <w:sz w:val="21"/>
                <w:szCs w:val="21"/>
              </w:rPr>
              <w:t>被校仪器</w:t>
            </w:r>
            <w:r>
              <w:rPr>
                <w:rFonts w:hint="eastAsia" w:ascii="宋体" w:hAnsi="宋体" w:eastAsia="宋体" w:cs="宋体"/>
                <w:kern w:val="0"/>
                <w:sz w:val="21"/>
                <w:szCs w:val="21"/>
              </w:rPr>
              <w:t>引入的标准不确定度</w:t>
            </w:r>
          </w:p>
        </w:tc>
        <w:tc>
          <w:tcPr>
            <w:tcW w:w="2074"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0.08L</w:t>
            </w:r>
          </w:p>
        </w:tc>
        <w:tc>
          <w:tcPr>
            <w:tcW w:w="1146"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0.067L</w:t>
            </w:r>
            <w:r>
              <w:rPr>
                <w:rFonts w:hint="eastAsia" w:ascii="宋体" w:hAnsi="宋体" w:cs="宋体"/>
                <w:kern w:val="0"/>
                <w:sz w:val="21"/>
                <w:szCs w:val="21"/>
                <w:vertAlign w:val="superscript"/>
                <w:lang w:val="en-US" w:eastAsia="zh-CN"/>
              </w:rPr>
              <w:t>-1</w:t>
            </w:r>
          </w:p>
        </w:tc>
        <w:tc>
          <w:tcPr>
            <w:tcW w:w="2174"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default" w:ascii="宋体" w:hAnsi="宋体" w:eastAsia="宋体" w:cs="宋体"/>
                <w:kern w:val="0"/>
                <w:sz w:val="21"/>
                <w:szCs w:val="21"/>
                <w:lang w:val="en-US" w:eastAsia="zh-CN"/>
              </w:rPr>
            </w:pPr>
            <w:r>
              <w:rPr>
                <w:rFonts w:hint="default" w:ascii="宋体" w:hAnsi="宋体" w:eastAsia="宋体" w:cs="宋体"/>
                <w:kern w:val="0"/>
                <w:sz w:val="21"/>
                <w:szCs w:val="21"/>
              </w:rPr>
              <w:t>0.</w:t>
            </w:r>
            <w:r>
              <w:rPr>
                <w:rFonts w:hint="eastAsia" w:ascii="宋体" w:hAnsi="宋体" w:cs="宋体"/>
                <w:kern w:val="0"/>
                <w:sz w:val="21"/>
                <w:szCs w:val="21"/>
                <w:lang w:val="en-US" w:eastAsia="zh-CN"/>
              </w:rPr>
              <w:t>0054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7"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eastAsia" w:ascii="宋体" w:hAnsi="宋体" w:eastAsia="宋体" w:cs="宋体"/>
                <w:kern w:val="0"/>
                <w:sz w:val="21"/>
                <w:szCs w:val="21"/>
                <w:lang w:val="en-US" w:eastAsia="zh-CN"/>
              </w:rPr>
            </w:pPr>
            <w:r>
              <w:rPr>
                <w:rFonts w:hint="default" w:ascii="Times New Roman" w:hAnsi="Times New Roman" w:eastAsia="宋体" w:cs="Times New Roman"/>
                <w:i/>
                <w:iCs/>
                <w:sz w:val="21"/>
                <w:szCs w:val="21"/>
                <w:lang w:val="en-US" w:eastAsia="zh-CN"/>
              </w:rPr>
              <w:t>u</w:t>
            </w:r>
            <w:r>
              <w:rPr>
                <w:rFonts w:hint="eastAsia" w:cs="Times New Roman"/>
                <w:sz w:val="21"/>
                <w:szCs w:val="21"/>
                <w:lang w:val="en-US" w:eastAsia="zh-CN"/>
              </w:rPr>
              <w:t>(</w:t>
            </w:r>
            <w:r>
              <w:rPr>
                <w:rFonts w:hint="eastAsia" w:cs="Times New Roman"/>
                <w:i/>
                <w:iCs/>
                <w:sz w:val="21"/>
                <w:szCs w:val="21"/>
                <w:lang w:val="en-US" w:eastAsia="zh-CN"/>
              </w:rPr>
              <w:t>V</w:t>
            </w:r>
            <w:r>
              <w:rPr>
                <w:rFonts w:hint="eastAsia" w:cs="Times New Roman"/>
                <w:i w:val="0"/>
                <w:iCs w:val="0"/>
                <w:sz w:val="21"/>
                <w:szCs w:val="21"/>
                <w:vertAlign w:val="subscript"/>
                <w:lang w:val="en-US" w:eastAsia="zh-CN"/>
              </w:rPr>
              <w:t>s</w:t>
            </w:r>
            <w:r>
              <w:rPr>
                <w:rFonts w:hint="eastAsia" w:cs="Times New Roman"/>
                <w:sz w:val="21"/>
                <w:szCs w:val="21"/>
                <w:lang w:val="en-US" w:eastAsia="zh-CN"/>
              </w:rPr>
              <w:t>)</w:t>
            </w:r>
          </w:p>
        </w:tc>
        <w:tc>
          <w:tcPr>
            <w:tcW w:w="2226"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eastAsia" w:ascii="宋体" w:hAnsi="宋体" w:eastAsia="宋体" w:cs="宋体"/>
                <w:kern w:val="0"/>
                <w:sz w:val="21"/>
                <w:szCs w:val="21"/>
                <w:lang w:val="en-US" w:eastAsia="zh-CN"/>
              </w:rPr>
            </w:pPr>
            <w:r>
              <w:rPr>
                <w:rFonts w:hint="eastAsia" w:ascii="宋体" w:hAnsi="宋体" w:cs="宋体"/>
                <w:kern w:val="0"/>
                <w:sz w:val="21"/>
                <w:szCs w:val="21"/>
                <w:lang w:val="en-US" w:eastAsia="zh-CN"/>
              </w:rPr>
              <w:t>标准金属量器</w:t>
            </w:r>
            <w:r>
              <w:rPr>
                <w:rFonts w:hint="default" w:ascii="宋体" w:hAnsi="宋体" w:eastAsia="宋体" w:cs="宋体"/>
                <w:kern w:val="0"/>
                <w:sz w:val="21"/>
                <w:szCs w:val="21"/>
              </w:rPr>
              <w:t>引入的标准不确定度</w:t>
            </w:r>
          </w:p>
        </w:tc>
        <w:tc>
          <w:tcPr>
            <w:tcW w:w="2074"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0.005L</w:t>
            </w:r>
          </w:p>
        </w:tc>
        <w:tc>
          <w:tcPr>
            <w:tcW w:w="1146"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default" w:ascii="宋体" w:hAnsi="宋体" w:cs="宋体"/>
                <w:kern w:val="0"/>
                <w:sz w:val="21"/>
                <w:szCs w:val="21"/>
                <w:lang w:val="en-US" w:eastAsia="zh-CN"/>
              </w:rPr>
            </w:pPr>
            <w:r>
              <w:rPr>
                <w:rFonts w:hint="default" w:ascii="宋体" w:hAnsi="宋体" w:eastAsia="宋体" w:cs="宋体"/>
                <w:kern w:val="0"/>
                <w:sz w:val="21"/>
                <w:szCs w:val="21"/>
              </w:rPr>
              <w:t>-</w:t>
            </w:r>
            <w:r>
              <w:rPr>
                <w:rFonts w:hint="eastAsia" w:ascii="宋体" w:hAnsi="宋体" w:cs="宋体"/>
                <w:kern w:val="0"/>
                <w:sz w:val="21"/>
                <w:szCs w:val="21"/>
                <w:lang w:val="en-US" w:eastAsia="zh-CN"/>
              </w:rPr>
              <w:t>0.067L</w:t>
            </w:r>
            <w:r>
              <w:rPr>
                <w:rFonts w:hint="eastAsia" w:ascii="宋体" w:hAnsi="宋体" w:cs="宋体"/>
                <w:kern w:val="0"/>
                <w:sz w:val="21"/>
                <w:szCs w:val="21"/>
                <w:vertAlign w:val="superscript"/>
                <w:lang w:val="en-US" w:eastAsia="zh-CN"/>
              </w:rPr>
              <w:t>-1</w:t>
            </w:r>
          </w:p>
        </w:tc>
        <w:tc>
          <w:tcPr>
            <w:tcW w:w="2174"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outlineLvl w:val="9"/>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0.00034</w:t>
            </w:r>
          </w:p>
        </w:tc>
      </w:tr>
    </w:tbl>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C.1.5</w:t>
      </w:r>
      <w:r>
        <w:rPr>
          <w:rFonts w:hint="eastAsia" w:ascii="宋体" w:hAnsi="宋体" w:eastAsia="宋体" w:cs="宋体"/>
          <w:sz w:val="24"/>
          <w:szCs w:val="24"/>
          <w:lang w:val="en-US" w:eastAsia="zh-CN"/>
        </w:rPr>
        <w:t xml:space="preserve">  合成标准不确定度</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输入量彼此独立不相关，所以合成标准不确定度可按下式计算得</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ascii="宋体" w:hAnsi="宋体" w:eastAsia="宋体" w:cs="宋体"/>
          <w:sz w:val="24"/>
          <w:szCs w:val="24"/>
          <w:lang w:val="en-US" w:eastAsia="zh-CN"/>
        </w:rPr>
      </w:pPr>
      <w:r>
        <w:rPr>
          <w:rFonts w:hint="default"/>
          <w:position w:val="-14"/>
          <w:sz w:val="24"/>
          <w:szCs w:val="24"/>
        </w:rPr>
        <w:object>
          <v:shape id="_x0000_i1035" o:spt="75" type="#_x0000_t75" style="height:23pt;width:182pt;" o:ole="t" filled="f" o:preferrelative="t" stroked="f" coordsize="21600,21600">
            <v:path/>
            <v:fill on="f" focussize="0,0"/>
            <v:stroke on="f"/>
            <v:imagedata r:id="rId45" o:title=""/>
            <o:lock v:ext="edit" aspectratio="t"/>
            <w10:wrap type="none"/>
            <w10:anchorlock/>
          </v:shape>
          <o:OLEObject Type="Embed" ProgID="Equation.KSEE3" ShapeID="_x0000_i1035" DrawAspect="Content" ObjectID="_1468075735" r:id="rId44">
            <o:LockedField>false</o:LockedField>
          </o:OLEObject>
        </w:object>
      </w:r>
    </w:p>
    <w:p>
      <w:pPr>
        <w:keepNext w:val="0"/>
        <w:keepLines w:val="0"/>
        <w:pageBreakBefore w:val="0"/>
        <w:tabs>
          <w:tab w:val="left" w:pos="1620"/>
          <w:tab w:val="left" w:pos="8460"/>
        </w:tabs>
        <w:kinsoku/>
        <w:wordWrap/>
        <w:overflowPunct/>
        <w:topLinePunct w:val="0"/>
        <w:autoSpaceDE/>
        <w:autoSpaceDN/>
        <w:bidi w:val="0"/>
        <w:snapToGrid/>
        <w:spacing w:line="360" w:lineRule="auto"/>
        <w:jc w:val="both"/>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C.1.6  </w:t>
      </w:r>
      <w:r>
        <w:rPr>
          <w:rFonts w:hint="eastAsia" w:ascii="宋体" w:hAnsi="宋体" w:eastAsia="宋体" w:cs="宋体"/>
          <w:sz w:val="24"/>
          <w:szCs w:val="24"/>
          <w:lang w:val="en-US" w:eastAsia="zh-CN"/>
        </w:rPr>
        <w:t>扩展不确定度</w: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取包含因子</w:t>
      </w:r>
      <w:r>
        <w:rPr>
          <w:rFonts w:hint="eastAsia" w:ascii="宋体" w:hAnsi="宋体" w:eastAsia="宋体" w:cs="宋体"/>
          <w:i/>
          <w:iCs/>
          <w:sz w:val="24"/>
          <w:szCs w:val="24"/>
          <w:lang w:val="en-US" w:eastAsia="zh-CN"/>
        </w:rPr>
        <w:t>k</w:t>
      </w:r>
      <w:r>
        <w:rPr>
          <w:rFonts w:hint="eastAsia" w:ascii="宋体" w:hAnsi="宋体" w:eastAsia="宋体" w:cs="宋体"/>
          <w:sz w:val="24"/>
          <w:szCs w:val="24"/>
          <w:lang w:val="en-US" w:eastAsia="zh-CN"/>
        </w:rPr>
        <w:t>=2，则其扩展不确定度为：</w: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2160" w:firstLineChars="900"/>
        <w:jc w:val="both"/>
        <w:textAlignment w:val="auto"/>
        <w:outlineLvl w:val="9"/>
        <w:rPr>
          <w:rFonts w:hint="eastAsia" w:ascii="宋体" w:hAnsi="宋体" w:eastAsia="宋体" w:cs="宋体"/>
          <w:sz w:val="24"/>
          <w:szCs w:val="24"/>
          <w:lang w:val="en-US" w:eastAsia="zh-CN"/>
        </w:rPr>
      </w:pPr>
      <w:r>
        <w:rPr>
          <w:rFonts w:hint="default"/>
          <w:position w:val="-12"/>
          <w:sz w:val="24"/>
          <w:szCs w:val="24"/>
          <w:vertAlign w:val="baseline"/>
        </w:rPr>
        <w:object>
          <v:shape id="_x0000_i1036" o:spt="75" type="#_x0000_t75" style="height:18pt;width:109pt;" o:ole="t" filled="f" o:preferrelative="t" stroked="f" coordsize="21600,21600">
            <v:path/>
            <v:fill on="f" focussize="0,0"/>
            <v:stroke on="f"/>
            <v:imagedata r:id="rId47" o:title=""/>
            <o:lock v:ext="edit" aspectratio="t"/>
            <w10:wrap type="none"/>
            <w10:anchorlock/>
          </v:shape>
          <o:OLEObject Type="Embed" ProgID="Equation.KSEE3" ShapeID="_x0000_i1036" DrawAspect="Content" ObjectID="_1468075736" r:id="rId46">
            <o:LockedField>false</o:LockedField>
          </o:OLEObject>
        </w:object>
      </w:r>
    </w:p>
    <w:bookmarkEnd w:id="25"/>
    <w:bookmarkEnd w:id="26"/>
    <w:p>
      <w:pPr>
        <w:keepNext w:val="0"/>
        <w:keepLines w:val="0"/>
        <w:pageBreakBefore w:val="0"/>
        <w:widowControl w:val="0"/>
        <w:tabs>
          <w:tab w:val="left" w:pos="1620"/>
          <w:tab w:val="left" w:pos="8460"/>
        </w:tabs>
        <w:kinsoku/>
        <w:wordWrap/>
        <w:overflowPunct/>
        <w:topLinePunct w:val="0"/>
        <w:autoSpaceDE/>
        <w:autoSpaceDN/>
        <w:bidi w:val="0"/>
        <w:adjustRightInd/>
        <w:snapToGrid/>
        <w:spacing w:line="360" w:lineRule="auto"/>
        <w:jc w:val="both"/>
        <w:textAlignment w:val="auto"/>
        <w:outlineLvl w:val="1"/>
        <w:rPr>
          <w:rFonts w:hint="default" w:ascii="黑体" w:hAnsi="黑体" w:eastAsia="黑体" w:cs="黑体"/>
          <w:color w:val="000000"/>
          <w:kern w:val="0"/>
          <w:sz w:val="24"/>
          <w:szCs w:val="24"/>
          <w:lang w:val="en-US" w:eastAsia="zh-CN"/>
        </w:rPr>
      </w:pPr>
      <w:bookmarkStart w:id="27" w:name="_Toc7154"/>
      <w:r>
        <w:rPr>
          <w:rFonts w:hint="eastAsia" w:ascii="黑体" w:hAnsi="黑体" w:eastAsia="黑体" w:cs="黑体"/>
          <w:color w:val="000000"/>
          <w:kern w:val="0"/>
          <w:sz w:val="24"/>
          <w:szCs w:val="24"/>
          <w:lang w:val="en-US" w:eastAsia="zh-CN"/>
        </w:rPr>
        <w:t>C</w:t>
      </w:r>
      <w:r>
        <w:rPr>
          <w:rFonts w:hint="default" w:ascii="黑体" w:hAnsi="黑体" w:eastAsia="黑体" w:cs="黑体"/>
          <w:color w:val="000000"/>
          <w:kern w:val="0"/>
          <w:sz w:val="24"/>
          <w:szCs w:val="24"/>
          <w:lang w:val="en-US" w:eastAsia="zh-CN"/>
        </w:rPr>
        <w:t>.</w:t>
      </w:r>
      <w:r>
        <w:rPr>
          <w:rFonts w:hint="eastAsia" w:ascii="黑体" w:hAnsi="黑体" w:eastAsia="黑体" w:cs="黑体"/>
          <w:color w:val="000000"/>
          <w:kern w:val="0"/>
          <w:sz w:val="24"/>
          <w:szCs w:val="24"/>
          <w:lang w:val="en-US" w:eastAsia="zh-CN"/>
        </w:rPr>
        <w:t xml:space="preserve">2  </w:t>
      </w:r>
      <w:r>
        <w:rPr>
          <w:rFonts w:hint="default" w:ascii="黑体" w:hAnsi="黑体" w:eastAsia="黑体" w:cs="黑体"/>
          <w:color w:val="000000"/>
          <w:kern w:val="0"/>
          <w:sz w:val="24"/>
          <w:szCs w:val="24"/>
          <w:lang w:val="en-US" w:eastAsia="zh-CN"/>
        </w:rPr>
        <w:t>监测仪含沙量示值误差不确定度评定</w:t>
      </w:r>
      <w:bookmarkEnd w:id="27"/>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default" w:ascii="宋体" w:hAnsi="宋体" w:eastAsia="宋体" w:cs="宋体"/>
          <w:sz w:val="24"/>
          <w:szCs w:val="24"/>
          <w:lang w:val="en-US" w:eastAsia="zh-CN"/>
        </w:rPr>
      </w:pPr>
      <w:r>
        <w:rPr>
          <w:rFonts w:hint="eastAsia" w:ascii="宋体" w:hAnsi="宋体" w:cs="宋体"/>
          <w:sz w:val="24"/>
          <w:szCs w:val="24"/>
          <w:lang w:val="en-US" w:eastAsia="zh-CN"/>
        </w:rPr>
        <w:t>C.2.1</w:t>
      </w:r>
      <w:r>
        <w:rPr>
          <w:rFonts w:hint="eastAsia" w:ascii="宋体" w:hAnsi="宋体" w:eastAsia="宋体" w:cs="宋体"/>
          <w:sz w:val="24"/>
          <w:szCs w:val="24"/>
          <w:lang w:val="en-US" w:eastAsia="zh-CN"/>
        </w:rPr>
        <w:t xml:space="preserve">  校准方法概述</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eastAsia="宋体"/>
          <w:sz w:val="24"/>
          <w:szCs w:val="24"/>
          <w:lang w:val="en-US" w:eastAsia="zh-CN"/>
        </w:rPr>
      </w:pPr>
      <w:r>
        <w:rPr>
          <w:rFonts w:hint="eastAsia" w:ascii="宋体" w:hAnsi="宋体" w:cs="宋体"/>
          <w:sz w:val="24"/>
          <w:szCs w:val="24"/>
          <w:lang w:val="en-US" w:eastAsia="zh-CN"/>
        </w:rPr>
        <w:t>C.2.1.1</w:t>
      </w:r>
      <w:r>
        <w:rPr>
          <w:rFonts w:hint="eastAsia" w:ascii="宋体" w:hAnsi="宋体" w:eastAsia="宋体" w:cs="宋体"/>
          <w:sz w:val="24"/>
          <w:szCs w:val="24"/>
          <w:lang w:val="en-US" w:eastAsia="zh-CN"/>
        </w:rPr>
        <w:t xml:space="preserve">  </w:t>
      </w:r>
      <w:r>
        <w:rPr>
          <w:rFonts w:hint="eastAsia"/>
          <w:sz w:val="24"/>
          <w:szCs w:val="24"/>
        </w:rPr>
        <w:t>被校对象：标称容积30L，含沙量最大测量值为500kg/m</w:t>
      </w:r>
      <w:r>
        <w:rPr>
          <w:rFonts w:hint="eastAsia"/>
          <w:sz w:val="24"/>
          <w:szCs w:val="24"/>
          <w:vertAlign w:val="superscript"/>
        </w:rPr>
        <w:t>3</w:t>
      </w:r>
      <w:r>
        <w:rPr>
          <w:rFonts w:hint="eastAsia"/>
          <w:sz w:val="24"/>
          <w:szCs w:val="24"/>
        </w:rPr>
        <w:t>的监测仪</w:t>
      </w:r>
      <w:r>
        <w:rPr>
          <w:rFonts w:hint="eastAsia"/>
          <w:sz w:val="24"/>
          <w:szCs w:val="24"/>
          <w:lang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eastAsia="宋体"/>
          <w:sz w:val="24"/>
          <w:szCs w:val="24"/>
          <w:lang w:val="en-US" w:eastAsia="zh-CN"/>
        </w:rPr>
      </w:pPr>
      <w:r>
        <w:rPr>
          <w:rFonts w:hint="eastAsia" w:ascii="宋体" w:hAnsi="宋体" w:cs="宋体"/>
          <w:sz w:val="24"/>
          <w:szCs w:val="24"/>
          <w:lang w:val="en-US" w:eastAsia="zh-CN"/>
        </w:rPr>
        <w:t>C.2.1.2</w:t>
      </w:r>
      <w:r>
        <w:rPr>
          <w:rFonts w:hint="eastAsia" w:ascii="宋体" w:hAnsi="宋体" w:eastAsia="宋体" w:cs="宋体"/>
          <w:sz w:val="24"/>
          <w:szCs w:val="24"/>
          <w:lang w:val="en-US" w:eastAsia="zh-CN"/>
        </w:rPr>
        <w:t xml:space="preserve">  </w:t>
      </w:r>
      <w:r>
        <w:rPr>
          <w:rFonts w:hint="eastAsia"/>
          <w:sz w:val="24"/>
          <w:szCs w:val="24"/>
        </w:rPr>
        <w:t>计量标准器：三等标准金属量器组；6kg，</w:t>
      </w:r>
      <w:r>
        <w:rPr>
          <w:rFonts w:hint="eastAsia" w:ascii="宋体" w:hAnsi="宋体" w:eastAsia="宋体" w:cs="宋体"/>
          <w:szCs w:val="21"/>
        </w:rPr>
        <w:drawing>
          <wp:inline distT="0" distB="0" distL="114300" distR="114300">
            <wp:extent cx="227330" cy="128905"/>
            <wp:effectExtent l="0" t="0" r="1270" b="10795"/>
            <wp:docPr id="29"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9" name="图片 14"/>
                    <pic:cNvPicPr>
                      <a:picLocks noChangeAspect="true"/>
                    </pic:cNvPicPr>
                  </pic:nvPicPr>
                  <pic:blipFill>
                    <a:blip r:embed="rId23"/>
                    <a:stretch>
                      <a:fillRect/>
                    </a:stretch>
                  </pic:blipFill>
                  <pic:spPr>
                    <a:xfrm>
                      <a:off x="0" y="0"/>
                      <a:ext cx="227330" cy="128905"/>
                    </a:xfrm>
                    <a:prstGeom prst="rect">
                      <a:avLst/>
                    </a:prstGeom>
                    <a:noFill/>
                    <a:ln>
                      <a:noFill/>
                    </a:ln>
                  </pic:spPr>
                </pic:pic>
              </a:graphicData>
            </a:graphic>
          </wp:inline>
        </w:drawing>
      </w:r>
      <w:r>
        <w:rPr>
          <w:rFonts w:hint="eastAsia"/>
          <w:sz w:val="24"/>
          <w:szCs w:val="24"/>
        </w:rPr>
        <w:t>级电子</w:t>
      </w:r>
      <w:r>
        <w:rPr>
          <w:rFonts w:hint="eastAsia"/>
          <w:sz w:val="24"/>
          <w:szCs w:val="24"/>
          <w:lang w:val="en-US" w:eastAsia="zh-CN"/>
        </w:rPr>
        <w:t>天平。</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C.2.1.3</w:t>
      </w:r>
      <w:r>
        <w:rPr>
          <w:rFonts w:hint="eastAsia" w:ascii="宋体" w:hAnsi="宋体" w:eastAsia="宋体" w:cs="宋体"/>
          <w:sz w:val="24"/>
          <w:szCs w:val="24"/>
          <w:lang w:val="en-US" w:eastAsia="zh-CN"/>
        </w:rPr>
        <w:t xml:space="preserve">  </w:t>
      </w:r>
      <w:r>
        <w:rPr>
          <w:rFonts w:hint="eastAsia"/>
          <w:sz w:val="24"/>
          <w:szCs w:val="24"/>
        </w:rPr>
        <w:t>校准方法：校准点选择50kg/m</w:t>
      </w:r>
      <w:r>
        <w:rPr>
          <w:rFonts w:hint="eastAsia"/>
          <w:sz w:val="24"/>
          <w:szCs w:val="24"/>
          <w:vertAlign w:val="superscript"/>
        </w:rPr>
        <w:t>3</w:t>
      </w:r>
      <w:r>
        <w:rPr>
          <w:rFonts w:hint="eastAsia"/>
          <w:sz w:val="24"/>
          <w:szCs w:val="24"/>
        </w:rPr>
        <w:t>，根据选择的校准点，用电子</w:t>
      </w:r>
      <w:r>
        <w:rPr>
          <w:rFonts w:hint="eastAsia"/>
          <w:sz w:val="24"/>
          <w:szCs w:val="24"/>
          <w:lang w:val="en-US" w:eastAsia="zh-CN"/>
        </w:rPr>
        <w:t>天平</w:t>
      </w:r>
      <w:r>
        <w:rPr>
          <w:rFonts w:hint="eastAsia"/>
          <w:sz w:val="24"/>
          <w:szCs w:val="24"/>
        </w:rPr>
        <w:t>称取泥沙样品与标准金属量器量取的水进行混合配置相应的标准泥沙样品，加入到被校仪器中，读取被校仪器含沙量示值，与标准含沙量比较，计算两者</w:t>
      </w:r>
      <w:r>
        <w:rPr>
          <w:rFonts w:hint="eastAsia"/>
          <w:sz w:val="24"/>
          <w:szCs w:val="24"/>
          <w:lang w:val="en-US" w:eastAsia="zh-CN"/>
        </w:rPr>
        <w:t>之间的相对示值误差</w:t>
      </w:r>
      <w:r>
        <w:rPr>
          <w:rFonts w:hint="eastAsia"/>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C.2.2</w:t>
      </w:r>
      <w:r>
        <w:rPr>
          <w:rFonts w:hint="eastAsia" w:ascii="宋体" w:hAnsi="宋体" w:eastAsia="宋体" w:cs="宋体"/>
          <w:sz w:val="24"/>
          <w:szCs w:val="24"/>
          <w:lang w:val="en-US" w:eastAsia="zh-CN"/>
        </w:rPr>
        <w:t xml:space="preserve">  </w:t>
      </w:r>
      <w:r>
        <w:rPr>
          <w:rFonts w:hint="eastAsia"/>
          <w:sz w:val="24"/>
          <w:szCs w:val="24"/>
        </w:rPr>
        <w:t>测量模型</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42" w:firstLineChars="900"/>
        <w:jc w:val="left"/>
        <w:textAlignment w:val="auto"/>
        <w:outlineLvl w:val="9"/>
        <w:rPr>
          <w:rFonts w:hint="eastAsia"/>
          <w:sz w:val="24"/>
          <w:szCs w:val="24"/>
        </w:rPr>
      </w:pPr>
      <w:r>
        <w:rPr>
          <w:rFonts w:ascii="Times New Roman" w:hAnsi="Times New Roman"/>
          <w:i/>
          <w:spacing w:val="-1"/>
          <w:position w:val="-32"/>
          <w:sz w:val="24"/>
          <w:szCs w:val="24"/>
        </w:rPr>
        <w:object>
          <v:shape id="_x0000_i1037" o:spt="75" type="#_x0000_t75" style="height:38pt;width:220pt;" o:ole="t" filled="f" o:preferrelative="t" stroked="f" coordsize="21600,21600">
            <v:path/>
            <v:fill on="f" focussize="0,0"/>
            <v:stroke on="f"/>
            <v:imagedata r:id="rId49" o:title=""/>
            <o:lock v:ext="edit" aspectratio="t"/>
            <w10:wrap type="none"/>
            <w10:anchorlock/>
          </v:shape>
          <o:OLEObject Type="Embed" ProgID="Equation.3" ShapeID="_x0000_i1037" DrawAspect="Content" ObjectID="_1468075737" r:id="rId48">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 xml:space="preserve">式中： </w: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color w:val="auto"/>
          <w:sz w:val="24"/>
          <w:szCs w:val="24"/>
          <w:lang w:val="en-US" w:eastAsia="zh-CN"/>
        </w:rPr>
      </w:pPr>
      <w:r>
        <w:rPr>
          <w:rFonts w:hint="default" w:ascii="Times New Roman" w:hAnsi="Times New Roman" w:eastAsia="宋体" w:cs="Times New Roman"/>
          <w:i/>
          <w:iCs/>
          <w:color w:val="auto"/>
          <w:sz w:val="24"/>
          <w:szCs w:val="24"/>
          <w:lang w:val="en-US" w:eastAsia="zh-CN"/>
        </w:rPr>
        <w:t>E</w:t>
      </w:r>
      <w:r>
        <w:rPr>
          <w:rFonts w:hint="eastAsia" w:ascii="Times New Roman" w:hAnsi="Times New Roman" w:eastAsia="宋体" w:cs="Times New Roman"/>
          <w:i/>
          <w:iCs/>
          <w:color w:val="auto"/>
          <w:sz w:val="24"/>
          <w:szCs w:val="24"/>
          <w:vertAlign w:val="subscript"/>
          <w:lang w:val="en-US" w:eastAsia="zh-CN"/>
        </w:rPr>
        <w:t>W</w:t>
      </w:r>
      <w:r>
        <w:rPr>
          <w:rFonts w:hint="eastAsia" w:ascii="宋体" w:hAnsi="宋体" w:eastAsia="宋体" w:cs="宋体"/>
          <w:color w:val="auto"/>
          <w:sz w:val="24"/>
          <w:szCs w:val="24"/>
          <w:lang w:val="en-US" w:eastAsia="zh-CN"/>
        </w:rPr>
        <w:t>——监测仪的示值误差，kg/m</w:t>
      </w:r>
      <w:r>
        <w:rPr>
          <w:rFonts w:hint="eastAsia" w:ascii="宋体" w:hAnsi="宋体" w:eastAsia="宋体" w:cs="宋体"/>
          <w:color w:val="auto"/>
          <w:sz w:val="24"/>
          <w:szCs w:val="24"/>
          <w:vertAlign w:val="superscript"/>
          <w:lang w:val="en-US" w:eastAsia="zh-CN"/>
        </w:rPr>
        <w:t>3</w:t>
      </w:r>
      <w:r>
        <w:rPr>
          <w:rFonts w:hint="eastAsia" w:ascii="宋体" w:hAnsi="宋体" w:eastAsia="宋体" w:cs="宋体"/>
          <w:color w:val="auto"/>
          <w:sz w:val="24"/>
          <w:szCs w:val="24"/>
          <w:lang w:val="en-US" w:eastAsia="zh-CN"/>
        </w:rPr>
        <w:t>；</w: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color w:val="auto"/>
          <w:sz w:val="24"/>
          <w:szCs w:val="24"/>
          <w:lang w:val="en-US" w:eastAsia="zh-CN"/>
        </w:rPr>
      </w:pPr>
      <w:r>
        <w:rPr>
          <w:rFonts w:hint="default" w:ascii="Times New Roman" w:hAnsi="Times New Roman" w:eastAsia="宋体" w:cs="Times New Roman"/>
          <w:i/>
          <w:iCs/>
          <w:color w:val="auto"/>
          <w:sz w:val="24"/>
          <w:szCs w:val="24"/>
          <w:lang w:val="en-US" w:eastAsia="zh-CN"/>
        </w:rPr>
        <w:t>W</w:t>
      </w:r>
      <w:r>
        <w:rPr>
          <w:rFonts w:hint="eastAsia" w:ascii="宋体" w:hAnsi="宋体" w:eastAsia="宋体" w:cs="宋体"/>
          <w:color w:val="auto"/>
          <w:sz w:val="24"/>
          <w:szCs w:val="24"/>
          <w:lang w:val="en-US" w:eastAsia="zh-CN"/>
        </w:rPr>
        <w:t>——监测仪含沙量示值，kg/m</w:t>
      </w:r>
      <w:r>
        <w:rPr>
          <w:rFonts w:hint="eastAsia" w:ascii="宋体" w:hAnsi="宋体" w:eastAsia="宋体" w:cs="宋体"/>
          <w:color w:val="auto"/>
          <w:sz w:val="24"/>
          <w:szCs w:val="24"/>
          <w:vertAlign w:val="superscript"/>
          <w:lang w:val="en-US" w:eastAsia="zh-CN"/>
        </w:rPr>
        <w:t>3</w:t>
      </w:r>
      <w:r>
        <w:rPr>
          <w:rFonts w:hint="eastAsia" w:ascii="宋体" w:hAnsi="宋体" w:eastAsia="宋体" w:cs="宋体"/>
          <w:color w:val="auto"/>
          <w:sz w:val="24"/>
          <w:szCs w:val="24"/>
          <w:lang w:val="en-US" w:eastAsia="zh-CN"/>
        </w:rPr>
        <w:t>；</w: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color w:val="auto"/>
          <w:sz w:val="24"/>
          <w:szCs w:val="24"/>
          <w:lang w:val="en-US" w:eastAsia="zh-CN"/>
        </w:rPr>
      </w:pPr>
      <w:r>
        <w:rPr>
          <w:rFonts w:hint="default" w:ascii="Times New Roman" w:hAnsi="Times New Roman" w:eastAsia="宋体" w:cs="Times New Roman"/>
          <w:i/>
          <w:iCs/>
          <w:color w:val="auto"/>
          <w:sz w:val="24"/>
          <w:szCs w:val="24"/>
          <w:lang w:val="en-US" w:eastAsia="zh-CN"/>
        </w:rPr>
        <w:t>W</w:t>
      </w:r>
      <w:r>
        <w:rPr>
          <w:rFonts w:hint="eastAsia" w:ascii="Times New Roman" w:hAnsi="Times New Roman" w:eastAsia="宋体" w:cs="Times New Roman"/>
          <w:i/>
          <w:iCs/>
          <w:color w:val="auto"/>
          <w:sz w:val="24"/>
          <w:szCs w:val="24"/>
          <w:vertAlign w:val="subscript"/>
          <w:lang w:val="en-US" w:eastAsia="zh-CN"/>
        </w:rPr>
        <w:t>s</w:t>
      </w:r>
      <w:r>
        <w:rPr>
          <w:rFonts w:hint="eastAsia" w:ascii="宋体" w:hAnsi="宋体" w:eastAsia="宋体" w:cs="宋体"/>
          <w:color w:val="auto"/>
          <w:sz w:val="24"/>
          <w:szCs w:val="24"/>
          <w:lang w:val="en-US" w:eastAsia="zh-CN"/>
        </w:rPr>
        <w:t>——监测仪标准含沙量，kg/m</w:t>
      </w:r>
      <w:r>
        <w:rPr>
          <w:rFonts w:hint="eastAsia" w:ascii="宋体" w:hAnsi="宋体" w:eastAsia="宋体" w:cs="宋体"/>
          <w:color w:val="auto"/>
          <w:sz w:val="24"/>
          <w:szCs w:val="24"/>
          <w:vertAlign w:val="superscript"/>
          <w:lang w:val="en-US" w:eastAsia="zh-CN"/>
        </w:rPr>
        <w:t>3</w:t>
      </w:r>
      <w:r>
        <w:rPr>
          <w:rFonts w:hint="eastAsia" w:ascii="宋体" w:hAnsi="宋体" w:eastAsia="宋体" w:cs="宋体"/>
          <w:color w:val="auto"/>
          <w:sz w:val="24"/>
          <w:szCs w:val="24"/>
          <w:lang w:val="en-US"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ascii="宋体" w:hAnsi="宋体" w:eastAsia="宋体" w:cs="宋体"/>
          <w:color w:val="auto"/>
          <w:sz w:val="24"/>
          <w:szCs w:val="24"/>
          <w:lang w:val="en-US" w:eastAsia="zh-CN"/>
        </w:rPr>
      </w:pPr>
      <w:r>
        <w:rPr>
          <w:rFonts w:hint="eastAsia" w:ascii="Times New Roman" w:hAnsi="Times New Roman" w:eastAsia="宋体" w:cs="Times New Roman"/>
          <w:i/>
          <w:iCs/>
          <w:color w:val="auto"/>
          <w:sz w:val="24"/>
          <w:szCs w:val="24"/>
          <w:lang w:val="en-US" w:eastAsia="zh-CN"/>
        </w:rPr>
        <w:t>m</w:t>
      </w:r>
      <w:r>
        <w:rPr>
          <w:rFonts w:hint="eastAsia" w:ascii="宋体" w:hAnsi="宋体" w:eastAsia="宋体" w:cs="宋体"/>
          <w:color w:val="auto"/>
          <w:sz w:val="24"/>
          <w:szCs w:val="24"/>
          <w:lang w:val="en-US" w:eastAsia="zh-CN"/>
        </w:rPr>
        <w:t>——泥沙样品质量，kg；</w:t>
      </w:r>
    </w:p>
    <w:p>
      <w:pPr>
        <w:pStyle w:val="10"/>
        <w:keepNext w:val="0"/>
        <w:keepLines w:val="0"/>
        <w:pageBreakBefore w:val="0"/>
        <w:numPr>
          <w:ilvl w:val="0"/>
          <w:numId w:val="0"/>
        </w:numPr>
        <w:kinsoku/>
        <w:wordWrap/>
        <w:overflowPunct/>
        <w:topLinePunct w:val="0"/>
        <w:autoSpaceDE/>
        <w:autoSpaceDN/>
        <w:bidi w:val="0"/>
        <w:snapToGrid/>
        <w:spacing w:line="360" w:lineRule="auto"/>
        <w:ind w:firstLine="476" w:firstLineChars="200"/>
        <w:jc w:val="left"/>
        <w:textAlignment w:val="auto"/>
        <w:outlineLvl w:val="9"/>
        <w:rPr>
          <w:rFonts w:hint="eastAsia" w:ascii="宋体" w:hAnsi="宋体" w:eastAsia="宋体" w:cs="宋体"/>
          <w:color w:val="auto"/>
          <w:spacing w:val="-1"/>
          <w:sz w:val="24"/>
          <w:szCs w:val="24"/>
          <w:lang w:eastAsia="zh-CN"/>
        </w:rPr>
      </w:pPr>
      <w:r>
        <w:rPr>
          <w:i/>
          <w:iCs/>
          <w:color w:val="auto"/>
          <w:spacing w:val="-1"/>
          <w:sz w:val="24"/>
          <w:szCs w:val="24"/>
        </w:rPr>
        <w:t>V</w:t>
      </w:r>
      <w:r>
        <w:rPr>
          <w:color w:val="auto"/>
          <w:spacing w:val="-1"/>
          <w:sz w:val="24"/>
          <w:szCs w:val="24"/>
          <w:vertAlign w:val="subscript"/>
        </w:rPr>
        <w:t>水</w:t>
      </w:r>
      <w:r>
        <w:rPr>
          <w:rFonts w:hint="eastAsia" w:ascii="宋体" w:hAnsi="宋体" w:eastAsia="宋体" w:cs="宋体"/>
          <w:color w:val="auto"/>
          <w:sz w:val="24"/>
          <w:szCs w:val="24"/>
          <w:lang w:val="en-US" w:eastAsia="zh-CN"/>
        </w:rPr>
        <w:t>——</w:t>
      </w:r>
      <w:r>
        <w:rPr>
          <w:color w:val="auto"/>
          <w:spacing w:val="-1"/>
          <w:sz w:val="24"/>
          <w:szCs w:val="24"/>
        </w:rPr>
        <w:t>标准金属量器的标称容量，</w:t>
      </w:r>
      <w:r>
        <w:rPr>
          <w:rFonts w:hint="eastAsia" w:ascii="宋体" w:hAnsi="宋体" w:eastAsia="宋体" w:cs="宋体"/>
          <w:color w:val="auto"/>
          <w:spacing w:val="-1"/>
          <w:sz w:val="24"/>
          <w:szCs w:val="24"/>
        </w:rPr>
        <w:t>m³</w:t>
      </w:r>
      <w:r>
        <w:rPr>
          <w:rFonts w:hint="eastAsia" w:ascii="宋体" w:hAnsi="宋体" w:eastAsia="宋体" w:cs="宋体"/>
          <w:color w:val="auto"/>
          <w:spacing w:val="-1"/>
          <w:sz w:val="24"/>
          <w:szCs w:val="24"/>
          <w:lang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76" w:firstLineChars="200"/>
        <w:jc w:val="left"/>
        <w:textAlignment w:val="auto"/>
        <w:outlineLvl w:val="9"/>
        <w:rPr>
          <w:rFonts w:hint="eastAsia"/>
          <w:color w:val="auto"/>
          <w:sz w:val="24"/>
          <w:szCs w:val="24"/>
        </w:rPr>
      </w:pPr>
      <w:r>
        <w:rPr>
          <w:i/>
          <w:iCs/>
          <w:color w:val="auto"/>
          <w:spacing w:val="-1"/>
          <w:sz w:val="24"/>
          <w:szCs w:val="24"/>
        </w:rPr>
        <w:t>ρ</w:t>
      </w:r>
      <w:r>
        <w:rPr>
          <w:rFonts w:hint="eastAsia"/>
          <w:color w:val="auto"/>
          <w:spacing w:val="-1"/>
          <w:sz w:val="24"/>
          <w:szCs w:val="24"/>
          <w:vertAlign w:val="subscript"/>
        </w:rPr>
        <w:t>沙</w:t>
      </w:r>
      <w:r>
        <w:rPr>
          <w:rFonts w:hint="eastAsia"/>
          <w:color w:val="auto"/>
          <w:spacing w:val="-1"/>
          <w:sz w:val="24"/>
          <w:szCs w:val="24"/>
          <w:lang w:eastAsia="zh-CN"/>
        </w:rPr>
        <w:t>——</w:t>
      </w:r>
      <w:r>
        <w:rPr>
          <w:color w:val="auto"/>
          <w:sz w:val="24"/>
          <w:szCs w:val="24"/>
        </w:rPr>
        <w:t>泥沙样品</w:t>
      </w:r>
      <w:r>
        <w:rPr>
          <w:color w:val="auto"/>
          <w:spacing w:val="-1"/>
          <w:sz w:val="24"/>
          <w:szCs w:val="24"/>
        </w:rPr>
        <w:t>密度，</w:t>
      </w:r>
      <w:r>
        <w:rPr>
          <w:rFonts w:hint="eastAsia" w:ascii="宋体" w:hAnsi="宋体" w:eastAsia="宋体" w:cs="宋体"/>
          <w:color w:val="auto"/>
          <w:spacing w:val="-1"/>
          <w:sz w:val="24"/>
          <w:szCs w:val="24"/>
        </w:rPr>
        <w:t>kg/m³</w:t>
      </w:r>
      <w:r>
        <w:rPr>
          <w:rFonts w:hint="eastAsia" w:ascii="宋体" w:hAnsi="宋体" w:eastAsia="宋体" w:cs="宋体"/>
          <w:color w:val="auto"/>
          <w:spacing w:val="-1"/>
          <w:sz w:val="24"/>
          <w:szCs w:val="24"/>
          <w:lang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假设各输入量互不相关，则不确定度传播律公式为：</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sz w:val="24"/>
          <w:szCs w:val="24"/>
        </w:rPr>
      </w:pPr>
      <w:r>
        <w:rPr>
          <w:rFonts w:hint="default" w:ascii="宋体" w:hAnsi="宋体" w:eastAsia="宋体" w:cs="宋体"/>
          <w:position w:val="-14"/>
          <w:sz w:val="24"/>
          <w:szCs w:val="24"/>
          <w:lang w:val="en-US" w:eastAsia="zh-CN"/>
        </w:rPr>
        <w:object>
          <v:shape id="_x0000_i1038" o:spt="75" type="#_x0000_t75" style="height:20pt;width:245pt;" o:ole="t" filled="f" o:preferrelative="t" stroked="f" coordsize="21600,21600">
            <v:path/>
            <v:fill on="f" focussize="0,0"/>
            <v:stroke on="f"/>
            <v:imagedata r:id="rId51" o:title=""/>
            <o:lock v:ext="edit" aspectratio="t"/>
            <w10:wrap type="none"/>
            <w10:anchorlock/>
          </v:shape>
          <o:OLEObject Type="Embed" ProgID="Equation.KSEE3" ShapeID="_x0000_i1038" DrawAspect="Content" ObjectID="_1468075738" r:id="rId50">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式中：</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eastAsia="宋体"/>
          <w:sz w:val="24"/>
          <w:szCs w:val="24"/>
          <w:lang w:eastAsia="zh-CN"/>
        </w:rPr>
      </w:pPr>
      <w:r>
        <w:rPr>
          <w:rFonts w:hint="eastAsia" w:cs="Times New Roman"/>
          <w:i/>
          <w:iCs/>
          <w:sz w:val="24"/>
          <w:szCs w:val="24"/>
          <w:lang w:val="en-US" w:eastAsia="zh-CN"/>
        </w:rPr>
        <w:t>c</w:t>
      </w:r>
      <w:r>
        <w:rPr>
          <w:rFonts w:hint="eastAsia" w:cs="Times New Roman"/>
          <w:i w:val="0"/>
          <w:iCs w:val="0"/>
          <w:sz w:val="24"/>
          <w:szCs w:val="24"/>
          <w:vertAlign w:val="subscript"/>
          <w:lang w:val="en-US" w:eastAsia="zh-CN"/>
        </w:rPr>
        <w:t>1</w:t>
      </w:r>
      <w:r>
        <w:rPr>
          <w:rFonts w:hint="eastAsia"/>
          <w:sz w:val="24"/>
          <w:szCs w:val="24"/>
        </w:rPr>
        <w:t>、</w:t>
      </w:r>
      <w:r>
        <w:rPr>
          <w:rFonts w:hint="eastAsia" w:cs="Times New Roman"/>
          <w:i/>
          <w:iCs/>
          <w:sz w:val="24"/>
          <w:szCs w:val="24"/>
          <w:lang w:val="en-US" w:eastAsia="zh-CN"/>
        </w:rPr>
        <w:t>c</w:t>
      </w:r>
      <w:r>
        <w:rPr>
          <w:rFonts w:hint="eastAsia" w:cs="Times New Roman"/>
          <w:i w:val="0"/>
          <w:iCs w:val="0"/>
          <w:sz w:val="24"/>
          <w:szCs w:val="24"/>
          <w:vertAlign w:val="subscript"/>
          <w:lang w:val="en-US" w:eastAsia="zh-CN"/>
        </w:rPr>
        <w:t>2</w:t>
      </w:r>
      <w:r>
        <w:rPr>
          <w:rFonts w:hint="eastAsia"/>
          <w:sz w:val="24"/>
          <w:szCs w:val="24"/>
        </w:rPr>
        <w:t>、</w:t>
      </w:r>
      <w:r>
        <w:rPr>
          <w:rFonts w:hint="eastAsia" w:cs="Times New Roman"/>
          <w:i/>
          <w:iCs/>
          <w:sz w:val="24"/>
          <w:szCs w:val="24"/>
          <w:lang w:val="en-US" w:eastAsia="zh-CN"/>
        </w:rPr>
        <w:t>c</w:t>
      </w:r>
      <w:r>
        <w:rPr>
          <w:rFonts w:hint="eastAsia" w:cs="Times New Roman"/>
          <w:i w:val="0"/>
          <w:iCs w:val="0"/>
          <w:sz w:val="24"/>
          <w:szCs w:val="24"/>
          <w:vertAlign w:val="subscript"/>
          <w:lang w:val="en-US" w:eastAsia="zh-CN"/>
        </w:rPr>
        <w:t>3</w:t>
      </w:r>
      <w:r>
        <w:rPr>
          <w:rFonts w:hint="eastAsia"/>
          <w:sz w:val="24"/>
          <w:szCs w:val="24"/>
        </w:rPr>
        <w:t>、</w:t>
      </w:r>
      <w:r>
        <w:rPr>
          <w:rFonts w:hint="eastAsia" w:cs="Times New Roman"/>
          <w:i/>
          <w:iCs/>
          <w:sz w:val="24"/>
          <w:szCs w:val="24"/>
          <w:lang w:val="en-US" w:eastAsia="zh-CN"/>
        </w:rPr>
        <w:t>c</w:t>
      </w:r>
      <w:r>
        <w:rPr>
          <w:rFonts w:hint="eastAsia" w:cs="Times New Roman"/>
          <w:i w:val="0"/>
          <w:iCs w:val="0"/>
          <w:sz w:val="24"/>
          <w:szCs w:val="24"/>
          <w:vertAlign w:val="subscript"/>
          <w:lang w:val="en-US" w:eastAsia="zh-CN"/>
        </w:rPr>
        <w:t>4</w:t>
      </w:r>
      <w:r>
        <w:rPr>
          <w:rFonts w:hint="eastAsia" w:ascii="宋体" w:hAnsi="宋体" w:eastAsia="宋体" w:cs="宋体"/>
          <w:sz w:val="24"/>
          <w:szCs w:val="24"/>
          <w:lang w:val="en-US" w:eastAsia="zh-CN"/>
        </w:rPr>
        <w:t>——</w:t>
      </w:r>
      <w:r>
        <w:rPr>
          <w:rFonts w:hint="eastAsia"/>
          <w:sz w:val="24"/>
          <w:szCs w:val="24"/>
        </w:rPr>
        <w:t>灵敏系数</w:t>
      </w:r>
      <w:r>
        <w:rPr>
          <w:rFonts w:hint="eastAsia"/>
          <w:sz w:val="24"/>
          <w:szCs w:val="24"/>
          <w:lang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76" w:firstLineChars="200"/>
        <w:jc w:val="left"/>
        <w:textAlignment w:val="auto"/>
        <w:outlineLvl w:val="9"/>
        <w:rPr>
          <w:rFonts w:hint="eastAsia"/>
          <w:sz w:val="24"/>
          <w:szCs w:val="24"/>
        </w:rPr>
      </w:pPr>
      <w:r>
        <w:rPr>
          <w:rFonts w:ascii="Times New Roman" w:hAnsi="Times New Roman"/>
          <w:i/>
          <w:spacing w:val="-1"/>
          <w:position w:val="-32"/>
          <w:sz w:val="24"/>
          <w:szCs w:val="24"/>
        </w:rPr>
        <w:object>
          <v:shape id="_x0000_i1039" o:spt="75" type="#_x0000_t75" style="height:38pt;width:103.95pt;" o:ole="t" filled="f" o:preferrelative="t" stroked="f" coordsize="21600,21600">
            <v:path/>
            <v:fill on="f" focussize="0,0"/>
            <v:stroke on="f"/>
            <v:imagedata r:id="rId53" o:title=""/>
            <o:lock v:ext="edit" aspectratio="t"/>
            <w10:wrap type="none"/>
            <w10:anchorlock/>
          </v:shape>
          <o:OLEObject Type="Embed" ProgID="Equation.3" ShapeID="_x0000_i1039" DrawAspect="Content" ObjectID="_1468075739" r:id="rId52">
            <o:LockedField>false</o:LockedField>
          </o:OLEObject>
        </w:object>
      </w:r>
      <w:r>
        <w:rPr>
          <w:rFonts w:hint="eastAsia"/>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76" w:firstLineChars="200"/>
        <w:jc w:val="left"/>
        <w:textAlignment w:val="auto"/>
        <w:outlineLvl w:val="9"/>
        <w:rPr>
          <w:rFonts w:hint="default" w:eastAsia="宋体"/>
          <w:i w:val="0"/>
          <w:iCs/>
          <w:sz w:val="24"/>
          <w:szCs w:val="24"/>
          <w:lang w:val="en-US" w:eastAsia="zh-CN"/>
        </w:rPr>
      </w:pPr>
      <w:r>
        <w:rPr>
          <w:rFonts w:ascii="Times New Roman" w:hAnsi="Times New Roman"/>
          <w:i/>
          <w:spacing w:val="-1"/>
          <w:position w:val="-24"/>
          <w:sz w:val="24"/>
          <w:szCs w:val="24"/>
        </w:rPr>
        <w:object>
          <v:shape id="_x0000_i1040" o:spt="75" type="#_x0000_t75" style="height:34pt;width:89pt;" o:ole="t" filled="f" o:preferrelative="t" stroked="f" coordsize="21600,21600">
            <v:path/>
            <v:fill on="f" focussize="0,0"/>
            <v:stroke on="f"/>
            <v:imagedata r:id="rId55" o:title=""/>
            <o:lock v:ext="edit" aspectratio="t"/>
            <w10:wrap type="none"/>
            <w10:anchorlock/>
          </v:shape>
          <o:OLEObject Type="Embed" ProgID="Equation.3" ShapeID="_x0000_i1040" DrawAspect="Content" ObjectID="_1468075740" r:id="rId54">
            <o:LockedField>false</o:LockedField>
          </o:OLEObject>
        </w:object>
      </w:r>
      <w:r>
        <w:rPr>
          <w:rFonts w:hint="default" w:hAnsi="Times New Roman"/>
          <w:spacing w:val="-1"/>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76" w:firstLineChars="200"/>
        <w:jc w:val="left"/>
        <w:textAlignment w:val="auto"/>
        <w:outlineLvl w:val="9"/>
        <w:rPr>
          <w:rFonts w:hint="eastAsia"/>
          <w:sz w:val="24"/>
          <w:szCs w:val="24"/>
        </w:rPr>
      </w:pPr>
      <w:r>
        <w:rPr>
          <w:rFonts w:ascii="Times New Roman" w:hAnsi="Times New Roman"/>
          <w:i/>
          <w:spacing w:val="-1"/>
          <w:position w:val="-24"/>
          <w:sz w:val="24"/>
          <w:szCs w:val="24"/>
        </w:rPr>
        <w:object>
          <v:shape id="_x0000_i1041" o:spt="75" type="#_x0000_t75" style="height:33pt;width:67pt;" o:ole="t" filled="f" o:preferrelative="t" stroked="f" coordsize="21600,21600">
            <v:path/>
            <v:fill on="f" focussize="0,0"/>
            <v:stroke on="f"/>
            <v:imagedata r:id="rId57" o:title=""/>
            <o:lock v:ext="edit" aspectratio="t"/>
            <w10:wrap type="none"/>
            <w10:anchorlock/>
          </v:shape>
          <o:OLEObject Type="Embed" ProgID="Equation.3" ShapeID="_x0000_i1041" DrawAspect="Content" ObjectID="_1468075741" r:id="rId56">
            <o:LockedField>false</o:LockedField>
          </o:OLEObject>
        </w:object>
      </w:r>
      <w:r>
        <w:rPr>
          <w:rFonts w:hint="default" w:hAnsi="Times New Roman"/>
          <w:spacing w:val="-1"/>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76" w:firstLineChars="200"/>
        <w:jc w:val="left"/>
        <w:textAlignment w:val="auto"/>
        <w:outlineLvl w:val="9"/>
        <w:rPr>
          <w:rFonts w:hint="eastAsia" w:eastAsia="宋体"/>
          <w:sz w:val="24"/>
          <w:szCs w:val="24"/>
          <w:lang w:eastAsia="zh-CN"/>
        </w:rPr>
      </w:pPr>
      <w:r>
        <w:rPr>
          <w:rFonts w:ascii="Times New Roman" w:hAnsi="Times New Roman"/>
          <w:i/>
          <w:spacing w:val="-1"/>
          <w:position w:val="-32"/>
          <w:sz w:val="24"/>
          <w:szCs w:val="24"/>
        </w:rPr>
        <w:object>
          <v:shape id="_x0000_i1042" o:spt="75" type="#_x0000_t75" style="height:35pt;width:56pt;" o:ole="t" filled="f" o:preferrelative="t" stroked="f" coordsize="21600,21600">
            <v:path/>
            <v:fill on="f" focussize="0,0"/>
            <v:stroke on="f"/>
            <v:imagedata r:id="rId59" o:title=""/>
            <o:lock v:ext="edit" aspectratio="t"/>
            <w10:wrap type="none"/>
            <w10:anchorlock/>
          </v:shape>
          <o:OLEObject Type="Embed" ProgID="Equation.3" ShapeID="_x0000_i1042" DrawAspect="Content" ObjectID="_1468075742" r:id="rId58">
            <o:LockedField>false</o:LockedField>
          </o:OLEObject>
        </w:object>
      </w:r>
      <w:r>
        <w:rPr>
          <w:rFonts w:hint="eastAsia"/>
          <w:spacing w:val="-1"/>
          <w:sz w:val="24"/>
          <w:szCs w:val="24"/>
          <w:lang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C.2.3</w:t>
      </w:r>
      <w:r>
        <w:rPr>
          <w:rFonts w:hint="eastAsia" w:ascii="宋体" w:hAnsi="宋体" w:eastAsia="宋体" w:cs="宋体"/>
          <w:sz w:val="24"/>
          <w:szCs w:val="24"/>
          <w:lang w:val="en-US" w:eastAsia="zh-CN"/>
        </w:rPr>
        <w:t xml:space="preserve">  </w:t>
      </w:r>
      <w:r>
        <w:rPr>
          <w:rFonts w:hint="eastAsia"/>
          <w:sz w:val="24"/>
          <w:szCs w:val="24"/>
        </w:rPr>
        <w:t>不确定度来源和不确定度分量评定</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C.2.3.</w:t>
      </w:r>
      <w:r>
        <w:rPr>
          <w:rFonts w:hint="eastAsia" w:ascii="宋体" w:hAnsi="宋体" w:eastAsia="宋体" w:cs="宋体"/>
          <w:sz w:val="24"/>
          <w:szCs w:val="24"/>
          <w:lang w:val="en-US" w:eastAsia="zh-CN"/>
        </w:rPr>
        <w:t xml:space="preserve">1  </w:t>
      </w:r>
      <w:r>
        <w:rPr>
          <w:rFonts w:hint="eastAsia"/>
          <w:sz w:val="24"/>
          <w:szCs w:val="24"/>
        </w:rPr>
        <w:t>被校仪器的测量结果引入的标准不确定度分量</w:t>
      </w:r>
      <w:r>
        <w:rPr>
          <w:rFonts w:hint="eastAsia"/>
          <w:i/>
          <w:iCs/>
          <w:sz w:val="24"/>
          <w:szCs w:val="24"/>
        </w:rPr>
        <w:t>u</w:t>
      </w:r>
      <w:r>
        <w:rPr>
          <w:rFonts w:hint="eastAsia"/>
          <w:sz w:val="24"/>
          <w:szCs w:val="24"/>
        </w:rPr>
        <w:t>(</w:t>
      </w:r>
      <w:r>
        <w:rPr>
          <w:rFonts w:hint="eastAsia"/>
          <w:i/>
          <w:iCs/>
          <w:sz w:val="24"/>
          <w:szCs w:val="24"/>
        </w:rPr>
        <w:t>W</w:t>
      </w:r>
      <w:r>
        <w:rPr>
          <w:rFonts w:hint="eastAsia"/>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被校仪器的测量结果引入的标准不确定度应取重复性测量引入的标准不确定度和仪器分辨力引入的标准不确定度的二者的较大值。</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C.2.3.</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.1</w:t>
      </w:r>
      <w:r>
        <w:rPr>
          <w:rFonts w:hint="eastAsia" w:ascii="宋体" w:hAnsi="宋体" w:eastAsia="宋体" w:cs="宋体"/>
          <w:sz w:val="24"/>
          <w:szCs w:val="24"/>
          <w:lang w:val="en-US" w:eastAsia="zh-CN"/>
        </w:rPr>
        <w:t xml:space="preserve">  </w:t>
      </w:r>
      <w:r>
        <w:rPr>
          <w:rFonts w:hint="eastAsia"/>
          <w:sz w:val="24"/>
          <w:szCs w:val="24"/>
        </w:rPr>
        <w:t>重复性引入的标准不确定度分量</w:t>
      </w:r>
      <w:r>
        <w:rPr>
          <w:rFonts w:hint="eastAsia"/>
          <w:i/>
          <w:iCs/>
          <w:sz w:val="24"/>
          <w:szCs w:val="24"/>
        </w:rPr>
        <w:t>u</w:t>
      </w:r>
      <w:r>
        <w:rPr>
          <w:rFonts w:hint="eastAsia"/>
          <w:i w:val="0"/>
          <w:iCs w:val="0"/>
          <w:sz w:val="24"/>
          <w:szCs w:val="24"/>
          <w:vertAlign w:val="subscript"/>
          <w:lang w:val="en-US" w:eastAsia="zh-CN"/>
        </w:rPr>
        <w:t>1</w:t>
      </w:r>
      <w:r>
        <w:rPr>
          <w:rFonts w:hint="eastAsia"/>
          <w:sz w:val="24"/>
          <w:szCs w:val="24"/>
        </w:rPr>
        <w:t>(</w:t>
      </w:r>
      <w:r>
        <w:rPr>
          <w:rFonts w:hint="eastAsia"/>
          <w:i/>
          <w:iCs/>
          <w:sz w:val="24"/>
          <w:szCs w:val="24"/>
        </w:rPr>
        <w:t>W</w:t>
      </w:r>
      <w:r>
        <w:rPr>
          <w:rFonts w:hint="eastAsia"/>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采用A类方法评定。选择一台监测仪，选择含沙量为50kg/m³为测量点，重复测量</w:t>
      </w:r>
      <w:r>
        <w:rPr>
          <w:rFonts w:hint="eastAsia"/>
          <w:sz w:val="24"/>
          <w:szCs w:val="24"/>
          <w:lang w:val="en-US" w:eastAsia="zh-CN"/>
        </w:rPr>
        <w:t>2</w:t>
      </w:r>
      <w:r>
        <w:rPr>
          <w:rFonts w:hint="eastAsia"/>
          <w:sz w:val="24"/>
          <w:szCs w:val="24"/>
        </w:rPr>
        <w:t>次，得到的测量结果如下表所示：</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2152"/>
        <w:gridCol w:w="2116"/>
        <w:gridCol w:w="1792"/>
        <w:gridCol w:w="1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2"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校准次数</w:t>
            </w:r>
          </w:p>
        </w:tc>
        <w:tc>
          <w:tcPr>
            <w:tcW w:w="2152"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标准含沙量（</w:t>
            </w:r>
            <w:r>
              <w:rPr>
                <w:rFonts w:hint="eastAsia" w:ascii="宋体" w:hAnsi="宋体" w:eastAsia="宋体" w:cs="宋体"/>
                <w:sz w:val="21"/>
                <w:szCs w:val="21"/>
              </w:rPr>
              <w:t>kg/m³</w:t>
            </w:r>
            <w:r>
              <w:rPr>
                <w:rFonts w:hint="eastAsia" w:ascii="宋体" w:hAnsi="宋体" w:eastAsia="宋体" w:cs="宋体"/>
                <w:sz w:val="21"/>
                <w:szCs w:val="21"/>
                <w:vertAlign w:val="baseline"/>
                <w:lang w:val="en-US" w:eastAsia="zh-CN"/>
              </w:rPr>
              <w:t>）</w:t>
            </w:r>
          </w:p>
        </w:tc>
        <w:tc>
          <w:tcPr>
            <w:tcW w:w="2116"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含沙量示值</w:t>
            </w: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rPr>
              <w:t>kg/m³</w:t>
            </w:r>
            <w:r>
              <w:rPr>
                <w:rFonts w:hint="eastAsia" w:ascii="宋体" w:hAnsi="宋体" w:eastAsia="宋体" w:cs="宋体"/>
                <w:sz w:val="21"/>
                <w:szCs w:val="21"/>
                <w:vertAlign w:val="baseline"/>
                <w:lang w:val="en-US" w:eastAsia="zh-CN"/>
              </w:rPr>
              <w:t>）</w:t>
            </w:r>
          </w:p>
        </w:tc>
        <w:tc>
          <w:tcPr>
            <w:tcW w:w="1792"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示值误差</w:t>
            </w: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rPr>
              <w:t>kg/m³</w:t>
            </w:r>
            <w:r>
              <w:rPr>
                <w:rFonts w:hint="eastAsia" w:ascii="宋体" w:hAnsi="宋体" w:eastAsia="宋体" w:cs="宋体"/>
                <w:sz w:val="21"/>
                <w:szCs w:val="21"/>
                <w:vertAlign w:val="baseline"/>
                <w:lang w:val="en-US" w:eastAsia="zh-CN"/>
              </w:rPr>
              <w:t>）</w:t>
            </w:r>
          </w:p>
        </w:tc>
        <w:tc>
          <w:tcPr>
            <w:tcW w:w="1955"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重复性</w:t>
            </w:r>
            <w:r>
              <w:rPr>
                <w:rFonts w:hint="default" w:ascii="Times New Roman" w:hAnsi="Times New Roman" w:eastAsia="宋体" w:cs="Times New Roman"/>
                <w:i/>
                <w:iCs/>
                <w:kern w:val="0"/>
                <w:sz w:val="21"/>
                <w:szCs w:val="21"/>
              </w:rPr>
              <w:t>s</w:t>
            </w:r>
            <w:r>
              <w:rPr>
                <w:rFonts w:hint="eastAsia" w:ascii="宋体" w:hAnsi="宋体" w:eastAsia="宋体" w:cs="宋体"/>
                <w:sz w:val="21"/>
                <w:szCs w:val="21"/>
                <w:vertAlign w:val="baseline"/>
                <w:lang w:val="en-US" w:eastAsia="zh-CN"/>
              </w:rPr>
              <w:t>（</w:t>
            </w:r>
            <w:r>
              <w:rPr>
                <w:rFonts w:hint="eastAsia" w:ascii="宋体" w:hAnsi="宋体" w:eastAsia="宋体" w:cs="宋体"/>
                <w:sz w:val="21"/>
                <w:szCs w:val="21"/>
              </w:rPr>
              <w:t>kg/m³</w:t>
            </w:r>
            <w:r>
              <w:rPr>
                <w:rFonts w:hint="eastAsia" w:ascii="宋体" w:hAnsi="宋体" w:eastAsia="宋体" w:cs="宋体"/>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2"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1</w:t>
            </w:r>
          </w:p>
        </w:tc>
        <w:tc>
          <w:tcPr>
            <w:tcW w:w="2152"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50</w:t>
            </w:r>
          </w:p>
        </w:tc>
        <w:tc>
          <w:tcPr>
            <w:tcW w:w="2116"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50.3</w:t>
            </w:r>
          </w:p>
        </w:tc>
        <w:tc>
          <w:tcPr>
            <w:tcW w:w="1792"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0.3</w:t>
            </w:r>
          </w:p>
        </w:tc>
        <w:tc>
          <w:tcPr>
            <w:tcW w:w="1955" w:type="dxa"/>
            <w:vMerge w:val="restart"/>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2"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2</w:t>
            </w:r>
          </w:p>
        </w:tc>
        <w:tc>
          <w:tcPr>
            <w:tcW w:w="2152"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50</w:t>
            </w:r>
          </w:p>
        </w:tc>
        <w:tc>
          <w:tcPr>
            <w:tcW w:w="2116"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51.1</w:t>
            </w:r>
          </w:p>
        </w:tc>
        <w:tc>
          <w:tcPr>
            <w:tcW w:w="1792" w:type="dxa"/>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1.1</w:t>
            </w:r>
          </w:p>
        </w:tc>
        <w:tc>
          <w:tcPr>
            <w:tcW w:w="1955" w:type="dxa"/>
            <w:vMerge w:val="continue"/>
            <w:vAlign w:val="center"/>
          </w:tcPr>
          <w:p>
            <w:pPr>
              <w:pStyle w:val="10"/>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1"/>
                <w:szCs w:val="21"/>
                <w:vertAlign w:val="baseline"/>
                <w:lang w:val="en-US" w:eastAsia="zh-CN"/>
              </w:rPr>
            </w:pPr>
          </w:p>
        </w:tc>
      </w:tr>
    </w:tbl>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测量2次取算术平均值，则</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sz w:val="24"/>
          <w:szCs w:val="24"/>
        </w:rPr>
      </w:pPr>
      <w:r>
        <w:rPr>
          <w:rFonts w:hint="default"/>
          <w:position w:val="-28"/>
          <w:sz w:val="24"/>
          <w:szCs w:val="24"/>
        </w:rPr>
        <w:object>
          <v:shape id="_x0000_i1043" o:spt="75" type="#_x0000_t75" style="height:33pt;width:121pt;" o:ole="t" filled="f" o:preferrelative="t" stroked="f" coordsize="21600,21600">
            <v:path/>
            <v:fill on="f" focussize="0,0"/>
            <v:stroke on="f"/>
            <v:imagedata r:id="rId61" o:title=""/>
            <o:lock v:ext="edit" aspectratio="t"/>
            <w10:wrap type="none"/>
            <w10:anchorlock/>
          </v:shape>
          <o:OLEObject Type="Embed" ProgID="Equation.KSEE3" ShapeID="_x0000_i1043" DrawAspect="Content" ObjectID="_1468075743" r:id="rId60">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C.2.3.</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 xml:space="preserve">  </w:t>
      </w:r>
      <w:r>
        <w:rPr>
          <w:rFonts w:hint="eastAsia"/>
          <w:sz w:val="24"/>
          <w:szCs w:val="24"/>
        </w:rPr>
        <w:t>被校仪器分辨力引入的标准不确定度分量</w:t>
      </w:r>
      <w:r>
        <w:rPr>
          <w:rFonts w:hint="eastAsia"/>
          <w:i/>
          <w:iCs/>
          <w:sz w:val="24"/>
          <w:szCs w:val="24"/>
        </w:rPr>
        <w:t>u</w:t>
      </w:r>
      <w:r>
        <w:rPr>
          <w:rFonts w:hint="eastAsia"/>
          <w:i w:val="0"/>
          <w:iCs w:val="0"/>
          <w:sz w:val="24"/>
          <w:szCs w:val="24"/>
          <w:vertAlign w:val="subscript"/>
          <w:lang w:val="en-US" w:eastAsia="zh-CN"/>
        </w:rPr>
        <w:t>2</w:t>
      </w:r>
      <w:r>
        <w:rPr>
          <w:rFonts w:hint="eastAsia"/>
          <w:sz w:val="24"/>
          <w:szCs w:val="24"/>
        </w:rPr>
        <w:t>(</w:t>
      </w:r>
      <w:r>
        <w:rPr>
          <w:rFonts w:hint="eastAsia"/>
          <w:i/>
          <w:iCs/>
          <w:sz w:val="24"/>
          <w:szCs w:val="24"/>
        </w:rPr>
        <w:t>W</w:t>
      </w:r>
      <w:r>
        <w:rPr>
          <w:rFonts w:hint="eastAsia"/>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本次所用的被校仪器的分辨力为0.1kg/m³，按照均匀分布，其引入的标准不确定度分量为：</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sz w:val="24"/>
          <w:szCs w:val="24"/>
        </w:rPr>
      </w:pPr>
      <w:r>
        <w:rPr>
          <w:rFonts w:hint="default"/>
          <w:position w:val="-28"/>
          <w:sz w:val="24"/>
          <w:szCs w:val="24"/>
        </w:rPr>
        <w:object>
          <v:shape id="_x0000_i1044" o:spt="75" type="#_x0000_t75" style="height:33pt;width:134pt;" o:ole="t" filled="f" o:preferrelative="t" stroked="f" coordsize="21600,21600">
            <v:path/>
            <v:fill on="f" focussize="0,0"/>
            <v:stroke on="f"/>
            <v:imagedata r:id="rId63" o:title=""/>
            <o:lock v:ext="edit" aspectratio="t"/>
            <w10:wrap type="none"/>
            <w10:anchorlock/>
          </v:shape>
          <o:OLEObject Type="Embed" ProgID="Equation.KSEE3" ShapeID="_x0000_i1044" DrawAspect="Content" ObjectID="_1468075744" r:id="rId62">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由于</w:t>
      </w:r>
      <w:r>
        <w:rPr>
          <w:rFonts w:hint="eastAsia"/>
          <w:i/>
          <w:iCs/>
          <w:sz w:val="24"/>
          <w:szCs w:val="24"/>
        </w:rPr>
        <w:t>u</w:t>
      </w:r>
      <w:r>
        <w:rPr>
          <w:rFonts w:hint="eastAsia"/>
          <w:i w:val="0"/>
          <w:iCs w:val="0"/>
          <w:sz w:val="24"/>
          <w:szCs w:val="24"/>
          <w:vertAlign w:val="subscript"/>
          <w:lang w:val="en-US" w:eastAsia="zh-CN"/>
        </w:rPr>
        <w:t>2</w:t>
      </w:r>
      <w:r>
        <w:rPr>
          <w:rFonts w:hint="eastAsia"/>
          <w:sz w:val="24"/>
          <w:szCs w:val="24"/>
        </w:rPr>
        <w:t>(</w:t>
      </w:r>
      <w:r>
        <w:rPr>
          <w:rFonts w:hint="eastAsia"/>
          <w:i/>
          <w:iCs/>
          <w:sz w:val="24"/>
          <w:szCs w:val="24"/>
        </w:rPr>
        <w:t>W</w:t>
      </w:r>
      <w:r>
        <w:rPr>
          <w:rFonts w:hint="eastAsia"/>
          <w:sz w:val="24"/>
          <w:szCs w:val="24"/>
        </w:rPr>
        <w:t>)＜</w:t>
      </w:r>
      <w:r>
        <w:rPr>
          <w:rFonts w:hint="eastAsia"/>
          <w:i/>
          <w:iCs/>
          <w:sz w:val="24"/>
          <w:szCs w:val="24"/>
        </w:rPr>
        <w:t>u</w:t>
      </w:r>
      <w:r>
        <w:rPr>
          <w:rFonts w:hint="eastAsia"/>
          <w:i w:val="0"/>
          <w:iCs w:val="0"/>
          <w:sz w:val="24"/>
          <w:szCs w:val="24"/>
          <w:vertAlign w:val="subscript"/>
          <w:lang w:val="en-US" w:eastAsia="zh-CN"/>
        </w:rPr>
        <w:t>1</w:t>
      </w:r>
      <w:r>
        <w:rPr>
          <w:rFonts w:hint="eastAsia"/>
          <w:sz w:val="24"/>
          <w:szCs w:val="24"/>
        </w:rPr>
        <w:t>(</w:t>
      </w:r>
      <w:r>
        <w:rPr>
          <w:rFonts w:hint="eastAsia"/>
          <w:i/>
          <w:iCs/>
          <w:sz w:val="24"/>
          <w:szCs w:val="24"/>
        </w:rPr>
        <w:t>W</w:t>
      </w:r>
      <w:r>
        <w:rPr>
          <w:rFonts w:hint="eastAsia"/>
          <w:sz w:val="24"/>
          <w:szCs w:val="24"/>
        </w:rPr>
        <w:t>)，所以</w:t>
      </w:r>
      <w:r>
        <w:rPr>
          <w:rFonts w:hint="eastAsia"/>
          <w:i/>
          <w:iCs/>
          <w:sz w:val="24"/>
          <w:szCs w:val="24"/>
        </w:rPr>
        <w:t>u</w:t>
      </w:r>
      <w:r>
        <w:rPr>
          <w:rFonts w:hint="eastAsia"/>
          <w:i w:val="0"/>
          <w:iCs w:val="0"/>
          <w:sz w:val="24"/>
          <w:szCs w:val="24"/>
          <w:vertAlign w:val="subscript"/>
          <w:lang w:val="en-US" w:eastAsia="zh-CN"/>
        </w:rPr>
        <w:t>2</w:t>
      </w:r>
      <w:r>
        <w:rPr>
          <w:rFonts w:hint="eastAsia"/>
          <w:sz w:val="24"/>
          <w:szCs w:val="24"/>
        </w:rPr>
        <w:t>(</w:t>
      </w:r>
      <w:r>
        <w:rPr>
          <w:rFonts w:hint="eastAsia"/>
          <w:i/>
          <w:iCs/>
          <w:sz w:val="24"/>
          <w:szCs w:val="24"/>
        </w:rPr>
        <w:t>W</w:t>
      </w:r>
      <w:r>
        <w:rPr>
          <w:rFonts w:hint="eastAsia"/>
          <w:sz w:val="24"/>
          <w:szCs w:val="24"/>
        </w:rPr>
        <w:t>)可忽略不计。</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C.2.3.1.3</w:t>
      </w:r>
      <w:r>
        <w:rPr>
          <w:rFonts w:hint="eastAsia" w:ascii="宋体" w:hAnsi="宋体" w:eastAsia="宋体" w:cs="宋体"/>
          <w:sz w:val="24"/>
          <w:szCs w:val="24"/>
          <w:lang w:val="en-US" w:eastAsia="zh-CN"/>
        </w:rPr>
        <w:t xml:space="preserve">  </w:t>
      </w:r>
      <w:r>
        <w:rPr>
          <w:rFonts w:hint="eastAsia"/>
          <w:sz w:val="24"/>
          <w:szCs w:val="24"/>
        </w:rPr>
        <w:t>被校仪器测量结果引入的标准不确定度分量</w:t>
      </w:r>
      <w:r>
        <w:rPr>
          <w:rFonts w:hint="eastAsia"/>
          <w:i/>
          <w:iCs/>
          <w:sz w:val="24"/>
          <w:szCs w:val="24"/>
        </w:rPr>
        <w:t>u</w:t>
      </w:r>
      <w:r>
        <w:rPr>
          <w:rFonts w:hint="eastAsia"/>
          <w:sz w:val="24"/>
          <w:szCs w:val="24"/>
        </w:rPr>
        <w:t>(</w:t>
      </w:r>
      <w:r>
        <w:rPr>
          <w:rFonts w:hint="eastAsia"/>
          <w:i/>
          <w:iCs/>
          <w:sz w:val="24"/>
          <w:szCs w:val="24"/>
        </w:rPr>
        <w:t>W</w:t>
      </w:r>
      <w:r>
        <w:rPr>
          <w:rFonts w:hint="eastAsia"/>
          <w:sz w:val="24"/>
          <w:szCs w:val="24"/>
        </w:rPr>
        <w:t>)</w: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由于</w:t>
      </w:r>
      <w:r>
        <w:rPr>
          <w:rFonts w:hint="eastAsia"/>
          <w:i/>
          <w:iCs/>
          <w:sz w:val="24"/>
          <w:szCs w:val="24"/>
        </w:rPr>
        <w:t>u</w:t>
      </w:r>
      <w:r>
        <w:rPr>
          <w:rFonts w:hint="eastAsia"/>
          <w:i w:val="0"/>
          <w:iCs w:val="0"/>
          <w:sz w:val="24"/>
          <w:szCs w:val="24"/>
          <w:vertAlign w:val="subscript"/>
          <w:lang w:val="en-US" w:eastAsia="zh-CN"/>
        </w:rPr>
        <w:t>2</w:t>
      </w:r>
      <w:r>
        <w:rPr>
          <w:rFonts w:hint="eastAsia"/>
          <w:sz w:val="24"/>
          <w:szCs w:val="24"/>
        </w:rPr>
        <w:t>(</w:t>
      </w:r>
      <w:r>
        <w:rPr>
          <w:rFonts w:hint="eastAsia"/>
          <w:i/>
          <w:iCs/>
          <w:sz w:val="24"/>
          <w:szCs w:val="24"/>
        </w:rPr>
        <w:t>W</w:t>
      </w:r>
      <w:r>
        <w:rPr>
          <w:rFonts w:hint="eastAsia"/>
          <w:sz w:val="24"/>
          <w:szCs w:val="24"/>
        </w:rPr>
        <w:t>)</w:t>
      </w:r>
      <w:r>
        <w:rPr>
          <w:rFonts w:hint="eastAsia" w:ascii="宋体" w:hAnsi="宋体" w:eastAsia="宋体" w:cs="宋体"/>
          <w:sz w:val="24"/>
          <w:szCs w:val="24"/>
          <w:lang w:val="en-US" w:eastAsia="zh-CN"/>
        </w:rPr>
        <w:t>忽略不计，所以可得：</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default"/>
          <w:position w:val="-10"/>
          <w:sz w:val="24"/>
          <w:szCs w:val="24"/>
        </w:rPr>
      </w:pPr>
      <w:r>
        <w:rPr>
          <w:rFonts w:hint="default"/>
          <w:position w:val="-10"/>
          <w:sz w:val="24"/>
          <w:szCs w:val="24"/>
        </w:rPr>
        <w:object>
          <v:shape id="_x0000_i1045" o:spt="75" type="#_x0000_t75" style="height:18pt;width:129pt;" o:ole="t" filled="f" o:preferrelative="t" stroked="f" coordsize="21600,21600">
            <v:path/>
            <v:fill on="f" focussize="0,0"/>
            <v:stroke on="f"/>
            <v:imagedata r:id="rId65" o:title=""/>
            <o:lock v:ext="edit" aspectratio="t"/>
            <w10:wrap type="none"/>
            <w10:anchorlock/>
          </v:shape>
          <o:OLEObject Type="Embed" ProgID="Equation.KSEE3" ShapeID="_x0000_i1045" DrawAspect="Content" ObjectID="_1468075745" r:id="rId64">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C.2.3.2</w:t>
      </w:r>
      <w:r>
        <w:rPr>
          <w:rFonts w:hint="eastAsia" w:ascii="宋体" w:hAnsi="宋体" w:eastAsia="宋体" w:cs="宋体"/>
          <w:sz w:val="24"/>
          <w:szCs w:val="24"/>
          <w:lang w:val="en-US" w:eastAsia="zh-CN"/>
        </w:rPr>
        <w:t xml:space="preserve">  </w:t>
      </w:r>
      <w:r>
        <w:rPr>
          <w:rFonts w:hint="eastAsia"/>
          <w:sz w:val="24"/>
          <w:szCs w:val="24"/>
        </w:rPr>
        <w:t>泥沙样品的质量称量引入的标准不确定度分量</w:t>
      </w:r>
      <w:r>
        <w:rPr>
          <w:rFonts w:hint="eastAsia"/>
          <w:i/>
          <w:iCs/>
          <w:sz w:val="24"/>
          <w:szCs w:val="24"/>
        </w:rPr>
        <w:t>u</w:t>
      </w:r>
      <w:r>
        <w:rPr>
          <w:rFonts w:hint="eastAsia"/>
          <w:sz w:val="24"/>
          <w:szCs w:val="24"/>
        </w:rPr>
        <w:t>(</w:t>
      </w:r>
      <w:r>
        <w:rPr>
          <w:rFonts w:hint="eastAsia"/>
          <w:i/>
          <w:iCs/>
          <w:sz w:val="24"/>
          <w:szCs w:val="24"/>
          <w:lang w:val="en-US" w:eastAsia="zh-CN"/>
        </w:rPr>
        <w:t>m</w:t>
      </w:r>
      <w:r>
        <w:rPr>
          <w:rFonts w:hint="eastAsia"/>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泥沙样品的质量称量引入的不确定度主要是由电子</w:t>
      </w:r>
      <w:r>
        <w:rPr>
          <w:rFonts w:hint="eastAsia"/>
          <w:sz w:val="24"/>
          <w:szCs w:val="24"/>
          <w:lang w:val="en-US" w:eastAsia="zh-CN"/>
        </w:rPr>
        <w:t>天平</w:t>
      </w:r>
      <w:r>
        <w:rPr>
          <w:rFonts w:hint="eastAsia"/>
          <w:sz w:val="24"/>
          <w:szCs w:val="24"/>
        </w:rPr>
        <w:t>的最大允许误差引入的，电</w:t>
      </w:r>
      <w:r>
        <w:rPr>
          <w:rFonts w:hint="eastAsia"/>
          <w:color w:val="auto"/>
          <w:sz w:val="24"/>
          <w:szCs w:val="24"/>
          <w:highlight w:val="none"/>
        </w:rPr>
        <w:t>子</w:t>
      </w:r>
      <w:r>
        <w:rPr>
          <w:rFonts w:hint="eastAsia"/>
          <w:color w:val="auto"/>
          <w:sz w:val="24"/>
          <w:szCs w:val="24"/>
          <w:highlight w:val="none"/>
          <w:lang w:val="en-US" w:eastAsia="zh-CN"/>
        </w:rPr>
        <w:t>天平</w:t>
      </w:r>
      <w:r>
        <w:rPr>
          <w:rFonts w:hint="eastAsia"/>
          <w:color w:val="auto"/>
          <w:sz w:val="24"/>
          <w:szCs w:val="24"/>
          <w:highlight w:val="none"/>
        </w:rPr>
        <w:t>准确度等级为</w:t>
      </w:r>
      <w:r>
        <w:rPr>
          <w:rFonts w:hint="eastAsia" w:ascii="宋体" w:hAnsi="宋体" w:eastAsia="宋体" w:cs="宋体"/>
          <w:color w:val="auto"/>
          <w:szCs w:val="21"/>
          <w:highlight w:val="none"/>
        </w:rPr>
        <w:drawing>
          <wp:inline distT="0" distB="0" distL="114300" distR="114300">
            <wp:extent cx="227330" cy="128905"/>
            <wp:effectExtent l="0" t="0" r="1270" b="10795"/>
            <wp:docPr id="31"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1" name="图片 14"/>
                    <pic:cNvPicPr>
                      <a:picLocks noChangeAspect="true"/>
                    </pic:cNvPicPr>
                  </pic:nvPicPr>
                  <pic:blipFill>
                    <a:blip r:embed="rId23"/>
                    <a:stretch>
                      <a:fillRect/>
                    </a:stretch>
                  </pic:blipFill>
                  <pic:spPr>
                    <a:xfrm>
                      <a:off x="0" y="0"/>
                      <a:ext cx="227330" cy="128905"/>
                    </a:xfrm>
                    <a:prstGeom prst="rect">
                      <a:avLst/>
                    </a:prstGeom>
                    <a:noFill/>
                    <a:ln>
                      <a:noFill/>
                    </a:ln>
                  </pic:spPr>
                </pic:pic>
              </a:graphicData>
            </a:graphic>
          </wp:inline>
        </w:drawing>
      </w:r>
      <w:r>
        <w:rPr>
          <w:rFonts w:hint="eastAsia"/>
          <w:color w:val="auto"/>
          <w:sz w:val="24"/>
          <w:szCs w:val="24"/>
          <w:highlight w:val="none"/>
        </w:rPr>
        <w:t>级，测量范围为（</w:t>
      </w:r>
      <w:r>
        <w:rPr>
          <w:rFonts w:hint="eastAsia"/>
          <w:color w:val="auto"/>
          <w:sz w:val="24"/>
          <w:szCs w:val="24"/>
          <w:highlight w:val="none"/>
          <w:lang w:val="en-US" w:eastAsia="zh-CN"/>
        </w:rPr>
        <w:t>5</w:t>
      </w:r>
      <w:r>
        <w:rPr>
          <w:rFonts w:hint="eastAsia"/>
          <w:color w:val="auto"/>
          <w:sz w:val="24"/>
          <w:szCs w:val="24"/>
          <w:highlight w:val="none"/>
        </w:rPr>
        <w:t>～6</w:t>
      </w:r>
      <w:r>
        <w:rPr>
          <w:rFonts w:hint="eastAsia"/>
          <w:color w:val="auto"/>
          <w:sz w:val="24"/>
          <w:szCs w:val="24"/>
          <w:highlight w:val="none"/>
          <w:lang w:val="en-US" w:eastAsia="zh-CN"/>
        </w:rPr>
        <w:t>00</w:t>
      </w:r>
      <w:r>
        <w:rPr>
          <w:rFonts w:hint="eastAsia"/>
          <w:color w:val="auto"/>
          <w:sz w:val="24"/>
          <w:szCs w:val="24"/>
          <w:highlight w:val="none"/>
        </w:rPr>
        <w:t>0）g，其最大允许误差MPE：±</w:t>
      </w:r>
      <w:r>
        <w:rPr>
          <w:rFonts w:hint="eastAsia"/>
          <w:color w:val="auto"/>
          <w:sz w:val="24"/>
          <w:szCs w:val="24"/>
          <w:highlight w:val="none"/>
          <w:lang w:val="en-US" w:eastAsia="zh-CN"/>
        </w:rPr>
        <w:t>0.05</w:t>
      </w:r>
      <w:r>
        <w:rPr>
          <w:rFonts w:hint="eastAsia"/>
          <w:color w:val="auto"/>
          <w:sz w:val="24"/>
          <w:szCs w:val="24"/>
          <w:highlight w:val="none"/>
        </w:rPr>
        <w:t>g，区间半宽为</w:t>
      </w:r>
      <w:r>
        <w:rPr>
          <w:rFonts w:hint="eastAsia"/>
          <w:color w:val="auto"/>
          <w:sz w:val="24"/>
          <w:szCs w:val="24"/>
          <w:highlight w:val="none"/>
          <w:lang w:val="en-US" w:eastAsia="zh-CN"/>
        </w:rPr>
        <w:t>0.05</w:t>
      </w:r>
      <w:r>
        <w:rPr>
          <w:rFonts w:hint="eastAsia"/>
          <w:color w:val="auto"/>
          <w:sz w:val="24"/>
          <w:szCs w:val="24"/>
          <w:highlight w:val="none"/>
        </w:rPr>
        <w:t>g，按照均匀分布，则由泥沙样品的质量的称量引入的标准不确定度为：</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sz w:val="24"/>
          <w:szCs w:val="24"/>
        </w:rPr>
      </w:pPr>
      <w:r>
        <w:rPr>
          <w:rFonts w:hint="default"/>
          <w:position w:val="-28"/>
          <w:sz w:val="24"/>
          <w:szCs w:val="24"/>
        </w:rPr>
        <w:object>
          <v:shape id="_x0000_i1046" o:spt="75" type="#_x0000_t75" style="height:33pt;width:101pt;" o:ole="t" filled="f" o:preferrelative="t" stroked="f" coordsize="21600,21600">
            <v:path/>
            <v:fill on="f" focussize="0,0"/>
            <v:stroke on="f"/>
            <v:imagedata r:id="rId67" o:title=""/>
            <o:lock v:ext="edit" aspectratio="t"/>
            <w10:wrap type="none"/>
            <w10:anchorlock/>
          </v:shape>
          <o:OLEObject Type="Embed" ProgID="Equation.KSEE3" ShapeID="_x0000_i1046" DrawAspect="Content" ObjectID="_1468075746" r:id="rId66">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C.2.3.3</w:t>
      </w:r>
      <w:r>
        <w:rPr>
          <w:rFonts w:hint="eastAsia" w:ascii="宋体" w:hAnsi="宋体" w:eastAsia="宋体" w:cs="宋体"/>
          <w:sz w:val="24"/>
          <w:szCs w:val="24"/>
          <w:lang w:val="en-US" w:eastAsia="zh-CN"/>
        </w:rPr>
        <w:t xml:space="preserve">  </w:t>
      </w:r>
      <w:r>
        <w:rPr>
          <w:rFonts w:hint="eastAsia"/>
          <w:sz w:val="24"/>
          <w:szCs w:val="24"/>
        </w:rPr>
        <w:t>水的体积引入的标准不确定度分量</w:t>
      </w:r>
      <w:r>
        <w:rPr>
          <w:rFonts w:hint="eastAsia"/>
          <w:i/>
          <w:iCs/>
          <w:sz w:val="24"/>
          <w:szCs w:val="24"/>
        </w:rPr>
        <w:t>u</w:t>
      </w:r>
      <w:r>
        <w:rPr>
          <w:rFonts w:hint="eastAsia"/>
          <w:sz w:val="24"/>
          <w:szCs w:val="24"/>
        </w:rPr>
        <w:t>(</w:t>
      </w:r>
      <w:r>
        <w:rPr>
          <w:rFonts w:hint="eastAsia"/>
          <w:i/>
          <w:iCs/>
          <w:sz w:val="24"/>
          <w:szCs w:val="24"/>
          <w:lang w:val="en-US" w:eastAsia="zh-CN"/>
        </w:rPr>
        <w:t>V</w:t>
      </w:r>
      <w:r>
        <w:rPr>
          <w:rFonts w:hint="eastAsia"/>
          <w:sz w:val="24"/>
          <w:szCs w:val="24"/>
          <w:vertAlign w:val="subscript"/>
          <w:lang w:val="en-US" w:eastAsia="zh-CN"/>
        </w:rPr>
        <w:t>水</w:t>
      </w:r>
      <w:r>
        <w:rPr>
          <w:rFonts w:hint="eastAsia"/>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水的体积引入的标准不确定度主要是由标准金属量器的最大允许误差引入的，标准金属量器的准确度等级为三等，本次校准所需的水为</w:t>
      </w:r>
      <w:r>
        <w:rPr>
          <w:rFonts w:hint="eastAsia"/>
          <w:sz w:val="24"/>
          <w:szCs w:val="24"/>
          <w:lang w:val="en-US" w:eastAsia="zh-CN"/>
        </w:rPr>
        <w:t>2</w:t>
      </w:r>
      <w:r>
        <w:rPr>
          <w:rFonts w:hint="eastAsia"/>
          <w:sz w:val="24"/>
          <w:szCs w:val="24"/>
        </w:rPr>
        <w:t>0L，需要使用20L的标准金属量器，20L标准金属量器的最大允许误差为MPE</w:t>
      </w:r>
      <w:r>
        <w:rPr>
          <w:rFonts w:hint="eastAsia"/>
          <w:sz w:val="24"/>
          <w:szCs w:val="24"/>
          <w:lang w:eastAsia="zh-CN"/>
        </w:rPr>
        <w:t>：</w:t>
      </w:r>
      <w:r>
        <w:rPr>
          <w:rFonts w:hint="eastAsia"/>
          <w:sz w:val="24"/>
          <w:szCs w:val="24"/>
        </w:rPr>
        <w:t>±0.0</w:t>
      </w:r>
      <w:r>
        <w:rPr>
          <w:rFonts w:hint="eastAsia"/>
          <w:sz w:val="24"/>
          <w:szCs w:val="24"/>
          <w:lang w:val="en-US" w:eastAsia="zh-CN"/>
        </w:rPr>
        <w:t>05</w:t>
      </w:r>
      <w:r>
        <w:rPr>
          <w:rFonts w:hint="eastAsia"/>
          <w:sz w:val="24"/>
          <w:szCs w:val="24"/>
        </w:rPr>
        <w:t>L，区间半宽为0.</w:t>
      </w:r>
      <w:r>
        <w:rPr>
          <w:rFonts w:hint="eastAsia"/>
          <w:sz w:val="24"/>
          <w:szCs w:val="24"/>
          <w:lang w:val="en-US" w:eastAsia="zh-CN"/>
        </w:rPr>
        <w:t>0</w:t>
      </w:r>
      <w:r>
        <w:rPr>
          <w:rFonts w:hint="eastAsia"/>
          <w:sz w:val="24"/>
          <w:szCs w:val="24"/>
        </w:rPr>
        <w:t>0</w:t>
      </w:r>
      <w:r>
        <w:rPr>
          <w:rFonts w:hint="eastAsia"/>
          <w:sz w:val="24"/>
          <w:szCs w:val="24"/>
          <w:lang w:val="en-US" w:eastAsia="zh-CN"/>
        </w:rPr>
        <w:t>5</w:t>
      </w:r>
      <w:r>
        <w:rPr>
          <w:rFonts w:hint="eastAsia"/>
          <w:sz w:val="24"/>
          <w:szCs w:val="24"/>
        </w:rPr>
        <w:t>L，假设均匀分布，则由标准金属量器组引入的相对标准不确定度为</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sz w:val="24"/>
          <w:szCs w:val="24"/>
        </w:rPr>
      </w:pPr>
      <w:r>
        <w:rPr>
          <w:rFonts w:hint="default"/>
          <w:position w:val="-28"/>
          <w:sz w:val="24"/>
          <w:szCs w:val="24"/>
        </w:rPr>
        <w:object>
          <v:shape id="_x0000_i1047" o:spt="75" type="#_x0000_t75" style="height:33pt;width:119pt;" o:ole="t" filled="f" o:preferrelative="t" stroked="f" coordsize="21600,21600">
            <v:path/>
            <v:fill on="f" focussize="0,0"/>
            <v:stroke on="f"/>
            <v:imagedata r:id="rId69" o:title=""/>
            <o:lock v:ext="edit" aspectratio="t"/>
            <w10:wrap type="none"/>
            <w10:anchorlock/>
          </v:shape>
          <o:OLEObject Type="Embed" ProgID="Equation.KSEE3" ShapeID="_x0000_i1047" DrawAspect="Content" ObjectID="_1468075747" r:id="rId68">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C.2.3.4</w:t>
      </w:r>
      <w:r>
        <w:rPr>
          <w:rFonts w:hint="eastAsia" w:ascii="宋体" w:hAnsi="宋体" w:eastAsia="宋体" w:cs="宋体"/>
          <w:sz w:val="24"/>
          <w:szCs w:val="24"/>
          <w:lang w:val="en-US" w:eastAsia="zh-CN"/>
        </w:rPr>
        <w:t xml:space="preserve">  </w:t>
      </w:r>
      <w:r>
        <w:rPr>
          <w:rFonts w:hint="eastAsia"/>
          <w:sz w:val="24"/>
          <w:szCs w:val="24"/>
        </w:rPr>
        <w:t>泥沙样品的密度引入的标准不确定度分量</w:t>
      </w:r>
      <w:r>
        <w:rPr>
          <w:rFonts w:hint="eastAsia"/>
          <w:i/>
          <w:iCs/>
          <w:sz w:val="24"/>
          <w:szCs w:val="24"/>
        </w:rPr>
        <w:t>u</w:t>
      </w:r>
      <w:r>
        <w:rPr>
          <w:rFonts w:hint="eastAsia"/>
          <w:sz w:val="24"/>
          <w:szCs w:val="24"/>
        </w:rPr>
        <w:t>(</w:t>
      </w:r>
      <w:r>
        <w:rPr>
          <w:rFonts w:hint="eastAsia"/>
          <w:i/>
          <w:iCs/>
          <w:sz w:val="24"/>
          <w:szCs w:val="24"/>
        </w:rPr>
        <w:t>ρ</w:t>
      </w:r>
      <w:r>
        <w:rPr>
          <w:rFonts w:hint="eastAsia"/>
          <w:sz w:val="24"/>
          <w:szCs w:val="24"/>
          <w:vertAlign w:val="subscript"/>
        </w:rPr>
        <w:t>沙</w:t>
      </w:r>
      <w:r>
        <w:rPr>
          <w:rFonts w:hint="eastAsia"/>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泥沙样品密度的计算公式为：</w:t>
      </w:r>
      <w:r>
        <w:rPr>
          <w:rFonts w:hint="default" w:ascii="Times New Roman" w:hAnsi="Times New Roman" w:eastAsia="宋体" w:cs="Times New Roman"/>
          <w:i/>
          <w:iCs/>
          <w:sz w:val="24"/>
          <w:szCs w:val="24"/>
          <w:lang w:val="en-US" w:eastAsia="zh-CN"/>
        </w:rPr>
        <w:t>ρ</w:t>
      </w:r>
      <w:r>
        <w:rPr>
          <w:rFonts w:hint="default" w:ascii="Times New Roman" w:hAnsi="Times New Roman" w:eastAsia="宋体" w:cs="Times New Roman"/>
          <w:sz w:val="24"/>
          <w:szCs w:val="24"/>
          <w:vertAlign w:val="subscript"/>
          <w:lang w:val="en-US" w:eastAsia="zh-CN"/>
        </w:rPr>
        <w:t>沙</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i/>
          <w:iCs/>
          <w:sz w:val="24"/>
          <w:szCs w:val="24"/>
          <w:lang w:val="en-US" w:eastAsia="zh-CN"/>
        </w:rPr>
        <w:t>m</w:t>
      </w:r>
      <w:r>
        <w:rPr>
          <w:rFonts w:hint="default" w:ascii="Times New Roman" w:hAnsi="Times New Roman" w:eastAsia="宋体" w:cs="Times New Roman"/>
          <w:sz w:val="24"/>
          <w:szCs w:val="24"/>
          <w:vertAlign w:val="subscript"/>
          <w:lang w:val="en-US" w:eastAsia="zh-CN"/>
        </w:rPr>
        <w:t>沙</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i/>
          <w:iCs/>
          <w:sz w:val="24"/>
          <w:szCs w:val="24"/>
          <w:lang w:val="en-US" w:eastAsia="zh-CN"/>
        </w:rPr>
        <w:t>V</w:t>
      </w:r>
      <w:r>
        <w:rPr>
          <w:rFonts w:hint="default" w:ascii="Times New Roman" w:hAnsi="Times New Roman" w:eastAsia="宋体" w:cs="Times New Roman"/>
          <w:sz w:val="24"/>
          <w:szCs w:val="24"/>
          <w:vertAlign w:val="subscript"/>
          <w:lang w:val="en-US" w:eastAsia="zh-CN"/>
        </w:rPr>
        <w:t>沙</w:t>
      </w:r>
      <w:r>
        <w:rPr>
          <w:rFonts w:hint="eastAsia"/>
          <w:sz w:val="24"/>
          <w:szCs w:val="24"/>
        </w:rPr>
        <w:t>，因此，泥沙样品的密度引入的标准不确定度主要由泥沙样品的质量和泥沙样品的体积引入，即由电子天平和量筒的最大允许误差引入。</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测量模型为：</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sz w:val="24"/>
          <w:szCs w:val="24"/>
        </w:rPr>
      </w:pPr>
      <w:r>
        <w:rPr>
          <w:rFonts w:hint="default" w:ascii="Times New Roman" w:hAnsi="Times New Roman" w:eastAsia="宋体" w:cs="Times New Roman"/>
          <w:i/>
          <w:iCs/>
          <w:sz w:val="24"/>
          <w:szCs w:val="24"/>
          <w:lang w:val="en-US" w:eastAsia="zh-CN"/>
        </w:rPr>
        <w:t>ρ</w:t>
      </w:r>
      <w:r>
        <w:rPr>
          <w:rFonts w:hint="default" w:ascii="Times New Roman" w:hAnsi="Times New Roman" w:eastAsia="宋体" w:cs="Times New Roman"/>
          <w:sz w:val="24"/>
          <w:szCs w:val="24"/>
          <w:vertAlign w:val="subscript"/>
          <w:lang w:val="en-US" w:eastAsia="zh-CN"/>
        </w:rPr>
        <w:t>沙</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i/>
          <w:iCs/>
          <w:sz w:val="24"/>
          <w:szCs w:val="24"/>
          <w:lang w:val="en-US" w:eastAsia="zh-CN"/>
        </w:rPr>
        <w:t>m</w:t>
      </w:r>
      <w:r>
        <w:rPr>
          <w:rFonts w:hint="default" w:ascii="Times New Roman" w:hAnsi="Times New Roman" w:eastAsia="宋体" w:cs="Times New Roman"/>
          <w:sz w:val="24"/>
          <w:szCs w:val="24"/>
          <w:vertAlign w:val="subscript"/>
          <w:lang w:val="en-US" w:eastAsia="zh-CN"/>
        </w:rPr>
        <w:t>沙</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i/>
          <w:iCs/>
          <w:sz w:val="24"/>
          <w:szCs w:val="24"/>
          <w:lang w:val="en-US" w:eastAsia="zh-CN"/>
        </w:rPr>
        <w:t>V</w:t>
      </w:r>
      <w:r>
        <w:rPr>
          <w:rFonts w:hint="default" w:ascii="Times New Roman" w:hAnsi="Times New Roman" w:eastAsia="宋体" w:cs="Times New Roman"/>
          <w:sz w:val="24"/>
          <w:szCs w:val="24"/>
          <w:vertAlign w:val="subscript"/>
          <w:lang w:val="en-US" w:eastAsia="zh-CN"/>
        </w:rPr>
        <w:t>沙</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假设各输入量互不相关，则不确定度传播律公式为：</w:t>
      </w:r>
    </w:p>
    <w:p>
      <w:pPr>
        <w:pStyle w:val="10"/>
        <w:keepNext w:val="0"/>
        <w:keepLines w:val="0"/>
        <w:pageBreakBefore w:val="0"/>
        <w:numPr>
          <w:ilvl w:val="0"/>
          <w:numId w:val="0"/>
        </w:numPr>
        <w:kinsoku/>
        <w:wordWrap/>
        <w:overflowPunct/>
        <w:topLinePunct w:val="0"/>
        <w:autoSpaceDE/>
        <w:autoSpaceDN/>
        <w:bidi w:val="0"/>
        <w:snapToGrid/>
        <w:spacing w:line="360" w:lineRule="auto"/>
        <w:ind w:firstLine="1920" w:firstLineChars="800"/>
        <w:jc w:val="left"/>
        <w:textAlignment w:val="auto"/>
        <w:outlineLvl w:val="9"/>
        <w:rPr>
          <w:rFonts w:hint="eastAsia"/>
          <w:sz w:val="24"/>
          <w:szCs w:val="24"/>
        </w:rPr>
      </w:pPr>
      <w:r>
        <w:rPr>
          <w:rFonts w:hint="eastAsia"/>
          <w:sz w:val="24"/>
          <w:szCs w:val="24"/>
        </w:rPr>
        <w:t xml:space="preserve"> </w:t>
      </w:r>
      <w:r>
        <w:rPr>
          <w:color w:val="FF0000"/>
          <w:spacing w:val="-12"/>
          <w:position w:val="-12"/>
          <w:szCs w:val="21"/>
        </w:rPr>
        <w:object>
          <v:shape id="_x0000_i1048" o:spt="75" type="#_x0000_t75" style="height:18.65pt;width:149.8pt;" o:ole="t" filled="f" o:preferrelative="t" stroked="f" coordsize="21600,21600">
            <v:path/>
            <v:fill on="f" focussize="0,0"/>
            <v:stroke on="f"/>
            <v:imagedata r:id="rId71" o:title=""/>
            <o:lock v:ext="edit" aspectratio="t"/>
            <w10:wrap type="none"/>
            <w10:anchorlock/>
          </v:shape>
          <o:OLEObject Type="Embed" ProgID="Equation.3" ShapeID="_x0000_i1048" DrawAspect="Content" ObjectID="_1468075748" r:id="rId70">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式中：</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cs="Times New Roman"/>
          <w:i/>
          <w:iCs/>
          <w:sz w:val="24"/>
          <w:szCs w:val="24"/>
          <w:lang w:val="en-US" w:eastAsia="zh-CN"/>
        </w:rPr>
        <w:t>c</w:t>
      </w:r>
      <w:r>
        <w:rPr>
          <w:rFonts w:hint="eastAsia" w:cs="Times New Roman"/>
          <w:i w:val="0"/>
          <w:iCs w:val="0"/>
          <w:sz w:val="24"/>
          <w:szCs w:val="24"/>
          <w:vertAlign w:val="subscript"/>
          <w:lang w:val="en-US" w:eastAsia="zh-CN"/>
        </w:rPr>
        <w:t>5</w:t>
      </w:r>
      <w:r>
        <w:rPr>
          <w:rFonts w:hint="eastAsia"/>
          <w:sz w:val="24"/>
          <w:szCs w:val="24"/>
        </w:rPr>
        <w:t>、</w:t>
      </w:r>
      <w:r>
        <w:rPr>
          <w:rFonts w:hint="eastAsia" w:cs="Times New Roman"/>
          <w:i/>
          <w:iCs/>
          <w:sz w:val="24"/>
          <w:szCs w:val="24"/>
          <w:lang w:val="en-US" w:eastAsia="zh-CN"/>
        </w:rPr>
        <w:t>c</w:t>
      </w:r>
      <w:r>
        <w:rPr>
          <w:rFonts w:hint="eastAsia" w:cs="Times New Roman"/>
          <w:i w:val="0"/>
          <w:iCs w:val="0"/>
          <w:sz w:val="24"/>
          <w:szCs w:val="24"/>
          <w:vertAlign w:val="subscript"/>
          <w:lang w:val="en-US" w:eastAsia="zh-CN"/>
        </w:rPr>
        <w:t>6</w:t>
      </w:r>
      <w:r>
        <w:rPr>
          <w:rFonts w:hint="eastAsia" w:ascii="宋体" w:hAnsi="宋体" w:eastAsia="宋体" w:cs="宋体"/>
          <w:sz w:val="24"/>
          <w:szCs w:val="24"/>
          <w:lang w:val="en-US" w:eastAsia="zh-CN"/>
        </w:rPr>
        <w:t>——</w:t>
      </w:r>
      <w:r>
        <w:rPr>
          <w:rFonts w:hint="eastAsia"/>
          <w:sz w:val="24"/>
          <w:szCs w:val="24"/>
        </w:rPr>
        <w:t>灵敏系数</w:t>
      </w:r>
      <w:r>
        <w:rPr>
          <w:rFonts w:hint="eastAsia"/>
          <w:sz w:val="24"/>
          <w:szCs w:val="24"/>
          <w:lang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default" w:ascii="Times New Roman" w:hAnsi="Times New Roman" w:cs="Times New Roman" w:eastAsiaTheme="minorEastAsia"/>
          <w:position w:val="-32"/>
          <w:szCs w:val="21"/>
        </w:rPr>
        <w:object>
          <v:shape id="_x0000_i1049" o:spt="75" type="#_x0000_t75" style="height:35pt;width:42pt;" o:ole="t" filled="f" o:preferrelative="t" stroked="f" coordsize="21600,21600">
            <v:path/>
            <v:fill on="f" focussize="0,0"/>
            <v:stroke on="f"/>
            <v:imagedata r:id="rId73" o:title=""/>
            <o:lock v:ext="edit" aspectratio="t"/>
            <w10:wrap type="none"/>
            <w10:anchorlock/>
          </v:shape>
          <o:OLEObject Type="Embed" ProgID="Equation.3" ShapeID="_x0000_i1049" DrawAspect="Content" ObjectID="_1468075749" r:id="rId72">
            <o:LockedField>false</o:LockedField>
          </o:OLEObject>
        </w:object>
      </w:r>
      <w:r>
        <w:rPr>
          <w:rFonts w:hint="eastAsia"/>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eastAsiaTheme="minorEastAsia"/>
          <w:sz w:val="24"/>
          <w:szCs w:val="24"/>
          <w:lang w:eastAsia="zh-CN"/>
        </w:rPr>
      </w:pPr>
      <w:r>
        <w:rPr>
          <w:rFonts w:hint="default" w:ascii="Times New Roman" w:hAnsi="Times New Roman" w:cs="Times New Roman" w:eastAsiaTheme="minorEastAsia"/>
          <w:color w:val="FF0000"/>
          <w:position w:val="-32"/>
          <w:szCs w:val="21"/>
        </w:rPr>
        <w:object>
          <v:shape id="_x0000_i1050" o:spt="75" type="#_x0000_t75" style="height:36pt;width:53pt;" o:ole="t" filled="f" o:preferrelative="t" stroked="f" coordsize="21600,21600">
            <v:path/>
            <v:fill on="f" focussize="0,0"/>
            <v:stroke on="f"/>
            <v:imagedata r:id="rId75" o:title=""/>
            <o:lock v:ext="edit" aspectratio="t"/>
            <w10:wrap type="none"/>
            <w10:anchorlock/>
          </v:shape>
          <o:OLEObject Type="Embed" ProgID="Equation.3" ShapeID="_x0000_i1050" DrawAspect="Content" ObjectID="_1468075750" r:id="rId74">
            <o:LockedField>false</o:LockedField>
          </o:OLEObject>
        </w:object>
      </w:r>
      <w:r>
        <w:rPr>
          <w:rFonts w:hint="eastAsia" w:eastAsiaTheme="minorEastAsia"/>
          <w:sz w:val="24"/>
          <w:szCs w:val="24"/>
          <w:lang w:eastAsia="zh-CN"/>
        </w:rPr>
        <w:t>。</w: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C.2.3.4.1</w:t>
      </w:r>
      <w:r>
        <w:rPr>
          <w:rFonts w:hint="eastAsia" w:ascii="宋体" w:hAnsi="宋体" w:eastAsia="宋体" w:cs="宋体"/>
          <w:sz w:val="24"/>
          <w:szCs w:val="24"/>
          <w:lang w:val="en-US" w:eastAsia="zh-CN"/>
        </w:rPr>
        <w:t xml:space="preserve">  </w:t>
      </w:r>
      <w:r>
        <w:rPr>
          <w:rFonts w:hint="eastAsia"/>
          <w:sz w:val="24"/>
          <w:szCs w:val="24"/>
        </w:rPr>
        <w:t>泥沙样品的质量称量引入的标准不确定度分量</w:t>
      </w:r>
      <w:r>
        <w:rPr>
          <w:rFonts w:hint="eastAsia"/>
          <w:i/>
          <w:iCs/>
          <w:sz w:val="24"/>
          <w:szCs w:val="24"/>
        </w:rPr>
        <w:t>u</w:t>
      </w:r>
      <w:r>
        <w:rPr>
          <w:rFonts w:hint="eastAsia"/>
          <w:sz w:val="24"/>
          <w:szCs w:val="24"/>
        </w:rPr>
        <w:t>(</w:t>
      </w:r>
      <w:r>
        <w:rPr>
          <w:rFonts w:hint="eastAsia"/>
          <w:i/>
          <w:iCs/>
          <w:sz w:val="24"/>
          <w:szCs w:val="24"/>
          <w:lang w:val="en-US" w:eastAsia="zh-CN"/>
        </w:rPr>
        <w:t>m</w:t>
      </w:r>
      <w:r>
        <w:rPr>
          <w:rFonts w:hint="eastAsia"/>
          <w:sz w:val="24"/>
          <w:szCs w:val="24"/>
          <w:vertAlign w:val="subscript"/>
        </w:rPr>
        <w:t>沙</w:t>
      </w:r>
      <w:r>
        <w:rPr>
          <w:rFonts w:hint="eastAsia"/>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泥沙样品的质量称量引入的标准不确定度分量主要由电子天平的最大允许误差引入，本次校准所用的电子天平的量程为（0.</w:t>
      </w:r>
      <w:r>
        <w:rPr>
          <w:rFonts w:hint="eastAsia"/>
          <w:sz w:val="24"/>
          <w:szCs w:val="24"/>
          <w:lang w:val="en-US" w:eastAsia="zh-CN"/>
        </w:rPr>
        <w:t>5</w:t>
      </w:r>
      <w:r>
        <w:rPr>
          <w:rFonts w:hint="eastAsia"/>
          <w:sz w:val="24"/>
          <w:szCs w:val="24"/>
        </w:rPr>
        <w:t>～6</w:t>
      </w:r>
      <w:r>
        <w:rPr>
          <w:rFonts w:hint="eastAsia"/>
          <w:sz w:val="24"/>
          <w:szCs w:val="24"/>
          <w:lang w:val="en-US" w:eastAsia="zh-CN"/>
        </w:rPr>
        <w:t>0</w:t>
      </w:r>
      <w:r>
        <w:rPr>
          <w:rFonts w:hint="eastAsia"/>
          <w:sz w:val="24"/>
          <w:szCs w:val="24"/>
        </w:rPr>
        <w:t>00）g，准确度等级为</w:t>
      </w:r>
      <w:r>
        <w:rPr>
          <w:rFonts w:hint="eastAsia" w:ascii="宋体" w:hAnsi="宋体" w:eastAsia="宋体" w:cs="宋体"/>
          <w:szCs w:val="21"/>
        </w:rPr>
        <w:drawing>
          <wp:inline distT="0" distB="0" distL="114300" distR="114300">
            <wp:extent cx="227330" cy="128905"/>
            <wp:effectExtent l="0" t="0" r="1270" b="10795"/>
            <wp:docPr id="32"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2" name="图片 14"/>
                    <pic:cNvPicPr>
                      <a:picLocks noChangeAspect="true"/>
                    </pic:cNvPicPr>
                  </pic:nvPicPr>
                  <pic:blipFill>
                    <a:blip r:embed="rId23"/>
                    <a:stretch>
                      <a:fillRect/>
                    </a:stretch>
                  </pic:blipFill>
                  <pic:spPr>
                    <a:xfrm>
                      <a:off x="0" y="0"/>
                      <a:ext cx="227330" cy="128905"/>
                    </a:xfrm>
                    <a:prstGeom prst="rect">
                      <a:avLst/>
                    </a:prstGeom>
                    <a:noFill/>
                    <a:ln>
                      <a:noFill/>
                    </a:ln>
                  </pic:spPr>
                </pic:pic>
              </a:graphicData>
            </a:graphic>
          </wp:inline>
        </w:drawing>
      </w:r>
      <w:r>
        <w:rPr>
          <w:rFonts w:hint="eastAsia"/>
          <w:sz w:val="24"/>
          <w:szCs w:val="24"/>
        </w:rPr>
        <w:t>级，本次校准称量泥沙样品的质量在500g以下，由电子天平检定规程可得，其最大允许误差为±0.05 g，按照均匀分布，由于测量过程中电子天平使用了两次，则：</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sz w:val="24"/>
          <w:szCs w:val="24"/>
        </w:rPr>
      </w:pPr>
      <w:r>
        <w:rPr>
          <w:rFonts w:hint="default"/>
          <w:position w:val="-28"/>
          <w:sz w:val="24"/>
          <w:szCs w:val="24"/>
        </w:rPr>
        <w:object>
          <v:shape id="_x0000_i1051" o:spt="75" type="#_x0000_t75" style="height:36pt;width:132.95pt;" o:ole="t" filled="f" o:preferrelative="t" stroked="f" coordsize="21600,21600">
            <v:path/>
            <v:fill on="f" focussize="0,0"/>
            <v:stroke on="f"/>
            <v:imagedata r:id="rId77" o:title=""/>
            <o:lock v:ext="edit" aspectratio="t"/>
            <w10:wrap type="none"/>
            <w10:anchorlock/>
          </v:shape>
          <o:OLEObject Type="Embed" ProgID="Equation.KSEE3" ShapeID="_x0000_i1051" DrawAspect="Content" ObjectID="_1468075751" r:id="rId76">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C.2.3.4.2</w:t>
      </w:r>
      <w:r>
        <w:rPr>
          <w:rFonts w:hint="eastAsia" w:ascii="宋体" w:hAnsi="宋体" w:eastAsia="宋体" w:cs="宋体"/>
          <w:sz w:val="24"/>
          <w:szCs w:val="24"/>
          <w:lang w:val="en-US" w:eastAsia="zh-CN"/>
        </w:rPr>
        <w:t xml:space="preserve">  </w:t>
      </w:r>
      <w:r>
        <w:rPr>
          <w:rFonts w:hint="eastAsia"/>
          <w:sz w:val="24"/>
          <w:szCs w:val="24"/>
        </w:rPr>
        <w:t>泥沙样品的体积引入的标准不确定度分量</w:t>
      </w:r>
      <w:r>
        <w:rPr>
          <w:rFonts w:hint="eastAsia"/>
          <w:i/>
          <w:iCs/>
          <w:sz w:val="24"/>
          <w:szCs w:val="24"/>
        </w:rPr>
        <w:t>u</w:t>
      </w:r>
      <w:r>
        <w:rPr>
          <w:rFonts w:hint="eastAsia"/>
          <w:sz w:val="24"/>
          <w:szCs w:val="24"/>
        </w:rPr>
        <w:t>(</w:t>
      </w:r>
      <w:r>
        <w:rPr>
          <w:rFonts w:hint="eastAsia"/>
          <w:i/>
          <w:iCs/>
          <w:sz w:val="24"/>
          <w:szCs w:val="24"/>
          <w:lang w:val="en-US" w:eastAsia="zh-CN"/>
        </w:rPr>
        <w:t>V</w:t>
      </w:r>
      <w:r>
        <w:rPr>
          <w:rFonts w:hint="eastAsia"/>
          <w:sz w:val="24"/>
          <w:szCs w:val="24"/>
          <w:vertAlign w:val="subscript"/>
        </w:rPr>
        <w:t>沙</w:t>
      </w:r>
      <w:r>
        <w:rPr>
          <w:rFonts w:hint="eastAsia"/>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泥沙样品的体积引入的标准不确定度分量主要由所用量筒的最大允许误差引入，本次校准所用的量筒为500mL，由检定规程可得，其最大允许误差为±5mL</w:t>
      </w:r>
      <w:r>
        <w:rPr>
          <w:rFonts w:hint="eastAsia"/>
          <w:sz w:val="24"/>
          <w:szCs w:val="24"/>
          <w:lang w:eastAsia="zh-CN"/>
        </w:rPr>
        <w:t>，</w:t>
      </w:r>
      <w:r>
        <w:rPr>
          <w:rFonts w:hint="eastAsia"/>
          <w:sz w:val="24"/>
          <w:szCs w:val="24"/>
        </w:rPr>
        <w:t>按照均匀分布，由于测量过程中量筒使用了两次，则：</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sz w:val="24"/>
          <w:szCs w:val="24"/>
        </w:rPr>
      </w:pPr>
      <w:r>
        <w:rPr>
          <w:rFonts w:hint="default"/>
          <w:position w:val="-28"/>
          <w:sz w:val="24"/>
          <w:szCs w:val="24"/>
        </w:rPr>
        <w:object>
          <v:shape id="_x0000_i1052" o:spt="75" type="#_x0000_t75" style="height:36pt;width:119pt;" o:ole="t" filled="f" o:preferrelative="t" stroked="f" coordsize="21600,21600">
            <v:path/>
            <v:fill on="f" focussize="0,0"/>
            <v:stroke on="f"/>
            <v:imagedata r:id="rId79" o:title=""/>
            <o:lock v:ext="edit" aspectratio="t"/>
            <w10:wrap type="none"/>
            <w10:anchorlock/>
          </v:shape>
          <o:OLEObject Type="Embed" ProgID="Equation.KSEE3" ShapeID="_x0000_i1052" DrawAspect="Content" ObjectID="_1468075752" r:id="rId78">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color w:val="auto"/>
          <w:sz w:val="24"/>
          <w:szCs w:val="24"/>
        </w:rPr>
      </w:pPr>
      <w:r>
        <w:rPr>
          <w:rFonts w:hint="eastAsia" w:ascii="宋体" w:hAnsi="宋体" w:cs="宋体"/>
          <w:sz w:val="24"/>
          <w:szCs w:val="24"/>
          <w:lang w:val="en-US" w:eastAsia="zh-CN"/>
        </w:rPr>
        <w:t>C.2.3.4.3</w:t>
      </w:r>
      <w:r>
        <w:rPr>
          <w:rFonts w:hint="eastAsia" w:ascii="宋体" w:hAnsi="宋体" w:eastAsia="宋体" w:cs="宋体"/>
          <w:sz w:val="24"/>
          <w:szCs w:val="24"/>
          <w:lang w:val="en-US" w:eastAsia="zh-CN"/>
        </w:rPr>
        <w:t xml:space="preserve">  </w:t>
      </w:r>
      <w:r>
        <w:rPr>
          <w:rFonts w:hint="eastAsia"/>
          <w:color w:val="auto"/>
          <w:sz w:val="24"/>
          <w:szCs w:val="24"/>
        </w:rPr>
        <w:t>泥沙样品的密度引入的标准不确定度分量</w:t>
      </w:r>
      <w:r>
        <w:rPr>
          <w:rFonts w:hint="eastAsia"/>
          <w:i/>
          <w:iCs/>
          <w:color w:val="auto"/>
          <w:sz w:val="24"/>
          <w:szCs w:val="24"/>
        </w:rPr>
        <w:t>u</w:t>
      </w:r>
      <w:r>
        <w:rPr>
          <w:rFonts w:hint="eastAsia"/>
          <w:color w:val="auto"/>
          <w:sz w:val="24"/>
          <w:szCs w:val="24"/>
        </w:rPr>
        <w:t>(</w:t>
      </w:r>
      <w:r>
        <w:rPr>
          <w:rFonts w:hint="eastAsia"/>
          <w:i/>
          <w:iCs/>
          <w:color w:val="auto"/>
          <w:sz w:val="24"/>
          <w:szCs w:val="24"/>
        </w:rPr>
        <w:t>ρ</w:t>
      </w:r>
      <w:r>
        <w:rPr>
          <w:rFonts w:hint="eastAsia"/>
          <w:color w:val="auto"/>
          <w:sz w:val="24"/>
          <w:szCs w:val="24"/>
          <w:vertAlign w:val="subscript"/>
        </w:rPr>
        <w:t>沙</w:t>
      </w:r>
      <w:r>
        <w:rPr>
          <w:rFonts w:hint="eastAsia"/>
          <w:color w:val="auto"/>
          <w:sz w:val="24"/>
          <w:szCs w:val="24"/>
        </w:rPr>
        <w:t>)</w:t>
      </w:r>
    </w:p>
    <w:p>
      <w:pPr>
        <w:pStyle w:val="10"/>
        <w:keepNext w:val="0"/>
        <w:keepLines w:val="0"/>
        <w:pageBreakBefore w:val="0"/>
        <w:numPr>
          <w:ilvl w:val="0"/>
          <w:numId w:val="0"/>
        </w:numPr>
        <w:kinsoku/>
        <w:wordWrap/>
        <w:overflowPunct/>
        <w:topLinePunct w:val="0"/>
        <w:autoSpaceDE/>
        <w:autoSpaceDN/>
        <w:bidi w:val="0"/>
        <w:snapToGrid/>
        <w:spacing w:line="360" w:lineRule="auto"/>
        <w:ind w:firstLine="1944" w:firstLineChars="900"/>
        <w:jc w:val="left"/>
        <w:textAlignment w:val="auto"/>
        <w:outlineLvl w:val="9"/>
        <w:rPr>
          <w:spacing w:val="-12"/>
          <w:position w:val="-14"/>
          <w:szCs w:val="21"/>
        </w:rPr>
      </w:pPr>
      <w:r>
        <w:rPr>
          <w:spacing w:val="-12"/>
          <w:position w:val="-14"/>
          <w:szCs w:val="21"/>
        </w:rPr>
        <w:object>
          <v:shape id="_x0000_i1053" o:spt="75" type="#_x0000_t75" style="height:22.65pt;width:224.95pt;" o:ole="t" filled="f" o:preferrelative="t" stroked="f" coordsize="21600,21600">
            <v:path/>
            <v:fill on="f" focussize="0,0"/>
            <v:stroke on="f"/>
            <v:imagedata r:id="rId81" o:title=""/>
            <o:lock v:ext="edit" aspectratio="t"/>
            <w10:wrap type="none"/>
            <w10:anchorlock/>
          </v:shape>
          <o:OLEObject Type="Embed" ProgID="Equation.3" ShapeID="_x0000_i1053" DrawAspect="Content" ObjectID="_1468075753" r:id="rId80">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C.2.4</w:t>
      </w:r>
      <w:r>
        <w:rPr>
          <w:rFonts w:hint="eastAsia" w:ascii="宋体" w:hAnsi="宋体" w:eastAsia="宋体" w:cs="宋体"/>
          <w:sz w:val="24"/>
          <w:szCs w:val="24"/>
          <w:lang w:val="en-US" w:eastAsia="zh-CN"/>
        </w:rPr>
        <w:t xml:space="preserve">  </w:t>
      </w:r>
      <w:r>
        <w:rPr>
          <w:rFonts w:hint="eastAsia"/>
          <w:sz w:val="24"/>
          <w:szCs w:val="24"/>
        </w:rPr>
        <w:t>输入量的标准不确定度汇总表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8"/>
        <w:gridCol w:w="2741"/>
        <w:gridCol w:w="1637"/>
        <w:gridCol w:w="1602"/>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8" w:type="dxa"/>
            <w:vAlign w:val="center"/>
          </w:tcPr>
          <w:p>
            <w:pPr>
              <w:keepNext w:val="0"/>
              <w:keepLines w:val="0"/>
              <w:pageBreakBefore w:val="0"/>
              <w:widowControl/>
              <w:kinsoku/>
              <w:wordWrap/>
              <w:overflowPunct/>
              <w:topLinePunct w:val="0"/>
              <w:autoSpaceDE/>
              <w:autoSpaceDN/>
              <w:bidi w:val="0"/>
              <w:adjustRightInd w:val="0"/>
              <w:snapToGrid/>
              <w:spacing w:line="276" w:lineRule="auto"/>
              <w:jc w:val="center"/>
              <w:textAlignment w:val="auto"/>
              <w:outlineLvl w:val="9"/>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标准不确定度</w:t>
            </w:r>
            <w:r>
              <w:rPr>
                <w:rFonts w:hint="default" w:ascii="Times New Roman" w:hAnsi="Times New Roman" w:eastAsia="宋体" w:cs="Times New Roman"/>
                <w:i/>
                <w:iCs/>
                <w:sz w:val="24"/>
                <w:szCs w:val="24"/>
                <w:lang w:val="en-US" w:eastAsia="zh-CN"/>
              </w:rPr>
              <w:t>u</w:t>
            </w:r>
            <w:r>
              <w:rPr>
                <w:rFonts w:hint="eastAsia" w:cs="Times New Roman"/>
                <w:sz w:val="24"/>
                <w:szCs w:val="24"/>
                <w:lang w:val="en-US" w:eastAsia="zh-CN"/>
              </w:rPr>
              <w:t>(</w:t>
            </w:r>
            <w:r>
              <w:rPr>
                <w:rFonts w:hint="eastAsia" w:cs="Times New Roman"/>
                <w:i/>
                <w:iCs/>
                <w:sz w:val="24"/>
                <w:szCs w:val="24"/>
                <w:lang w:val="en-US" w:eastAsia="zh-CN"/>
              </w:rPr>
              <w:t>x</w:t>
            </w:r>
            <w:r>
              <w:rPr>
                <w:rFonts w:hint="eastAsia" w:cs="Times New Roman"/>
                <w:i/>
                <w:iCs/>
                <w:sz w:val="24"/>
                <w:szCs w:val="24"/>
                <w:vertAlign w:val="subscript"/>
                <w:lang w:val="en-US" w:eastAsia="zh-CN"/>
              </w:rPr>
              <w:t>i</w:t>
            </w:r>
            <w:r>
              <w:rPr>
                <w:rFonts w:hint="eastAsia" w:cs="Times New Roman"/>
                <w:sz w:val="24"/>
                <w:szCs w:val="24"/>
                <w:lang w:val="en-US" w:eastAsia="zh-CN"/>
              </w:rPr>
              <w:t>)</w:t>
            </w:r>
          </w:p>
        </w:tc>
        <w:tc>
          <w:tcPr>
            <w:tcW w:w="27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spacing w:val="0"/>
                <w:sz w:val="21"/>
                <w:szCs w:val="21"/>
                <w:lang w:val="en-US" w:eastAsia="zh-CN"/>
              </w:rPr>
            </w:pPr>
            <w:r>
              <w:rPr>
                <w:rFonts w:hint="eastAsia"/>
                <w:spacing w:val="0"/>
                <w:sz w:val="21"/>
                <w:szCs w:val="21"/>
              </w:rPr>
              <w:t>不确定度来源</w:t>
            </w:r>
          </w:p>
        </w:tc>
        <w:tc>
          <w:tcPr>
            <w:tcW w:w="16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spacing w:val="0"/>
                <w:sz w:val="21"/>
                <w:szCs w:val="21"/>
                <w:lang w:val="en-US" w:eastAsia="zh-CN"/>
              </w:rPr>
            </w:pPr>
            <w:r>
              <w:rPr>
                <w:rFonts w:hint="eastAsia"/>
                <w:spacing w:val="0"/>
                <w:sz w:val="21"/>
                <w:szCs w:val="21"/>
              </w:rPr>
              <w:t>标准不确定度</w:t>
            </w:r>
          </w:p>
        </w:tc>
        <w:tc>
          <w:tcPr>
            <w:tcW w:w="1602" w:type="dxa"/>
            <w:vAlign w:val="center"/>
          </w:tcPr>
          <w:p>
            <w:pPr>
              <w:keepNext w:val="0"/>
              <w:keepLines w:val="0"/>
              <w:pageBreakBefore w:val="0"/>
              <w:widowControl/>
              <w:kinsoku/>
              <w:wordWrap/>
              <w:overflowPunct/>
              <w:topLinePunct w:val="0"/>
              <w:autoSpaceDE/>
              <w:autoSpaceDN/>
              <w:bidi w:val="0"/>
              <w:adjustRightInd w:val="0"/>
              <w:snapToGrid/>
              <w:spacing w:line="276" w:lineRule="auto"/>
              <w:jc w:val="center"/>
              <w:textAlignment w:val="auto"/>
              <w:outlineLvl w:val="9"/>
              <w:rPr>
                <w:rFonts w:hint="eastAsia" w:ascii="宋体" w:hAnsi="宋体" w:eastAsia="宋体" w:cs="宋体"/>
                <w:kern w:val="0"/>
                <w:sz w:val="21"/>
                <w:szCs w:val="21"/>
                <w:lang w:val="en-US" w:eastAsia="zh-CN"/>
              </w:rPr>
            </w:pPr>
            <w:r>
              <w:rPr>
                <w:rFonts w:hint="eastAsia" w:cs="Times New Roman"/>
                <w:i/>
                <w:iCs/>
                <w:sz w:val="21"/>
                <w:szCs w:val="21"/>
                <w:lang w:val="en-US" w:eastAsia="zh-CN"/>
              </w:rPr>
              <w:t>c</w:t>
            </w:r>
            <w:r>
              <w:rPr>
                <w:rFonts w:hint="eastAsia" w:cs="Times New Roman"/>
                <w:i/>
                <w:iCs/>
                <w:sz w:val="21"/>
                <w:szCs w:val="21"/>
                <w:vertAlign w:val="subscript"/>
                <w:lang w:val="en-US" w:eastAsia="zh-CN"/>
              </w:rPr>
              <w:t>i</w:t>
            </w:r>
          </w:p>
        </w:tc>
        <w:tc>
          <w:tcPr>
            <w:tcW w:w="1749" w:type="dxa"/>
            <w:vAlign w:val="center"/>
          </w:tcPr>
          <w:p>
            <w:pPr>
              <w:keepNext w:val="0"/>
              <w:keepLines w:val="0"/>
              <w:pageBreakBefore w:val="0"/>
              <w:widowControl/>
              <w:kinsoku/>
              <w:wordWrap/>
              <w:overflowPunct/>
              <w:topLinePunct w:val="0"/>
              <w:autoSpaceDE/>
              <w:autoSpaceDN/>
              <w:bidi w:val="0"/>
              <w:adjustRightInd w:val="0"/>
              <w:snapToGrid/>
              <w:spacing w:line="276" w:lineRule="auto"/>
              <w:jc w:val="center"/>
              <w:textAlignment w:val="auto"/>
              <w:outlineLvl w:val="9"/>
              <w:rPr>
                <w:rFonts w:hint="eastAsia" w:ascii="宋体" w:hAnsi="宋体" w:eastAsia="宋体" w:cs="宋体"/>
                <w:b/>
                <w:bCs/>
                <w:kern w:val="0"/>
                <w:sz w:val="21"/>
                <w:szCs w:val="21"/>
                <w:lang w:val="en-US" w:eastAsia="zh-CN"/>
              </w:rPr>
            </w:pPr>
            <w:r>
              <w:rPr>
                <w:rFonts w:hint="eastAsia" w:ascii="宋体" w:hAnsi="宋体" w:eastAsia="宋体" w:cs="宋体"/>
                <w:kern w:val="0"/>
                <w:sz w:val="21"/>
                <w:szCs w:val="21"/>
              </w:rPr>
              <w:t>∣</w:t>
            </w:r>
            <w:r>
              <w:rPr>
                <w:rFonts w:hint="eastAsia" w:cs="Times New Roman"/>
                <w:i/>
                <w:iCs/>
                <w:sz w:val="21"/>
                <w:szCs w:val="21"/>
                <w:lang w:val="en-US" w:eastAsia="zh-CN"/>
              </w:rPr>
              <w:t>c</w:t>
            </w:r>
            <w:r>
              <w:rPr>
                <w:rFonts w:hint="eastAsia" w:cs="Times New Roman"/>
                <w:i/>
                <w:iCs/>
                <w:sz w:val="21"/>
                <w:szCs w:val="21"/>
                <w:vertAlign w:val="subscript"/>
                <w:lang w:val="en-US" w:eastAsia="zh-CN"/>
              </w:rPr>
              <w:t>i</w:t>
            </w:r>
            <w:r>
              <w:rPr>
                <w:rFonts w:hint="eastAsia" w:ascii="宋体" w:hAnsi="宋体" w:eastAsia="宋体" w:cs="宋体"/>
                <w:kern w:val="0"/>
                <w:sz w:val="21"/>
                <w:szCs w:val="21"/>
              </w:rPr>
              <w:t>∣</w:t>
            </w:r>
            <w:r>
              <w:rPr>
                <w:rFonts w:hint="default" w:ascii="Times New Roman" w:hAnsi="Times New Roman" w:eastAsia="宋体" w:cs="Times New Roman"/>
                <w:i/>
                <w:iCs/>
                <w:sz w:val="24"/>
                <w:szCs w:val="24"/>
                <w:lang w:val="en-US" w:eastAsia="zh-CN"/>
              </w:rPr>
              <w:t>u</w:t>
            </w:r>
            <w:r>
              <w:rPr>
                <w:rFonts w:hint="eastAsia" w:cs="Times New Roman"/>
                <w:sz w:val="24"/>
                <w:szCs w:val="24"/>
                <w:lang w:val="en-US" w:eastAsia="zh-CN"/>
              </w:rPr>
              <w:t>(</w:t>
            </w:r>
            <w:r>
              <w:rPr>
                <w:rFonts w:hint="eastAsia" w:cs="Times New Roman"/>
                <w:i/>
                <w:iCs/>
                <w:sz w:val="24"/>
                <w:szCs w:val="24"/>
                <w:lang w:val="en-US" w:eastAsia="zh-CN"/>
              </w:rPr>
              <w:t>x</w:t>
            </w:r>
            <w:r>
              <w:rPr>
                <w:rFonts w:hint="eastAsia" w:cs="Times New Roman"/>
                <w:i/>
                <w:iCs/>
                <w:sz w:val="24"/>
                <w:szCs w:val="24"/>
                <w:vertAlign w:val="subscript"/>
                <w:lang w:val="en-US" w:eastAsia="zh-CN"/>
              </w:rPr>
              <w:t>i</w:t>
            </w:r>
            <w:r>
              <w:rPr>
                <w:rFonts w:hint="eastAsia"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kern w:val="0"/>
                <w:sz w:val="21"/>
                <w:szCs w:val="21"/>
                <w:lang w:val="en-US" w:eastAsia="zh-CN"/>
              </w:rPr>
            </w:pPr>
            <w:r>
              <w:rPr>
                <w:rFonts w:hint="default"/>
                <w:i/>
                <w:iCs/>
                <w:sz w:val="21"/>
                <w:szCs w:val="21"/>
              </w:rPr>
              <w:t>u</w:t>
            </w:r>
            <w:r>
              <w:rPr>
                <w:rFonts w:hint="default"/>
                <w:sz w:val="21"/>
                <w:szCs w:val="21"/>
              </w:rPr>
              <w:t>(</w:t>
            </w:r>
            <w:r>
              <w:rPr>
                <w:rFonts w:hint="default"/>
                <w:i/>
                <w:iCs/>
                <w:sz w:val="21"/>
                <w:szCs w:val="21"/>
              </w:rPr>
              <w:t>W</w:t>
            </w:r>
            <w:r>
              <w:rPr>
                <w:rFonts w:hint="default"/>
                <w:sz w:val="21"/>
                <w:szCs w:val="21"/>
              </w:rPr>
              <w:t>)</w:t>
            </w:r>
          </w:p>
        </w:tc>
        <w:tc>
          <w:tcPr>
            <w:tcW w:w="27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kern w:val="0"/>
                <w:sz w:val="21"/>
                <w:szCs w:val="21"/>
                <w:lang w:val="en-US" w:eastAsia="zh-CN"/>
              </w:rPr>
            </w:pPr>
            <w:r>
              <w:rPr>
                <w:rFonts w:hint="default"/>
                <w:spacing w:val="0"/>
                <w:sz w:val="21"/>
                <w:szCs w:val="21"/>
              </w:rPr>
              <w:t>被校仪器</w:t>
            </w:r>
            <w:r>
              <w:rPr>
                <w:spacing w:val="0"/>
                <w:sz w:val="21"/>
                <w:szCs w:val="21"/>
              </w:rPr>
              <w:t>引入的标准不确定度</w:t>
            </w:r>
          </w:p>
        </w:tc>
        <w:tc>
          <w:tcPr>
            <w:tcW w:w="16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1"/>
                <w:szCs w:val="21"/>
                <w:lang w:val="en-US" w:eastAsia="zh-CN"/>
              </w:rPr>
            </w:pPr>
            <w:r>
              <w:rPr>
                <w:rFonts w:hint="default"/>
                <w:sz w:val="21"/>
                <w:szCs w:val="21"/>
              </w:rPr>
              <w:t>0.</w:t>
            </w:r>
            <w:r>
              <w:rPr>
                <w:rFonts w:hint="eastAsia"/>
                <w:sz w:val="21"/>
                <w:szCs w:val="21"/>
                <w:lang w:val="en-US" w:eastAsia="zh-CN"/>
              </w:rPr>
              <w:t>5</w:t>
            </w:r>
            <w:r>
              <w:rPr>
                <w:rFonts w:hint="default"/>
                <w:sz w:val="21"/>
                <w:szCs w:val="21"/>
              </w:rPr>
              <w:t>kg/m</w:t>
            </w:r>
            <w:r>
              <w:rPr>
                <w:rFonts w:hint="default"/>
                <w:sz w:val="21"/>
                <w:szCs w:val="21"/>
                <w:vertAlign w:val="superscript"/>
              </w:rPr>
              <w:t>3</w:t>
            </w:r>
          </w:p>
        </w:tc>
        <w:tc>
          <w:tcPr>
            <w:tcW w:w="16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1"/>
                <w:szCs w:val="21"/>
                <w:highlight w:val="none"/>
                <w:lang w:val="en-US" w:eastAsia="zh-CN"/>
              </w:rPr>
            </w:pPr>
            <w:r>
              <w:rPr>
                <w:rFonts w:hint="eastAsia"/>
                <w:spacing w:val="0"/>
                <w:sz w:val="21"/>
                <w:szCs w:val="21"/>
                <w:highlight w:val="none"/>
                <w:lang w:val="en-US" w:eastAsia="zh-CN"/>
              </w:rPr>
              <w:t>0.02</w:t>
            </w:r>
            <w:r>
              <w:rPr>
                <w:rFonts w:hint="default"/>
                <w:spacing w:val="0"/>
                <w:sz w:val="21"/>
                <w:szCs w:val="21"/>
              </w:rPr>
              <w:t>m</w:t>
            </w:r>
            <w:r>
              <w:rPr>
                <w:rFonts w:hint="default"/>
                <w:spacing w:val="0"/>
                <w:sz w:val="21"/>
                <w:szCs w:val="21"/>
                <w:vertAlign w:val="superscript"/>
              </w:rPr>
              <w:t>3</w:t>
            </w:r>
            <w:r>
              <w:rPr>
                <w:rFonts w:hint="default"/>
                <w:spacing w:val="0"/>
                <w:sz w:val="21"/>
                <w:szCs w:val="21"/>
              </w:rPr>
              <w:t>/kg</w:t>
            </w:r>
          </w:p>
        </w:tc>
        <w:tc>
          <w:tcPr>
            <w:tcW w:w="174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spacing w:val="0"/>
                <w:sz w:val="21"/>
                <w:szCs w:val="21"/>
                <w:lang w:val="en-US" w:eastAsia="zh-CN"/>
              </w:rPr>
            </w:pPr>
            <w:r>
              <w:rPr>
                <w:rFonts w:hint="eastAsia"/>
                <w:spacing w:val="0"/>
                <w:sz w:val="21"/>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kern w:val="0"/>
                <w:sz w:val="21"/>
                <w:szCs w:val="21"/>
                <w:lang w:val="en-US" w:eastAsia="zh-CN"/>
              </w:rPr>
            </w:pPr>
            <w:r>
              <w:rPr>
                <w:i/>
                <w:iCs/>
                <w:sz w:val="21"/>
                <w:szCs w:val="21"/>
              </w:rPr>
              <w:t>u</w:t>
            </w:r>
            <w:r>
              <w:rPr>
                <w:sz w:val="21"/>
                <w:szCs w:val="21"/>
              </w:rPr>
              <w:t>(</w:t>
            </w:r>
            <w:r>
              <w:rPr>
                <w:rFonts w:hint="eastAsia"/>
                <w:i/>
                <w:iCs/>
                <w:sz w:val="21"/>
                <w:szCs w:val="21"/>
                <w:lang w:val="en-US" w:eastAsia="zh-CN"/>
              </w:rPr>
              <w:t>m</w:t>
            </w:r>
            <w:r>
              <w:rPr>
                <w:sz w:val="21"/>
                <w:szCs w:val="21"/>
              </w:rPr>
              <w:t>)</w:t>
            </w:r>
          </w:p>
        </w:tc>
        <w:tc>
          <w:tcPr>
            <w:tcW w:w="27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spacing w:val="0"/>
                <w:sz w:val="21"/>
                <w:szCs w:val="21"/>
                <w:lang w:val="en-US" w:eastAsia="zh-CN"/>
              </w:rPr>
            </w:pPr>
            <w:r>
              <w:rPr>
                <w:rFonts w:hint="default"/>
                <w:spacing w:val="0"/>
                <w:sz w:val="21"/>
                <w:szCs w:val="21"/>
              </w:rPr>
              <w:t>泥沙样品的质量称量引入的标准不确定度</w:t>
            </w:r>
          </w:p>
        </w:tc>
        <w:tc>
          <w:tcPr>
            <w:tcW w:w="16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1"/>
                <w:szCs w:val="21"/>
                <w:lang w:val="en-US" w:eastAsia="zh-CN"/>
              </w:rPr>
            </w:pPr>
            <w:r>
              <w:rPr>
                <w:rFonts w:hint="eastAsia"/>
                <w:sz w:val="21"/>
                <w:szCs w:val="21"/>
                <w:lang w:val="en-US" w:eastAsia="zh-CN"/>
              </w:rPr>
              <w:t>0.03</w:t>
            </w:r>
            <w:r>
              <w:rPr>
                <w:rFonts w:hint="default"/>
                <w:sz w:val="21"/>
                <w:szCs w:val="21"/>
              </w:rPr>
              <w:t>g</w:t>
            </w:r>
          </w:p>
        </w:tc>
        <w:tc>
          <w:tcPr>
            <w:tcW w:w="16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kern w:val="0"/>
                <w:sz w:val="21"/>
                <w:szCs w:val="21"/>
                <w:highlight w:val="none"/>
                <w:lang w:val="en-US" w:eastAsia="zh-CN"/>
              </w:rPr>
            </w:pPr>
            <w:r>
              <w:rPr>
                <w:rFonts w:hint="default"/>
                <w:spacing w:val="0"/>
                <w:sz w:val="21"/>
                <w:szCs w:val="21"/>
                <w:highlight w:val="none"/>
              </w:rPr>
              <w:t>-0.0</w:t>
            </w:r>
            <w:r>
              <w:rPr>
                <w:rFonts w:hint="eastAsia"/>
                <w:spacing w:val="0"/>
                <w:sz w:val="21"/>
                <w:szCs w:val="21"/>
                <w:highlight w:val="none"/>
                <w:lang w:val="en-US" w:eastAsia="zh-CN"/>
              </w:rPr>
              <w:t>0</w:t>
            </w:r>
            <w:r>
              <w:rPr>
                <w:rFonts w:hint="default"/>
                <w:spacing w:val="0"/>
                <w:sz w:val="21"/>
                <w:szCs w:val="21"/>
                <w:highlight w:val="none"/>
              </w:rPr>
              <w:t>1</w:t>
            </w:r>
            <w:r>
              <w:rPr>
                <w:rFonts w:hint="eastAsia"/>
                <w:spacing w:val="0"/>
                <w:sz w:val="21"/>
                <w:szCs w:val="21"/>
                <w:highlight w:val="none"/>
                <w:lang w:val="en-US" w:eastAsia="zh-CN"/>
              </w:rPr>
              <w:t>g</w:t>
            </w:r>
            <w:r>
              <w:rPr>
                <w:rFonts w:hint="default"/>
                <w:spacing w:val="0"/>
                <w:sz w:val="21"/>
                <w:szCs w:val="21"/>
                <w:highlight w:val="none"/>
                <w:vertAlign w:val="superscript"/>
              </w:rPr>
              <w:t>-1</w:t>
            </w:r>
          </w:p>
        </w:tc>
        <w:tc>
          <w:tcPr>
            <w:tcW w:w="174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spacing w:val="0"/>
                <w:sz w:val="21"/>
                <w:szCs w:val="21"/>
                <w:lang w:val="en-US" w:eastAsia="zh-CN"/>
              </w:rPr>
            </w:pPr>
            <w:r>
              <w:rPr>
                <w:rFonts w:hint="eastAsia"/>
                <w:spacing w:val="0"/>
                <w:sz w:val="21"/>
                <w:szCs w:val="21"/>
                <w:lang w:val="en-US" w:eastAsia="zh-CN"/>
              </w:rPr>
              <w:t>0.00003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i/>
                <w:iCs/>
                <w:sz w:val="21"/>
                <w:szCs w:val="21"/>
                <w:lang w:val="en-US" w:eastAsia="zh-CN"/>
              </w:rPr>
            </w:pPr>
            <w:r>
              <w:rPr>
                <w:i/>
                <w:iCs/>
                <w:sz w:val="21"/>
                <w:szCs w:val="21"/>
              </w:rPr>
              <w:t>u</w:t>
            </w:r>
            <w:r>
              <w:rPr>
                <w:sz w:val="21"/>
                <w:szCs w:val="21"/>
              </w:rPr>
              <w:t>(</w:t>
            </w:r>
            <w:r>
              <w:rPr>
                <w:rFonts w:hint="default"/>
                <w:i/>
                <w:iCs/>
                <w:sz w:val="21"/>
                <w:szCs w:val="21"/>
              </w:rPr>
              <w:t>V</w:t>
            </w:r>
            <w:r>
              <w:rPr>
                <w:rFonts w:hint="default"/>
                <w:sz w:val="21"/>
                <w:szCs w:val="21"/>
                <w:vertAlign w:val="subscript"/>
              </w:rPr>
              <w:t>水</w:t>
            </w:r>
            <w:r>
              <w:rPr>
                <w:sz w:val="21"/>
                <w:szCs w:val="21"/>
              </w:rPr>
              <w:t>)</w:t>
            </w:r>
          </w:p>
        </w:tc>
        <w:tc>
          <w:tcPr>
            <w:tcW w:w="27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spacing w:val="0"/>
                <w:sz w:val="21"/>
                <w:szCs w:val="21"/>
                <w:lang w:val="en-US" w:eastAsia="zh-CN"/>
              </w:rPr>
            </w:pPr>
            <w:r>
              <w:rPr>
                <w:rFonts w:hint="default"/>
                <w:spacing w:val="0"/>
                <w:sz w:val="21"/>
                <w:szCs w:val="21"/>
              </w:rPr>
              <w:t>水的体积引入的标准不确定度</w:t>
            </w:r>
          </w:p>
        </w:tc>
        <w:tc>
          <w:tcPr>
            <w:tcW w:w="16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cs="宋体"/>
                <w:kern w:val="0"/>
                <w:sz w:val="21"/>
                <w:szCs w:val="21"/>
                <w:lang w:val="en-US" w:eastAsia="zh-CN"/>
              </w:rPr>
            </w:pPr>
            <w:r>
              <w:rPr>
                <w:rFonts w:hint="default"/>
                <w:sz w:val="21"/>
                <w:szCs w:val="21"/>
              </w:rPr>
              <w:t>0.0</w:t>
            </w:r>
            <w:r>
              <w:rPr>
                <w:rFonts w:hint="eastAsia"/>
                <w:sz w:val="21"/>
                <w:szCs w:val="21"/>
                <w:lang w:val="en-US" w:eastAsia="zh-CN"/>
              </w:rPr>
              <w:t>03</w:t>
            </w:r>
            <w:r>
              <w:rPr>
                <w:rFonts w:hint="default"/>
                <w:sz w:val="21"/>
                <w:szCs w:val="21"/>
              </w:rPr>
              <w:t>L</w:t>
            </w:r>
          </w:p>
        </w:tc>
        <w:tc>
          <w:tcPr>
            <w:tcW w:w="16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1"/>
                <w:szCs w:val="21"/>
                <w:highlight w:val="none"/>
                <w:lang w:val="en-US" w:eastAsia="zh-CN"/>
              </w:rPr>
            </w:pPr>
            <w:r>
              <w:rPr>
                <w:rFonts w:hint="default"/>
                <w:spacing w:val="0"/>
                <w:sz w:val="21"/>
                <w:szCs w:val="21"/>
                <w:highlight w:val="none"/>
              </w:rPr>
              <w:t>0.</w:t>
            </w:r>
            <w:r>
              <w:rPr>
                <w:rFonts w:hint="eastAsia"/>
                <w:spacing w:val="0"/>
                <w:sz w:val="21"/>
                <w:szCs w:val="21"/>
                <w:highlight w:val="none"/>
                <w:lang w:val="en-US" w:eastAsia="zh-CN"/>
              </w:rPr>
              <w:t>0</w:t>
            </w:r>
            <w:r>
              <w:rPr>
                <w:rFonts w:hint="default"/>
                <w:spacing w:val="0"/>
                <w:sz w:val="21"/>
                <w:szCs w:val="21"/>
                <w:highlight w:val="none"/>
              </w:rPr>
              <w:t>5L</w:t>
            </w:r>
            <w:r>
              <w:rPr>
                <w:rFonts w:hint="eastAsia"/>
                <w:spacing w:val="0"/>
                <w:sz w:val="21"/>
                <w:szCs w:val="21"/>
                <w:highlight w:val="none"/>
                <w:vertAlign w:val="superscript"/>
                <w:lang w:val="en-US" w:eastAsia="zh-CN"/>
              </w:rPr>
              <w:t>-1</w:t>
            </w:r>
          </w:p>
        </w:tc>
        <w:tc>
          <w:tcPr>
            <w:tcW w:w="174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spacing w:val="0"/>
                <w:sz w:val="21"/>
                <w:szCs w:val="21"/>
                <w:lang w:val="en-US" w:eastAsia="zh-CN"/>
              </w:rPr>
            </w:pPr>
            <w:r>
              <w:rPr>
                <w:rFonts w:hint="eastAsia"/>
                <w:spacing w:val="0"/>
                <w:sz w:val="21"/>
                <w:szCs w:val="21"/>
                <w:lang w:val="en-US" w:eastAsia="zh-CN"/>
              </w:rPr>
              <w:t>0.00015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i/>
                <w:iCs/>
                <w:sz w:val="21"/>
                <w:szCs w:val="21"/>
                <w:lang w:val="en-US" w:eastAsia="zh-CN"/>
              </w:rPr>
            </w:pPr>
            <w:r>
              <w:rPr>
                <w:i/>
                <w:iCs/>
                <w:sz w:val="21"/>
                <w:szCs w:val="21"/>
              </w:rPr>
              <w:t>u</w:t>
            </w:r>
            <w:r>
              <w:rPr>
                <w:sz w:val="21"/>
                <w:szCs w:val="21"/>
              </w:rPr>
              <w:t>(</w:t>
            </w:r>
            <w:r>
              <w:rPr>
                <w:i/>
                <w:iCs/>
                <w:sz w:val="21"/>
                <w:szCs w:val="21"/>
              </w:rPr>
              <w:t>ρ</w:t>
            </w:r>
            <w:r>
              <w:rPr>
                <w:rFonts w:hint="default"/>
                <w:sz w:val="21"/>
                <w:szCs w:val="21"/>
                <w:vertAlign w:val="subscript"/>
              </w:rPr>
              <w:t>沙</w:t>
            </w:r>
            <w:r>
              <w:rPr>
                <w:sz w:val="21"/>
                <w:szCs w:val="21"/>
              </w:rPr>
              <w:t>)</w:t>
            </w:r>
          </w:p>
        </w:tc>
        <w:tc>
          <w:tcPr>
            <w:tcW w:w="27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spacing w:val="0"/>
                <w:sz w:val="21"/>
                <w:szCs w:val="21"/>
                <w:lang w:val="en-US" w:eastAsia="zh-CN"/>
              </w:rPr>
            </w:pPr>
            <w:r>
              <w:rPr>
                <w:rFonts w:hint="default"/>
                <w:spacing w:val="0"/>
                <w:sz w:val="21"/>
                <w:szCs w:val="21"/>
              </w:rPr>
              <w:t>泥沙样品的密度引入的标准不确定度</w:t>
            </w:r>
          </w:p>
        </w:tc>
        <w:tc>
          <w:tcPr>
            <w:tcW w:w="16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cs="宋体"/>
                <w:kern w:val="0"/>
                <w:sz w:val="21"/>
                <w:szCs w:val="21"/>
                <w:lang w:val="en-US" w:eastAsia="zh-CN"/>
              </w:rPr>
            </w:pPr>
            <w:r>
              <w:rPr>
                <w:rFonts w:hint="eastAsia"/>
                <w:sz w:val="21"/>
                <w:szCs w:val="21"/>
                <w:lang w:val="en-US" w:eastAsia="zh-CN"/>
              </w:rPr>
              <w:t>94.3</w:t>
            </w:r>
            <w:r>
              <w:rPr>
                <w:rFonts w:hint="default"/>
                <w:sz w:val="21"/>
                <w:szCs w:val="21"/>
              </w:rPr>
              <w:t>kg/m</w:t>
            </w:r>
            <w:r>
              <w:rPr>
                <w:rFonts w:hint="default"/>
                <w:sz w:val="21"/>
                <w:szCs w:val="21"/>
                <w:vertAlign w:val="superscript"/>
              </w:rPr>
              <w:t>3</w:t>
            </w:r>
          </w:p>
        </w:tc>
        <w:tc>
          <w:tcPr>
            <w:tcW w:w="16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1"/>
                <w:szCs w:val="21"/>
                <w:highlight w:val="none"/>
              </w:rPr>
            </w:pPr>
            <w:r>
              <w:rPr>
                <w:rFonts w:hint="eastAsia"/>
                <w:spacing w:val="0"/>
                <w:sz w:val="21"/>
                <w:szCs w:val="21"/>
                <w:highlight w:val="none"/>
                <w:lang w:val="en-US" w:eastAsia="zh-CN"/>
              </w:rPr>
              <w:t>-7.2×10</w:t>
            </w:r>
            <w:r>
              <w:rPr>
                <w:rFonts w:hint="eastAsia"/>
                <w:spacing w:val="0"/>
                <w:sz w:val="21"/>
                <w:szCs w:val="21"/>
                <w:highlight w:val="none"/>
                <w:vertAlign w:val="superscript"/>
                <w:lang w:val="en-US" w:eastAsia="zh-CN"/>
              </w:rPr>
              <w:t>-6</w:t>
            </w:r>
            <w:r>
              <w:rPr>
                <w:rFonts w:hint="default"/>
                <w:spacing w:val="0"/>
                <w:sz w:val="21"/>
                <w:szCs w:val="21"/>
              </w:rPr>
              <w:t>m</w:t>
            </w:r>
            <w:r>
              <w:rPr>
                <w:rFonts w:hint="default"/>
                <w:spacing w:val="0"/>
                <w:sz w:val="21"/>
                <w:szCs w:val="21"/>
                <w:vertAlign w:val="superscript"/>
              </w:rPr>
              <w:t>3</w:t>
            </w:r>
            <w:r>
              <w:rPr>
                <w:rFonts w:hint="default"/>
                <w:spacing w:val="0"/>
                <w:sz w:val="21"/>
                <w:szCs w:val="21"/>
              </w:rPr>
              <w:t>/kg</w:t>
            </w:r>
          </w:p>
        </w:tc>
        <w:tc>
          <w:tcPr>
            <w:tcW w:w="174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spacing w:val="0"/>
                <w:sz w:val="21"/>
                <w:szCs w:val="21"/>
                <w:lang w:val="en-US" w:eastAsia="zh-CN"/>
              </w:rPr>
            </w:pPr>
            <w:r>
              <w:rPr>
                <w:rFonts w:hint="eastAsia"/>
                <w:spacing w:val="0"/>
                <w:sz w:val="21"/>
                <w:szCs w:val="21"/>
                <w:lang w:val="en-US" w:eastAsia="zh-CN"/>
              </w:rPr>
              <w:t>0.00067</w:t>
            </w:r>
          </w:p>
        </w:tc>
      </w:tr>
    </w:tbl>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C.2.5</w:t>
      </w:r>
      <w:r>
        <w:rPr>
          <w:rFonts w:hint="eastAsia" w:ascii="宋体" w:hAnsi="宋体" w:eastAsia="宋体" w:cs="宋体"/>
          <w:sz w:val="24"/>
          <w:szCs w:val="24"/>
          <w:lang w:val="en-US" w:eastAsia="zh-CN"/>
        </w:rPr>
        <w:t xml:space="preserve">  </w:t>
      </w:r>
      <w:r>
        <w:rPr>
          <w:rFonts w:hint="eastAsia"/>
          <w:sz w:val="24"/>
          <w:szCs w:val="24"/>
        </w:rPr>
        <w:t>合成标准不确定度</w:t>
      </w:r>
    </w:p>
    <w:p>
      <w:pPr>
        <w:pStyle w:val="10"/>
        <w:keepNext w:val="0"/>
        <w:keepLines w:val="0"/>
        <w:pageBreakBefore w:val="0"/>
        <w:numPr>
          <w:ilvl w:val="0"/>
          <w:numId w:val="0"/>
        </w:numPr>
        <w:kinsoku/>
        <w:wordWrap/>
        <w:overflowPunct/>
        <w:topLinePunct w:val="0"/>
        <w:autoSpaceDE/>
        <w:autoSpaceDN/>
        <w:bidi w:val="0"/>
        <w:snapToGrid/>
        <w:spacing w:line="360" w:lineRule="auto"/>
        <w:ind w:firstLine="480" w:firstLineChars="200"/>
        <w:jc w:val="left"/>
        <w:textAlignment w:val="auto"/>
        <w:outlineLvl w:val="9"/>
        <w:rPr>
          <w:rFonts w:hint="eastAsia"/>
          <w:sz w:val="24"/>
          <w:szCs w:val="24"/>
        </w:rPr>
      </w:pPr>
      <w:r>
        <w:rPr>
          <w:rFonts w:hint="eastAsia"/>
          <w:sz w:val="24"/>
          <w:szCs w:val="24"/>
        </w:rPr>
        <w:t>输入量彼此独立不相关，所以合成标准不确定度可按下式计算得</w:t>
      </w:r>
    </w:p>
    <w:p>
      <w:pPr>
        <w:pStyle w:val="10"/>
        <w:keepNext w:val="0"/>
        <w:keepLines w:val="0"/>
        <w:pageBreakBefore w:val="0"/>
        <w:numPr>
          <w:ilvl w:val="0"/>
          <w:numId w:val="0"/>
        </w:numPr>
        <w:kinsoku/>
        <w:wordWrap/>
        <w:overflowPunct/>
        <w:topLinePunct w:val="0"/>
        <w:autoSpaceDE/>
        <w:autoSpaceDN/>
        <w:bidi w:val="0"/>
        <w:snapToGrid/>
        <w:spacing w:line="360" w:lineRule="auto"/>
        <w:ind w:firstLine="2160" w:firstLineChars="900"/>
        <w:jc w:val="left"/>
        <w:textAlignment w:val="auto"/>
        <w:outlineLvl w:val="9"/>
        <w:rPr>
          <w:rFonts w:hint="eastAsia"/>
          <w:sz w:val="24"/>
          <w:szCs w:val="24"/>
        </w:rPr>
      </w:pPr>
      <w:r>
        <w:rPr>
          <w:rFonts w:hint="default" w:ascii="宋体" w:hAnsi="宋体" w:eastAsia="宋体" w:cs="宋体"/>
          <w:position w:val="-16"/>
          <w:sz w:val="24"/>
          <w:szCs w:val="24"/>
          <w:lang w:val="en-US" w:eastAsia="zh-CN"/>
        </w:rPr>
        <w:object>
          <v:shape id="_x0000_i1054" o:spt="75" type="#_x0000_t75" style="height:24pt;width:289pt;" o:ole="t" filled="f" o:preferrelative="t" stroked="f" coordsize="21600,21600">
            <v:path/>
            <v:fill on="f" focussize="0,0"/>
            <v:stroke on="f"/>
            <v:imagedata r:id="rId83" o:title=""/>
            <o:lock v:ext="edit" aspectratio="t"/>
            <w10:wrap type="none"/>
            <w10:anchorlock/>
          </v:shape>
          <o:OLEObject Type="Embed" ProgID="Equation.KSEE3" ShapeID="_x0000_i1054" DrawAspect="Content" ObjectID="_1468075754" r:id="rId82">
            <o:LockedField>false</o:LockedField>
          </o:OLEObject>
        </w:object>
      </w:r>
    </w:p>
    <w:p>
      <w:pPr>
        <w:pStyle w:val="10"/>
        <w:keepNext w:val="0"/>
        <w:keepLines w:val="0"/>
        <w:pageBreakBefore w:val="0"/>
        <w:numPr>
          <w:ilvl w:val="0"/>
          <w:numId w:val="0"/>
        </w:numPr>
        <w:kinsoku/>
        <w:wordWrap/>
        <w:overflowPunct/>
        <w:topLinePunct w:val="0"/>
        <w:autoSpaceDE/>
        <w:autoSpaceDN/>
        <w:bidi w:val="0"/>
        <w:snapToGrid/>
        <w:spacing w:line="360" w:lineRule="auto"/>
        <w:jc w:val="left"/>
        <w:textAlignment w:val="auto"/>
        <w:outlineLvl w:val="9"/>
        <w:rPr>
          <w:rFonts w:hint="eastAsia"/>
          <w:sz w:val="24"/>
          <w:szCs w:val="24"/>
        </w:rPr>
      </w:pPr>
      <w:r>
        <w:rPr>
          <w:rFonts w:hint="eastAsia" w:ascii="宋体" w:hAnsi="宋体" w:cs="宋体"/>
          <w:sz w:val="24"/>
          <w:szCs w:val="24"/>
          <w:lang w:val="en-US" w:eastAsia="zh-CN"/>
        </w:rPr>
        <w:t>C.2.6</w:t>
      </w:r>
      <w:r>
        <w:rPr>
          <w:rFonts w:hint="eastAsia" w:ascii="宋体" w:hAnsi="宋体" w:eastAsia="宋体" w:cs="宋体"/>
          <w:sz w:val="24"/>
          <w:szCs w:val="24"/>
          <w:lang w:val="en-US" w:eastAsia="zh-CN"/>
        </w:rPr>
        <w:t xml:space="preserve">  </w:t>
      </w:r>
      <w:r>
        <w:rPr>
          <w:rFonts w:hint="eastAsia"/>
          <w:sz w:val="24"/>
          <w:szCs w:val="24"/>
        </w:rPr>
        <w:t>扩展不确定度</w: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960" w:firstLineChars="4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取包含因子</w:t>
      </w:r>
      <w:r>
        <w:rPr>
          <w:rFonts w:hint="eastAsia" w:ascii="宋体" w:hAnsi="宋体" w:eastAsia="宋体" w:cs="宋体"/>
          <w:i/>
          <w:iCs/>
          <w:sz w:val="24"/>
          <w:szCs w:val="24"/>
          <w:lang w:val="en-US" w:eastAsia="zh-CN"/>
        </w:rPr>
        <w:t>k</w:t>
      </w:r>
      <w:r>
        <w:rPr>
          <w:rFonts w:hint="eastAsia" w:ascii="宋体" w:hAnsi="宋体" w:eastAsia="宋体" w:cs="宋体"/>
          <w:sz w:val="24"/>
          <w:szCs w:val="24"/>
          <w:lang w:val="en-US" w:eastAsia="zh-CN"/>
        </w:rPr>
        <w:t>=2，则其扩展不确定度为：</w:t>
      </w:r>
    </w:p>
    <w:p>
      <w:pPr>
        <w:keepNext w:val="0"/>
        <w:keepLines w:val="0"/>
        <w:pageBreakBefore w:val="0"/>
        <w:tabs>
          <w:tab w:val="left" w:pos="1620"/>
          <w:tab w:val="left" w:pos="8460"/>
        </w:tabs>
        <w:kinsoku/>
        <w:wordWrap/>
        <w:overflowPunct/>
        <w:topLinePunct w:val="0"/>
        <w:autoSpaceDE/>
        <w:autoSpaceDN/>
        <w:bidi w:val="0"/>
        <w:snapToGrid/>
        <w:spacing w:line="360" w:lineRule="auto"/>
        <w:ind w:firstLine="2160" w:firstLineChars="900"/>
        <w:jc w:val="both"/>
        <w:textAlignment w:val="auto"/>
        <w:outlineLvl w:val="9"/>
        <w:rPr>
          <w:rFonts w:hint="default"/>
          <w:color w:val="FF0000"/>
          <w:position w:val="-14"/>
          <w:sz w:val="24"/>
          <w:szCs w:val="24"/>
          <w:lang w:val="en-US" w:eastAsia="zh-CN"/>
        </w:rPr>
      </w:pPr>
      <w:r>
        <w:rPr>
          <w:rFonts w:hint="default"/>
          <w:position w:val="-12"/>
          <w:sz w:val="24"/>
          <w:szCs w:val="24"/>
          <w:vertAlign w:val="baseline"/>
        </w:rPr>
        <w:object>
          <v:shape id="_x0000_i1055" o:spt="75" type="#_x0000_t75" style="height:18pt;width:105pt;" o:ole="t" filled="f" o:preferrelative="t" stroked="f" coordsize="21600,21600">
            <v:path/>
            <v:fill on="f" focussize="0,0"/>
            <v:stroke on="f"/>
            <v:imagedata r:id="rId85" o:title=""/>
            <o:lock v:ext="edit" aspectratio="t"/>
            <w10:wrap type="none"/>
            <w10:anchorlock/>
          </v:shape>
          <o:OLEObject Type="Embed" ProgID="Equation.KSEE3" ShapeID="_x0000_i1055" DrawAspect="Content" ObjectID="_1468075755" r:id="rId84">
            <o:LockedField>false</o:LockedField>
          </o:OLEObject>
        </w:object>
      </w:r>
    </w:p>
    <w:sectPr>
      <w:headerReference r:id="rId15" w:type="first"/>
      <w:footerReference r:id="rId18" w:type="first"/>
      <w:headerReference r:id="rId14" w:type="default"/>
      <w:footerReference r:id="rId16" w:type="default"/>
      <w:footerReference r:id="rId17" w:type="even"/>
      <w:pgSz w:w="11906" w:h="16838"/>
      <w:pgMar w:top="1984" w:right="1417" w:bottom="1417" w:left="1418" w:header="1587" w:footer="1134"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Verdana">
    <w:altName w:val="DejaVu Sans"/>
    <w:panose1 w:val="020B0604030504040204"/>
    <w:charset w:val="00"/>
    <w:family w:val="swiss"/>
    <w:pitch w:val="default"/>
    <w:sig w:usb0="00000000" w:usb1="00000000" w:usb2="00000010" w:usb3="00000000" w:csb0="2000019F" w:csb1="00000000"/>
  </w:font>
  <w:font w:name="等线 Light">
    <w:altName w:val="汉仪中宋简"/>
    <w:panose1 w:val="02010600030101010101"/>
    <w:charset w:val="86"/>
    <w:family w:val="auto"/>
    <w:pitch w:val="default"/>
    <w:sig w:usb0="00000000" w:usb1="00000000"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宋黑简体">
    <w:altName w:val="方正书宋_GBK"/>
    <w:panose1 w:val="03000509000000000000"/>
    <w:charset w:val="86"/>
    <w:family w:val="script"/>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ascii="宋体" w:hAnsi="宋体"/>
        <w:sz w:val="21"/>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ascii="宋体" w:hAnsi="宋体"/>
        <w:sz w:val="21"/>
        <w:szCs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pPr>
    <w:r>
      <w:fldChar w:fldCharType="begin"/>
    </w:r>
    <w:r>
      <w:instrText xml:space="preserve">PAGE   \* MERGEFORMAT</w:instrText>
    </w:r>
    <w:r>
      <w:fldChar w:fldCharType="separate"/>
    </w:r>
    <w:r>
      <w:rPr>
        <w:lang w:val="zh-CN"/>
      </w:rPr>
      <w:t>2</w:t>
    </w:r>
    <w:r>
      <w:fldChar w:fldCharType="end"/>
    </w:r>
  </w:p>
  <w:p>
    <w:pPr>
      <w:pStyle w:val="1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ascii="宋体" w:hAnsi="宋体"/>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zql5uc8AAAAFAQAADwAAAAAAAAAB&#10;ACAAAAA4AAAAZHJzL2Rvd25yZXYueG1sUEsBAhQAFAAAAAgAh07iQHt9sIXKAQAAfAMAAA4AAAAA&#10;AAAAAQAgAAAANAEAAGRycy9lMm9Eb2MueG1sUEsFBgAAAAAGAAYAWQEAAHAFA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ascii="宋体" w:hAns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8"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2</w:t>
                          </w:r>
                          <w:r>
                            <w:fldChar w:fldCharType="end"/>
                          </w:r>
                        </w:p>
                      </w:txbxContent>
                    </wps:txbx>
                    <wps:bodyPr vert="horz" wrap="none" lIns="0" tIns="0" rIns="0" bIns="0" anchor="t" anchorCtr="false" upright="false">
                      <a:spAutoFit/>
                    </wps:bodyPr>
                  </wps:wsp>
                </a:graphicData>
              </a:graphic>
            </wp:anchor>
          </w:drawing>
        </mc:Choice>
        <mc:Fallback>
          <w:pict>
            <v:shape id="文本框 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C8H6g4yAEAAHwDAAAOAAAAAAAA&#10;AAEAIAAAADQBAABkcnMvZTJvRG9jLnhtbFBLBQYAAAAABgAGAFkBAABuBQ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ascii="宋体" w:hAnsi="宋体"/>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3</w:t>
                          </w:r>
                          <w:r>
                            <w:fldChar w:fldCharType="end"/>
                          </w:r>
                        </w:p>
                      </w:txbxContent>
                    </wps:txbx>
                    <wps:bodyPr vert="horz" wrap="none" lIns="0" tIns="0" rIns="0" bIns="0" anchor="t" anchorCtr="false" upright="false">
                      <a:spAutoFit/>
                    </wps:bodyPr>
                  </wps:wsp>
                </a:graphicData>
              </a:graphic>
            </wp:anchor>
          </w:drawing>
        </mc:Choice>
        <mc:Fallback>
          <w:pict>
            <v:shape id="文本框 9"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zql5uc8AAAAFAQAADwAAAAAAAAAB&#10;ACAAAAA4AAAAZHJzL2Rvd25yZXYueG1sUEsBAhQAFAAAAAgAh07iQLfVo3XKAQAAfAMAAA4AAAAA&#10;AAAAAQAgAAAANAEAAGRycy9lMm9Eb2MueG1sUEsFBgAAAAAGAAYAWQEAAHAFA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ascii="宋体" w:hAnsi="宋体"/>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20" name="文本框 1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2</w:t>
                          </w:r>
                          <w:r>
                            <w:fldChar w:fldCharType="end"/>
                          </w:r>
                        </w:p>
                      </w:txbxContent>
                    </wps:txbx>
                    <wps:bodyPr vert="horz" wrap="none" lIns="0" tIns="0" rIns="0" bIns="0" anchor="t" anchorCtr="false" upright="false">
                      <a:spAutoFit/>
                    </wps:bodyPr>
                  </wps:wsp>
                </a:graphicData>
              </a:graphic>
            </wp:anchor>
          </w:drawing>
        </mc:Choice>
        <mc:Fallback>
          <w:pict>
            <v:shape id="文本框 10"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AfagVByAEAAH0DAAAOAAAAAAAA&#10;AAEAIAAAADQBAABkcnMvZTJvRG9jLnhtbFBLBQYAAAAABgAGAFkBAABuBQ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1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shape id="文本框 11"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2RKcQskBAAB9AwAADgAAAAAA&#10;AAABACAAAAA0AQAAZHJzL2Uyb0RvYy54bWxQSwUGAAAAAAYABgBZAQAAbwU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8" w:space="1"/>
      </w:pBdr>
      <w:rPr>
        <w:rFonts w:hint="eastAsia" w:eastAsia="黑体"/>
        <w:lang w:eastAsia="zh-CN"/>
      </w:rPr>
    </w:pPr>
    <w:r>
      <w:rPr>
        <w:rFonts w:hint="eastAsia" w:ascii="黑体" w:hAnsi="黑体" w:eastAsia="黑体" w:cs="黑体"/>
        <w:bCs/>
        <w:sz w:val="21"/>
        <w:szCs w:val="21"/>
      </w:rPr>
      <w:t>JJF(</w:t>
    </w:r>
    <w:r>
      <w:rPr>
        <w:rFonts w:hint="eastAsia" w:ascii="黑体" w:hAnsi="黑体" w:eastAsia="黑体" w:cs="黑体"/>
        <w:bCs/>
        <w:sz w:val="21"/>
        <w:szCs w:val="21"/>
        <w:lang w:eastAsia="zh-CN"/>
      </w:rPr>
      <w:t>冀</w:t>
    </w:r>
    <w:r>
      <w:rPr>
        <w:rFonts w:hint="eastAsia" w:ascii="黑体" w:hAnsi="黑体" w:eastAsia="黑体" w:cs="黑体"/>
        <w:bCs/>
        <w:sz w:val="21"/>
        <w:szCs w:val="21"/>
      </w:rPr>
      <w:t xml:space="preserve">) </w:t>
    </w:r>
    <w:r>
      <w:rPr>
        <w:rFonts w:hint="eastAsia" w:ascii="黑体" w:hAnsi="黑体" w:eastAsia="黑体" w:cs="黑体"/>
        <w:bCs/>
        <w:sz w:val="21"/>
        <w:szCs w:val="21"/>
        <w:lang w:val="en-US" w:eastAsia="zh-CN"/>
      </w:rPr>
      <w:t>XX</w:t>
    </w:r>
    <w:r>
      <w:rPr>
        <w:rFonts w:ascii="黑体" w:hAnsi="黑体" w:eastAsia="黑体" w:cs="黑体"/>
        <w:bCs/>
        <w:sz w:val="21"/>
        <w:szCs w:val="21"/>
      </w:rPr>
      <w:t>XX</w:t>
    </w:r>
    <w:r>
      <w:rPr>
        <w:rFonts w:hint="eastAsia" w:ascii="黑体" w:hAnsi="黑体" w:eastAsia="黑体" w:cs="黑体"/>
        <w:bCs/>
        <w:sz w:val="21"/>
        <w:szCs w:val="21"/>
      </w:rPr>
      <w:t>－20</w:t>
    </w:r>
    <w:r>
      <w:rPr>
        <w:rFonts w:ascii="黑体" w:hAnsi="黑体" w:eastAsia="黑体" w:cs="黑体"/>
        <w:bCs/>
        <w:sz w:val="21"/>
        <w:szCs w:val="21"/>
      </w:rPr>
      <w:t>2</w:t>
    </w:r>
    <w:r>
      <w:rPr>
        <w:rFonts w:hint="eastAsia" w:ascii="黑体" w:hAnsi="黑体" w:eastAsia="黑体" w:cs="黑体"/>
        <w:bCs/>
        <w:sz w:val="21"/>
        <w:szCs w:val="21"/>
        <w:lang w:val="en-US" w:eastAsia="zh-CN"/>
      </w:rPr>
      <w:t>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8" w:space="1"/>
      </w:pBdr>
      <w:rPr>
        <w:rFonts w:hint="eastAsia" w:ascii="黑体" w:hAnsi="黑体" w:eastAsia="黑体"/>
        <w:sz w:val="21"/>
        <w:szCs w:val="21"/>
        <w:lang w:eastAsia="zh-CN"/>
      </w:rPr>
    </w:pPr>
    <w:r>
      <w:rPr>
        <w:rFonts w:hint="eastAsia" w:ascii="黑体" w:hAnsi="黑体" w:eastAsia="黑体" w:cs="黑体"/>
        <w:bCs/>
        <w:sz w:val="21"/>
        <w:szCs w:val="21"/>
      </w:rPr>
      <w:t>JJF(</w:t>
    </w:r>
    <w:r>
      <w:rPr>
        <w:rFonts w:hint="eastAsia" w:ascii="黑体" w:hAnsi="黑体" w:eastAsia="黑体" w:cs="黑体"/>
        <w:bCs/>
        <w:sz w:val="21"/>
        <w:szCs w:val="21"/>
        <w:lang w:eastAsia="zh-CN"/>
      </w:rPr>
      <w:t>冀</w:t>
    </w:r>
    <w:r>
      <w:rPr>
        <w:rFonts w:hint="eastAsia" w:ascii="黑体" w:hAnsi="黑体" w:eastAsia="黑体" w:cs="黑体"/>
        <w:bCs/>
        <w:sz w:val="21"/>
        <w:szCs w:val="21"/>
      </w:rPr>
      <w:t xml:space="preserve">) </w:t>
    </w:r>
    <w:r>
      <w:rPr>
        <w:rFonts w:hint="eastAsia" w:ascii="黑体" w:hAnsi="黑体" w:eastAsia="黑体" w:cs="黑体"/>
        <w:bCs/>
        <w:sz w:val="21"/>
        <w:szCs w:val="21"/>
        <w:lang w:val="en-US" w:eastAsia="zh-CN"/>
      </w:rPr>
      <w:t>XX</w:t>
    </w:r>
    <w:r>
      <w:rPr>
        <w:rFonts w:ascii="黑体" w:hAnsi="黑体" w:eastAsia="黑体" w:cs="黑体"/>
        <w:bCs/>
        <w:sz w:val="21"/>
        <w:szCs w:val="21"/>
      </w:rPr>
      <w:t>XX</w:t>
    </w:r>
    <w:r>
      <w:rPr>
        <w:rFonts w:hint="eastAsia" w:ascii="黑体" w:hAnsi="黑体" w:eastAsia="黑体" w:cs="黑体"/>
        <w:bCs/>
        <w:sz w:val="21"/>
        <w:szCs w:val="21"/>
      </w:rPr>
      <w:t>－20</w:t>
    </w:r>
    <w:r>
      <w:rPr>
        <w:rFonts w:ascii="黑体" w:hAnsi="黑体" w:eastAsia="黑体" w:cs="黑体"/>
        <w:bCs/>
        <w:sz w:val="21"/>
        <w:szCs w:val="21"/>
      </w:rPr>
      <w:t>2</w:t>
    </w:r>
    <w:r>
      <w:rPr>
        <w:rFonts w:hint="eastAsia" w:ascii="黑体" w:hAnsi="黑体" w:eastAsia="黑体" w:cs="黑体"/>
        <w:bCs/>
        <w:sz w:val="21"/>
        <w:szCs w:val="21"/>
        <w:lang w:val="en-US" w:eastAsia="zh-CN"/>
      </w:rPr>
      <w:t>5</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8" w:space="1"/>
      </w:pBdr>
      <w:rPr>
        <w:rFonts w:hint="eastAsia" w:eastAsia="黑体"/>
        <w:lang w:eastAsia="zh-CN"/>
      </w:rPr>
    </w:pPr>
    <w:r>
      <w:rPr>
        <w:rFonts w:hint="eastAsia" w:ascii="黑体" w:hAnsi="黑体" w:eastAsia="黑体" w:cs="黑体"/>
        <w:bCs/>
        <w:sz w:val="21"/>
        <w:szCs w:val="21"/>
      </w:rPr>
      <w:t>JJF(</w:t>
    </w:r>
    <w:r>
      <w:rPr>
        <w:rFonts w:hint="eastAsia" w:ascii="黑体" w:hAnsi="黑体" w:eastAsia="黑体" w:cs="黑体"/>
        <w:bCs/>
        <w:sz w:val="21"/>
        <w:szCs w:val="21"/>
        <w:lang w:eastAsia="zh-CN"/>
      </w:rPr>
      <w:t>冀</w:t>
    </w:r>
    <w:r>
      <w:rPr>
        <w:rFonts w:hint="eastAsia" w:ascii="黑体" w:hAnsi="黑体" w:eastAsia="黑体" w:cs="黑体"/>
        <w:bCs/>
        <w:sz w:val="21"/>
        <w:szCs w:val="21"/>
      </w:rPr>
      <w:t xml:space="preserve">) </w:t>
    </w:r>
    <w:r>
      <w:rPr>
        <w:rFonts w:hint="eastAsia" w:ascii="黑体" w:hAnsi="黑体" w:eastAsia="黑体" w:cs="黑体"/>
        <w:bCs/>
        <w:sz w:val="21"/>
        <w:szCs w:val="21"/>
        <w:lang w:val="en-US" w:eastAsia="zh-CN"/>
      </w:rPr>
      <w:t>XX</w:t>
    </w:r>
    <w:r>
      <w:rPr>
        <w:rFonts w:ascii="黑体" w:hAnsi="黑体" w:eastAsia="黑体" w:cs="黑体"/>
        <w:bCs/>
        <w:sz w:val="21"/>
        <w:szCs w:val="21"/>
      </w:rPr>
      <w:t>XX</w:t>
    </w:r>
    <w:r>
      <w:rPr>
        <w:rFonts w:hint="eastAsia" w:ascii="黑体" w:hAnsi="黑体" w:eastAsia="黑体" w:cs="黑体"/>
        <w:bCs/>
        <w:sz w:val="21"/>
        <w:szCs w:val="21"/>
      </w:rPr>
      <w:t>－20</w:t>
    </w:r>
    <w:r>
      <w:rPr>
        <w:rFonts w:ascii="黑体" w:hAnsi="黑体" w:eastAsia="黑体" w:cs="黑体"/>
        <w:bCs/>
        <w:sz w:val="21"/>
        <w:szCs w:val="21"/>
      </w:rPr>
      <w:t>2</w:t>
    </w:r>
    <w:r>
      <w:rPr>
        <w:rFonts w:hint="eastAsia" w:ascii="黑体" w:hAnsi="黑体" w:eastAsia="黑体" w:cs="黑体"/>
        <w:bCs/>
        <w:sz w:val="21"/>
        <w:szCs w:val="21"/>
        <w:lang w:val="en-US" w:eastAsia="zh-CN"/>
      </w:rPr>
      <w:t>5</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8" w:space="1"/>
      </w:pBdr>
      <w:rPr>
        <w:rFonts w:hint="eastAsia" w:ascii="黑体" w:hAnsi="黑体" w:eastAsia="黑体"/>
        <w:sz w:val="21"/>
        <w:szCs w:val="21"/>
        <w:lang w:eastAsia="zh-CN"/>
      </w:rPr>
    </w:pPr>
    <w:r>
      <w:rPr>
        <w:rFonts w:hint="eastAsia" w:ascii="黑体" w:hAnsi="黑体" w:eastAsia="黑体" w:cs="黑体"/>
        <w:bCs/>
        <w:sz w:val="21"/>
        <w:szCs w:val="21"/>
      </w:rPr>
      <w:t>JJF(</w:t>
    </w:r>
    <w:r>
      <w:rPr>
        <w:rFonts w:hint="eastAsia" w:ascii="黑体" w:hAnsi="黑体" w:eastAsia="黑体" w:cs="黑体"/>
        <w:bCs/>
        <w:sz w:val="21"/>
        <w:szCs w:val="21"/>
        <w:lang w:eastAsia="zh-CN"/>
      </w:rPr>
      <w:t>冀</w:t>
    </w:r>
    <w:r>
      <w:rPr>
        <w:rFonts w:hint="eastAsia" w:ascii="黑体" w:hAnsi="黑体" w:eastAsia="黑体" w:cs="黑体"/>
        <w:bCs/>
        <w:sz w:val="21"/>
        <w:szCs w:val="21"/>
      </w:rPr>
      <w:t xml:space="preserve">) </w:t>
    </w:r>
    <w:r>
      <w:rPr>
        <w:rFonts w:hint="eastAsia" w:ascii="黑体" w:hAnsi="黑体" w:eastAsia="黑体" w:cs="黑体"/>
        <w:bCs/>
        <w:sz w:val="21"/>
        <w:szCs w:val="21"/>
        <w:lang w:val="en-US" w:eastAsia="zh-CN"/>
      </w:rPr>
      <w:t>XX</w:t>
    </w:r>
    <w:r>
      <w:rPr>
        <w:rFonts w:ascii="黑体" w:hAnsi="黑体" w:eastAsia="黑体" w:cs="黑体"/>
        <w:bCs/>
        <w:sz w:val="21"/>
        <w:szCs w:val="21"/>
      </w:rPr>
      <w:t>XX</w:t>
    </w:r>
    <w:r>
      <w:rPr>
        <w:rFonts w:hint="eastAsia" w:ascii="黑体" w:hAnsi="黑体" w:eastAsia="黑体" w:cs="黑体"/>
        <w:bCs/>
        <w:sz w:val="21"/>
        <w:szCs w:val="21"/>
      </w:rPr>
      <w:t>－20</w:t>
    </w:r>
    <w:r>
      <w:rPr>
        <w:rFonts w:ascii="黑体" w:hAnsi="黑体" w:eastAsia="黑体" w:cs="黑体"/>
        <w:bCs/>
        <w:sz w:val="21"/>
        <w:szCs w:val="21"/>
      </w:rPr>
      <w:t>2</w:t>
    </w:r>
    <w:r>
      <w:rPr>
        <w:rFonts w:hint="eastAsia" w:ascii="黑体" w:hAnsi="黑体" w:eastAsia="黑体" w:cs="黑体"/>
        <w:bCs/>
        <w:sz w:val="21"/>
        <w:szCs w:val="21"/>
        <w:lang w:val="en-US" w:eastAsia="zh-CN"/>
      </w:rPr>
      <w:t>5</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C23CA8"/>
    <w:multiLevelType w:val="singleLevel"/>
    <w:tmpl w:val="04C23CA8"/>
    <w:lvl w:ilvl="0" w:tentative="0">
      <w:start w:val="10"/>
      <w:numFmt w:val="decimal"/>
      <w:pStyle w:val="44"/>
      <w:lvlText w:val="%1"/>
      <w:lvlJc w:val="left"/>
      <w:pPr>
        <w:tabs>
          <w:tab w:val="left" w:pos="360"/>
        </w:tabs>
        <w:ind w:left="360" w:hanging="360"/>
      </w:pPr>
      <w:rPr>
        <w:rFonts w:hint="eastAsia"/>
      </w:rPr>
    </w:lvl>
  </w:abstractNum>
  <w:abstractNum w:abstractNumId="1">
    <w:nsid w:val="1FC91163"/>
    <w:multiLevelType w:val="multilevel"/>
    <w:tmpl w:val="1FC91163"/>
    <w:lvl w:ilvl="0" w:tentative="0">
      <w:start w:val="1"/>
      <w:numFmt w:val="decimal"/>
      <w:pStyle w:val="50"/>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3"/>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42"/>
      <w:suff w:val="nothing"/>
      <w:lvlText w:val="%1.%2.%3　"/>
      <w:lvlJc w:val="left"/>
      <w:pPr>
        <w:ind w:left="0" w:firstLine="0"/>
      </w:pPr>
      <w:rPr>
        <w:rFonts w:hint="eastAsia" w:ascii="黑体" w:hAnsi="Times New Roman" w:eastAsia="黑体"/>
        <w:b w:val="0"/>
        <w:i w:val="0"/>
        <w:sz w:val="21"/>
      </w:rPr>
    </w:lvl>
    <w:lvl w:ilvl="3" w:tentative="0">
      <w:start w:val="1"/>
      <w:numFmt w:val="decimal"/>
      <w:pStyle w:val="45"/>
      <w:suff w:val="nothing"/>
      <w:lvlText w:val="%1.%2.%3.%4　"/>
      <w:lvlJc w:val="left"/>
      <w:pPr>
        <w:ind w:left="0" w:firstLine="0"/>
      </w:pPr>
      <w:rPr>
        <w:rFonts w:hint="eastAsia" w:ascii="黑体" w:hAnsi="Times New Roman" w:eastAsia="黑体"/>
        <w:b w:val="0"/>
        <w:i w:val="0"/>
        <w:sz w:val="21"/>
      </w:rPr>
    </w:lvl>
    <w:lvl w:ilvl="4" w:tentative="0">
      <w:start w:val="1"/>
      <w:numFmt w:val="decimal"/>
      <w:pStyle w:val="48"/>
      <w:suff w:val="nothing"/>
      <w:lvlText w:val="%1.%2.%3.%4.%5　"/>
      <w:lvlJc w:val="left"/>
      <w:pPr>
        <w:ind w:left="0" w:firstLine="0"/>
      </w:pPr>
      <w:rPr>
        <w:rFonts w:hint="eastAsia" w:ascii="黑体" w:hAnsi="Times New Roman" w:eastAsia="黑体"/>
        <w:b w:val="0"/>
        <w:i w:val="0"/>
        <w:sz w:val="21"/>
      </w:rPr>
    </w:lvl>
    <w:lvl w:ilvl="5" w:tentative="0">
      <w:start w:val="1"/>
      <w:numFmt w:val="decimal"/>
      <w:pStyle w:val="47"/>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51061B07"/>
    <w:multiLevelType w:val="singleLevel"/>
    <w:tmpl w:val="51061B07"/>
    <w:lvl w:ilvl="0" w:tentative="0">
      <w:start w:val="0"/>
      <w:numFmt w:val="decimal"/>
      <w:pStyle w:val="41"/>
      <w:lvlText w:val="%1."/>
      <w:lvlJc w:val="left"/>
      <w:pPr>
        <w:tabs>
          <w:tab w:val="left" w:pos="675"/>
        </w:tabs>
        <w:ind w:left="675" w:hanging="360"/>
      </w:pPr>
      <w:rPr>
        <w:rFonts w:hint="eastAsia"/>
      </w:rPr>
    </w:lvl>
  </w:abstractNum>
  <w:abstractNum w:abstractNumId="3">
    <w:nsid w:val="557C2AF5"/>
    <w:multiLevelType w:val="multilevel"/>
    <w:tmpl w:val="557C2AF5"/>
    <w:lvl w:ilvl="0" w:tentative="0">
      <w:start w:val="1"/>
      <w:numFmt w:val="decimal"/>
      <w:pStyle w:val="53"/>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mirrorMargins w:val="true"/>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evenAndOddHeaders w:val="true"/>
  <w:drawingGridHorizontalSpacing w:val="105"/>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lkNWI0MjJmMmU5ODU0NmNiMTJmMjU3NTBkZWMxODcifQ=="/>
  </w:docVars>
  <w:rsids>
    <w:rsidRoot w:val="00D80015"/>
    <w:rsid w:val="000004AE"/>
    <w:rsid w:val="00002123"/>
    <w:rsid w:val="000022EE"/>
    <w:rsid w:val="000041F1"/>
    <w:rsid w:val="00005206"/>
    <w:rsid w:val="000054D8"/>
    <w:rsid w:val="000064E3"/>
    <w:rsid w:val="00006714"/>
    <w:rsid w:val="000069E3"/>
    <w:rsid w:val="000074FE"/>
    <w:rsid w:val="00007A7F"/>
    <w:rsid w:val="00007ABD"/>
    <w:rsid w:val="000107DD"/>
    <w:rsid w:val="000109AF"/>
    <w:rsid w:val="00012F19"/>
    <w:rsid w:val="0001359D"/>
    <w:rsid w:val="0001388A"/>
    <w:rsid w:val="000141DE"/>
    <w:rsid w:val="000143BC"/>
    <w:rsid w:val="00014964"/>
    <w:rsid w:val="00014BC4"/>
    <w:rsid w:val="00014DCB"/>
    <w:rsid w:val="000151C1"/>
    <w:rsid w:val="00015936"/>
    <w:rsid w:val="00015F98"/>
    <w:rsid w:val="00016343"/>
    <w:rsid w:val="00020660"/>
    <w:rsid w:val="00020D92"/>
    <w:rsid w:val="00021189"/>
    <w:rsid w:val="0002147B"/>
    <w:rsid w:val="000232DE"/>
    <w:rsid w:val="00024451"/>
    <w:rsid w:val="00024664"/>
    <w:rsid w:val="00024686"/>
    <w:rsid w:val="00024D9E"/>
    <w:rsid w:val="00024ECA"/>
    <w:rsid w:val="000259A1"/>
    <w:rsid w:val="00026459"/>
    <w:rsid w:val="000275DE"/>
    <w:rsid w:val="00030BE1"/>
    <w:rsid w:val="00032EFA"/>
    <w:rsid w:val="00033412"/>
    <w:rsid w:val="00033457"/>
    <w:rsid w:val="00033CD9"/>
    <w:rsid w:val="00034654"/>
    <w:rsid w:val="000346FE"/>
    <w:rsid w:val="00034770"/>
    <w:rsid w:val="000353B4"/>
    <w:rsid w:val="0003650B"/>
    <w:rsid w:val="000379F3"/>
    <w:rsid w:val="00037C46"/>
    <w:rsid w:val="00042FF2"/>
    <w:rsid w:val="000445B6"/>
    <w:rsid w:val="00044E1E"/>
    <w:rsid w:val="000460F8"/>
    <w:rsid w:val="000517B9"/>
    <w:rsid w:val="00051B2B"/>
    <w:rsid w:val="00053577"/>
    <w:rsid w:val="000535F3"/>
    <w:rsid w:val="000548E0"/>
    <w:rsid w:val="000556CD"/>
    <w:rsid w:val="0005623F"/>
    <w:rsid w:val="000616BF"/>
    <w:rsid w:val="00063025"/>
    <w:rsid w:val="00064AA6"/>
    <w:rsid w:val="00066192"/>
    <w:rsid w:val="0007161C"/>
    <w:rsid w:val="000728A6"/>
    <w:rsid w:val="000732F7"/>
    <w:rsid w:val="00075204"/>
    <w:rsid w:val="000770EE"/>
    <w:rsid w:val="00080FFA"/>
    <w:rsid w:val="0008154A"/>
    <w:rsid w:val="000815A9"/>
    <w:rsid w:val="00082612"/>
    <w:rsid w:val="0008342B"/>
    <w:rsid w:val="00083BE4"/>
    <w:rsid w:val="00083EA7"/>
    <w:rsid w:val="00085C47"/>
    <w:rsid w:val="00085F31"/>
    <w:rsid w:val="00090E84"/>
    <w:rsid w:val="00090E9F"/>
    <w:rsid w:val="00090EE1"/>
    <w:rsid w:val="000928EA"/>
    <w:rsid w:val="00093648"/>
    <w:rsid w:val="000964EA"/>
    <w:rsid w:val="0009784F"/>
    <w:rsid w:val="00097E01"/>
    <w:rsid w:val="000A0B7C"/>
    <w:rsid w:val="000A0FA1"/>
    <w:rsid w:val="000A3139"/>
    <w:rsid w:val="000A4122"/>
    <w:rsid w:val="000A4544"/>
    <w:rsid w:val="000A64EE"/>
    <w:rsid w:val="000A7C73"/>
    <w:rsid w:val="000B0855"/>
    <w:rsid w:val="000B0C0A"/>
    <w:rsid w:val="000B252A"/>
    <w:rsid w:val="000B2D30"/>
    <w:rsid w:val="000B331B"/>
    <w:rsid w:val="000B3C23"/>
    <w:rsid w:val="000B4748"/>
    <w:rsid w:val="000B4F97"/>
    <w:rsid w:val="000B69CE"/>
    <w:rsid w:val="000B7AD6"/>
    <w:rsid w:val="000B7B0F"/>
    <w:rsid w:val="000C06FB"/>
    <w:rsid w:val="000C1A27"/>
    <w:rsid w:val="000C1B6B"/>
    <w:rsid w:val="000C2BFC"/>
    <w:rsid w:val="000C322A"/>
    <w:rsid w:val="000C3F9A"/>
    <w:rsid w:val="000C689D"/>
    <w:rsid w:val="000C754C"/>
    <w:rsid w:val="000C7836"/>
    <w:rsid w:val="000C7907"/>
    <w:rsid w:val="000C7BEE"/>
    <w:rsid w:val="000D056E"/>
    <w:rsid w:val="000D0C33"/>
    <w:rsid w:val="000D1F50"/>
    <w:rsid w:val="000D2324"/>
    <w:rsid w:val="000D359C"/>
    <w:rsid w:val="000D46EB"/>
    <w:rsid w:val="000D578D"/>
    <w:rsid w:val="000D76F8"/>
    <w:rsid w:val="000E04BA"/>
    <w:rsid w:val="000E139C"/>
    <w:rsid w:val="000E245C"/>
    <w:rsid w:val="000E2CB1"/>
    <w:rsid w:val="000E4463"/>
    <w:rsid w:val="000E4AD2"/>
    <w:rsid w:val="000E5E62"/>
    <w:rsid w:val="000E5F75"/>
    <w:rsid w:val="000E6B9C"/>
    <w:rsid w:val="000E7638"/>
    <w:rsid w:val="000F19AF"/>
    <w:rsid w:val="000F2408"/>
    <w:rsid w:val="000F2F38"/>
    <w:rsid w:val="000F3CED"/>
    <w:rsid w:val="000F767C"/>
    <w:rsid w:val="001030EB"/>
    <w:rsid w:val="00103259"/>
    <w:rsid w:val="001048B7"/>
    <w:rsid w:val="00111A11"/>
    <w:rsid w:val="00111CCA"/>
    <w:rsid w:val="00112DE9"/>
    <w:rsid w:val="00114A23"/>
    <w:rsid w:val="00116570"/>
    <w:rsid w:val="00116CBD"/>
    <w:rsid w:val="00120D04"/>
    <w:rsid w:val="00121492"/>
    <w:rsid w:val="00121CC7"/>
    <w:rsid w:val="001221D3"/>
    <w:rsid w:val="00123AED"/>
    <w:rsid w:val="0012570E"/>
    <w:rsid w:val="00125852"/>
    <w:rsid w:val="001261E9"/>
    <w:rsid w:val="001279A6"/>
    <w:rsid w:val="00127A0C"/>
    <w:rsid w:val="00131AF2"/>
    <w:rsid w:val="001332A2"/>
    <w:rsid w:val="001346FD"/>
    <w:rsid w:val="001352C4"/>
    <w:rsid w:val="00135F8E"/>
    <w:rsid w:val="00136B90"/>
    <w:rsid w:val="00136F5E"/>
    <w:rsid w:val="00141FE2"/>
    <w:rsid w:val="001429EA"/>
    <w:rsid w:val="00142A56"/>
    <w:rsid w:val="001436F5"/>
    <w:rsid w:val="00145292"/>
    <w:rsid w:val="001463A5"/>
    <w:rsid w:val="00146488"/>
    <w:rsid w:val="00146963"/>
    <w:rsid w:val="001478F8"/>
    <w:rsid w:val="00151153"/>
    <w:rsid w:val="001515E5"/>
    <w:rsid w:val="00151E61"/>
    <w:rsid w:val="0015366B"/>
    <w:rsid w:val="0015380E"/>
    <w:rsid w:val="00153A9F"/>
    <w:rsid w:val="00154364"/>
    <w:rsid w:val="00154D50"/>
    <w:rsid w:val="001553D1"/>
    <w:rsid w:val="0015623B"/>
    <w:rsid w:val="0015795F"/>
    <w:rsid w:val="00162259"/>
    <w:rsid w:val="001624F2"/>
    <w:rsid w:val="00163860"/>
    <w:rsid w:val="00163EEB"/>
    <w:rsid w:val="00164722"/>
    <w:rsid w:val="0016695C"/>
    <w:rsid w:val="001669D7"/>
    <w:rsid w:val="00166A3E"/>
    <w:rsid w:val="0016779A"/>
    <w:rsid w:val="001713D8"/>
    <w:rsid w:val="001717CA"/>
    <w:rsid w:val="00171E87"/>
    <w:rsid w:val="00172840"/>
    <w:rsid w:val="001735C4"/>
    <w:rsid w:val="00173620"/>
    <w:rsid w:val="00173B02"/>
    <w:rsid w:val="001749BE"/>
    <w:rsid w:val="0017572E"/>
    <w:rsid w:val="00175F5C"/>
    <w:rsid w:val="00176ED2"/>
    <w:rsid w:val="001770DA"/>
    <w:rsid w:val="001774E3"/>
    <w:rsid w:val="0017794C"/>
    <w:rsid w:val="00180F1C"/>
    <w:rsid w:val="00181254"/>
    <w:rsid w:val="00181B13"/>
    <w:rsid w:val="00182FA5"/>
    <w:rsid w:val="001837E1"/>
    <w:rsid w:val="00184626"/>
    <w:rsid w:val="0018468D"/>
    <w:rsid w:val="00186435"/>
    <w:rsid w:val="00186651"/>
    <w:rsid w:val="00190244"/>
    <w:rsid w:val="00192647"/>
    <w:rsid w:val="00193435"/>
    <w:rsid w:val="00193587"/>
    <w:rsid w:val="00193F11"/>
    <w:rsid w:val="00194DFF"/>
    <w:rsid w:val="0019701A"/>
    <w:rsid w:val="00197615"/>
    <w:rsid w:val="001A00A6"/>
    <w:rsid w:val="001A0AF1"/>
    <w:rsid w:val="001A20D7"/>
    <w:rsid w:val="001A24F2"/>
    <w:rsid w:val="001A2782"/>
    <w:rsid w:val="001A325C"/>
    <w:rsid w:val="001A6212"/>
    <w:rsid w:val="001A691C"/>
    <w:rsid w:val="001A791E"/>
    <w:rsid w:val="001A7E0A"/>
    <w:rsid w:val="001B0DD6"/>
    <w:rsid w:val="001B22E4"/>
    <w:rsid w:val="001B23BC"/>
    <w:rsid w:val="001B5977"/>
    <w:rsid w:val="001B6BF6"/>
    <w:rsid w:val="001C0028"/>
    <w:rsid w:val="001C0123"/>
    <w:rsid w:val="001C0611"/>
    <w:rsid w:val="001C0B5D"/>
    <w:rsid w:val="001C1A78"/>
    <w:rsid w:val="001C2466"/>
    <w:rsid w:val="001C4E75"/>
    <w:rsid w:val="001C593F"/>
    <w:rsid w:val="001C5977"/>
    <w:rsid w:val="001C602F"/>
    <w:rsid w:val="001C68F3"/>
    <w:rsid w:val="001C6CBB"/>
    <w:rsid w:val="001C6D83"/>
    <w:rsid w:val="001C71A8"/>
    <w:rsid w:val="001D1546"/>
    <w:rsid w:val="001D1801"/>
    <w:rsid w:val="001D4A55"/>
    <w:rsid w:val="001D580F"/>
    <w:rsid w:val="001D5ADA"/>
    <w:rsid w:val="001D6DAA"/>
    <w:rsid w:val="001E0011"/>
    <w:rsid w:val="001E00FF"/>
    <w:rsid w:val="001E0C49"/>
    <w:rsid w:val="001E11A8"/>
    <w:rsid w:val="001E2A9B"/>
    <w:rsid w:val="001E5064"/>
    <w:rsid w:val="001E7E1F"/>
    <w:rsid w:val="001E7FD8"/>
    <w:rsid w:val="001F1272"/>
    <w:rsid w:val="001F24C8"/>
    <w:rsid w:val="001F2E02"/>
    <w:rsid w:val="001F5004"/>
    <w:rsid w:val="001F5056"/>
    <w:rsid w:val="001F5C5A"/>
    <w:rsid w:val="001F6F69"/>
    <w:rsid w:val="001F7511"/>
    <w:rsid w:val="00200B7F"/>
    <w:rsid w:val="0020303F"/>
    <w:rsid w:val="0020307F"/>
    <w:rsid w:val="00204E02"/>
    <w:rsid w:val="00205067"/>
    <w:rsid w:val="0020513C"/>
    <w:rsid w:val="00206A00"/>
    <w:rsid w:val="00206A89"/>
    <w:rsid w:val="00206B9D"/>
    <w:rsid w:val="00207DB9"/>
    <w:rsid w:val="00207FC2"/>
    <w:rsid w:val="00211910"/>
    <w:rsid w:val="002141B6"/>
    <w:rsid w:val="0021465F"/>
    <w:rsid w:val="00215066"/>
    <w:rsid w:val="0021512F"/>
    <w:rsid w:val="00215230"/>
    <w:rsid w:val="00217699"/>
    <w:rsid w:val="002202AE"/>
    <w:rsid w:val="002219D2"/>
    <w:rsid w:val="0022651B"/>
    <w:rsid w:val="0022677A"/>
    <w:rsid w:val="00226AB8"/>
    <w:rsid w:val="00227214"/>
    <w:rsid w:val="00227B66"/>
    <w:rsid w:val="00230033"/>
    <w:rsid w:val="0023246F"/>
    <w:rsid w:val="00232C58"/>
    <w:rsid w:val="002330C3"/>
    <w:rsid w:val="0023336D"/>
    <w:rsid w:val="0023352D"/>
    <w:rsid w:val="00233EAE"/>
    <w:rsid w:val="002351DE"/>
    <w:rsid w:val="00235609"/>
    <w:rsid w:val="002379ED"/>
    <w:rsid w:val="00240033"/>
    <w:rsid w:val="0024158B"/>
    <w:rsid w:val="00242C77"/>
    <w:rsid w:val="00243867"/>
    <w:rsid w:val="00243A2E"/>
    <w:rsid w:val="002449F4"/>
    <w:rsid w:val="0024596E"/>
    <w:rsid w:val="002467B8"/>
    <w:rsid w:val="00246A96"/>
    <w:rsid w:val="002477B7"/>
    <w:rsid w:val="00247A7F"/>
    <w:rsid w:val="00250478"/>
    <w:rsid w:val="00250BFD"/>
    <w:rsid w:val="0025179E"/>
    <w:rsid w:val="00251FE0"/>
    <w:rsid w:val="002522CD"/>
    <w:rsid w:val="00252BEF"/>
    <w:rsid w:val="0025428C"/>
    <w:rsid w:val="00255809"/>
    <w:rsid w:val="00256086"/>
    <w:rsid w:val="00256660"/>
    <w:rsid w:val="00257C1C"/>
    <w:rsid w:val="00264785"/>
    <w:rsid w:val="00264AC8"/>
    <w:rsid w:val="00265302"/>
    <w:rsid w:val="002657A8"/>
    <w:rsid w:val="00265DF8"/>
    <w:rsid w:val="00265FE2"/>
    <w:rsid w:val="00267071"/>
    <w:rsid w:val="0027076D"/>
    <w:rsid w:val="0027117C"/>
    <w:rsid w:val="00271F79"/>
    <w:rsid w:val="0027270A"/>
    <w:rsid w:val="00275003"/>
    <w:rsid w:val="00275646"/>
    <w:rsid w:val="00276CF3"/>
    <w:rsid w:val="00277D17"/>
    <w:rsid w:val="002802C5"/>
    <w:rsid w:val="00280C9C"/>
    <w:rsid w:val="00280FC3"/>
    <w:rsid w:val="0028360B"/>
    <w:rsid w:val="00283690"/>
    <w:rsid w:val="00283ECB"/>
    <w:rsid w:val="00290470"/>
    <w:rsid w:val="002915A9"/>
    <w:rsid w:val="00293E14"/>
    <w:rsid w:val="00294099"/>
    <w:rsid w:val="002977FA"/>
    <w:rsid w:val="00297804"/>
    <w:rsid w:val="00297DE8"/>
    <w:rsid w:val="00297EE2"/>
    <w:rsid w:val="002A18A5"/>
    <w:rsid w:val="002A2481"/>
    <w:rsid w:val="002A27DE"/>
    <w:rsid w:val="002A2CA6"/>
    <w:rsid w:val="002A4AC7"/>
    <w:rsid w:val="002A5CE5"/>
    <w:rsid w:val="002A683A"/>
    <w:rsid w:val="002A6ACD"/>
    <w:rsid w:val="002A6DD6"/>
    <w:rsid w:val="002A7EA2"/>
    <w:rsid w:val="002B0023"/>
    <w:rsid w:val="002B16B2"/>
    <w:rsid w:val="002B2DAE"/>
    <w:rsid w:val="002B626A"/>
    <w:rsid w:val="002B7846"/>
    <w:rsid w:val="002C0463"/>
    <w:rsid w:val="002C1C39"/>
    <w:rsid w:val="002C2751"/>
    <w:rsid w:val="002C2761"/>
    <w:rsid w:val="002C2FD9"/>
    <w:rsid w:val="002C327B"/>
    <w:rsid w:val="002C32A0"/>
    <w:rsid w:val="002C3EFB"/>
    <w:rsid w:val="002C4AEA"/>
    <w:rsid w:val="002C56D7"/>
    <w:rsid w:val="002C5AE4"/>
    <w:rsid w:val="002C66A5"/>
    <w:rsid w:val="002D0C14"/>
    <w:rsid w:val="002D2063"/>
    <w:rsid w:val="002D2462"/>
    <w:rsid w:val="002D2B55"/>
    <w:rsid w:val="002D4C7B"/>
    <w:rsid w:val="002D5460"/>
    <w:rsid w:val="002D5488"/>
    <w:rsid w:val="002D6588"/>
    <w:rsid w:val="002D7B6E"/>
    <w:rsid w:val="002E00A1"/>
    <w:rsid w:val="002E0CF1"/>
    <w:rsid w:val="002E0DDF"/>
    <w:rsid w:val="002E2563"/>
    <w:rsid w:val="002E35C6"/>
    <w:rsid w:val="002E3DD8"/>
    <w:rsid w:val="002E43B8"/>
    <w:rsid w:val="002E4FE3"/>
    <w:rsid w:val="002E62D1"/>
    <w:rsid w:val="002F028C"/>
    <w:rsid w:val="002F05F8"/>
    <w:rsid w:val="002F1CC8"/>
    <w:rsid w:val="002F1F12"/>
    <w:rsid w:val="002F225B"/>
    <w:rsid w:val="002F31B0"/>
    <w:rsid w:val="002F3D1A"/>
    <w:rsid w:val="002F4F36"/>
    <w:rsid w:val="002F7B71"/>
    <w:rsid w:val="00300E40"/>
    <w:rsid w:val="003029C1"/>
    <w:rsid w:val="003033DC"/>
    <w:rsid w:val="00304BBA"/>
    <w:rsid w:val="00307D26"/>
    <w:rsid w:val="003101B9"/>
    <w:rsid w:val="00312C9E"/>
    <w:rsid w:val="0031326C"/>
    <w:rsid w:val="00313EF0"/>
    <w:rsid w:val="0031412C"/>
    <w:rsid w:val="0031542A"/>
    <w:rsid w:val="003177AC"/>
    <w:rsid w:val="003219FA"/>
    <w:rsid w:val="00321A95"/>
    <w:rsid w:val="0032251B"/>
    <w:rsid w:val="00323423"/>
    <w:rsid w:val="00327B9B"/>
    <w:rsid w:val="00331065"/>
    <w:rsid w:val="00331AAA"/>
    <w:rsid w:val="00333406"/>
    <w:rsid w:val="00334E61"/>
    <w:rsid w:val="003357BD"/>
    <w:rsid w:val="003401EB"/>
    <w:rsid w:val="0034118A"/>
    <w:rsid w:val="0034162A"/>
    <w:rsid w:val="00341C97"/>
    <w:rsid w:val="00342338"/>
    <w:rsid w:val="0034372A"/>
    <w:rsid w:val="003440F9"/>
    <w:rsid w:val="00344FF9"/>
    <w:rsid w:val="00346817"/>
    <w:rsid w:val="0035024F"/>
    <w:rsid w:val="003539C0"/>
    <w:rsid w:val="00353B64"/>
    <w:rsid w:val="00354267"/>
    <w:rsid w:val="003549C3"/>
    <w:rsid w:val="00355051"/>
    <w:rsid w:val="00357351"/>
    <w:rsid w:val="00357C8D"/>
    <w:rsid w:val="0036036E"/>
    <w:rsid w:val="00362B82"/>
    <w:rsid w:val="00364D17"/>
    <w:rsid w:val="00365B98"/>
    <w:rsid w:val="00367881"/>
    <w:rsid w:val="00371B27"/>
    <w:rsid w:val="0037227C"/>
    <w:rsid w:val="00373375"/>
    <w:rsid w:val="00374B3E"/>
    <w:rsid w:val="00374E37"/>
    <w:rsid w:val="00374FFE"/>
    <w:rsid w:val="00375115"/>
    <w:rsid w:val="003753A6"/>
    <w:rsid w:val="00375D7B"/>
    <w:rsid w:val="0037645F"/>
    <w:rsid w:val="0037683D"/>
    <w:rsid w:val="00376B52"/>
    <w:rsid w:val="00377A44"/>
    <w:rsid w:val="00377FF7"/>
    <w:rsid w:val="00381576"/>
    <w:rsid w:val="0038385B"/>
    <w:rsid w:val="00383EBB"/>
    <w:rsid w:val="00383EC9"/>
    <w:rsid w:val="00386050"/>
    <w:rsid w:val="00387CBD"/>
    <w:rsid w:val="00391505"/>
    <w:rsid w:val="00392AF3"/>
    <w:rsid w:val="00392F37"/>
    <w:rsid w:val="00393D9B"/>
    <w:rsid w:val="00394272"/>
    <w:rsid w:val="00397BE5"/>
    <w:rsid w:val="00397C87"/>
    <w:rsid w:val="003A0A1B"/>
    <w:rsid w:val="003A1478"/>
    <w:rsid w:val="003A300F"/>
    <w:rsid w:val="003A3297"/>
    <w:rsid w:val="003A5365"/>
    <w:rsid w:val="003A5B82"/>
    <w:rsid w:val="003A5F3F"/>
    <w:rsid w:val="003A727F"/>
    <w:rsid w:val="003A7A8C"/>
    <w:rsid w:val="003B0EF3"/>
    <w:rsid w:val="003B2D06"/>
    <w:rsid w:val="003B41F2"/>
    <w:rsid w:val="003B4870"/>
    <w:rsid w:val="003B49DA"/>
    <w:rsid w:val="003B4A51"/>
    <w:rsid w:val="003B6213"/>
    <w:rsid w:val="003B6D85"/>
    <w:rsid w:val="003B6FA5"/>
    <w:rsid w:val="003B6FDA"/>
    <w:rsid w:val="003B7538"/>
    <w:rsid w:val="003B7B96"/>
    <w:rsid w:val="003B7FEA"/>
    <w:rsid w:val="003C0F6C"/>
    <w:rsid w:val="003C10DC"/>
    <w:rsid w:val="003C1E56"/>
    <w:rsid w:val="003C56BF"/>
    <w:rsid w:val="003C69BC"/>
    <w:rsid w:val="003D037A"/>
    <w:rsid w:val="003D07C2"/>
    <w:rsid w:val="003D10A8"/>
    <w:rsid w:val="003D122D"/>
    <w:rsid w:val="003D2CCB"/>
    <w:rsid w:val="003D2E26"/>
    <w:rsid w:val="003D2F1A"/>
    <w:rsid w:val="003D415E"/>
    <w:rsid w:val="003D51C5"/>
    <w:rsid w:val="003D65D5"/>
    <w:rsid w:val="003D6A66"/>
    <w:rsid w:val="003D6D23"/>
    <w:rsid w:val="003E105D"/>
    <w:rsid w:val="003E1102"/>
    <w:rsid w:val="003E1859"/>
    <w:rsid w:val="003E2B18"/>
    <w:rsid w:val="003E2CC1"/>
    <w:rsid w:val="003E61EC"/>
    <w:rsid w:val="003E6228"/>
    <w:rsid w:val="003E6FE9"/>
    <w:rsid w:val="003E796D"/>
    <w:rsid w:val="003F1533"/>
    <w:rsid w:val="003F17FF"/>
    <w:rsid w:val="003F1AFB"/>
    <w:rsid w:val="003F1D61"/>
    <w:rsid w:val="003F1D7D"/>
    <w:rsid w:val="003F2013"/>
    <w:rsid w:val="003F2207"/>
    <w:rsid w:val="003F2DB0"/>
    <w:rsid w:val="003F352D"/>
    <w:rsid w:val="003F3B2B"/>
    <w:rsid w:val="003F483A"/>
    <w:rsid w:val="003F4DD7"/>
    <w:rsid w:val="003F5C38"/>
    <w:rsid w:val="003F5E04"/>
    <w:rsid w:val="003F5FEA"/>
    <w:rsid w:val="003F692B"/>
    <w:rsid w:val="00400A3C"/>
    <w:rsid w:val="00400D32"/>
    <w:rsid w:val="00400EC2"/>
    <w:rsid w:val="00402048"/>
    <w:rsid w:val="00402FAD"/>
    <w:rsid w:val="004040B8"/>
    <w:rsid w:val="004046B2"/>
    <w:rsid w:val="00406392"/>
    <w:rsid w:val="00406596"/>
    <w:rsid w:val="00410F48"/>
    <w:rsid w:val="00412690"/>
    <w:rsid w:val="004128D5"/>
    <w:rsid w:val="00412F02"/>
    <w:rsid w:val="00413B22"/>
    <w:rsid w:val="00413D18"/>
    <w:rsid w:val="0042029B"/>
    <w:rsid w:val="00421964"/>
    <w:rsid w:val="004234E6"/>
    <w:rsid w:val="00430113"/>
    <w:rsid w:val="00430B30"/>
    <w:rsid w:val="004310A5"/>
    <w:rsid w:val="00432097"/>
    <w:rsid w:val="004321A4"/>
    <w:rsid w:val="00433D5B"/>
    <w:rsid w:val="00433FC5"/>
    <w:rsid w:val="0043446B"/>
    <w:rsid w:val="0043537C"/>
    <w:rsid w:val="00437501"/>
    <w:rsid w:val="00440D1F"/>
    <w:rsid w:val="00440EAC"/>
    <w:rsid w:val="00441726"/>
    <w:rsid w:val="00441922"/>
    <w:rsid w:val="0044249E"/>
    <w:rsid w:val="00442DFD"/>
    <w:rsid w:val="004433DB"/>
    <w:rsid w:val="0044399B"/>
    <w:rsid w:val="00444618"/>
    <w:rsid w:val="0044654F"/>
    <w:rsid w:val="004506BC"/>
    <w:rsid w:val="00450B06"/>
    <w:rsid w:val="00450BE6"/>
    <w:rsid w:val="00451012"/>
    <w:rsid w:val="00452077"/>
    <w:rsid w:val="004529D2"/>
    <w:rsid w:val="00452A92"/>
    <w:rsid w:val="00454028"/>
    <w:rsid w:val="004548FB"/>
    <w:rsid w:val="00456199"/>
    <w:rsid w:val="004573B7"/>
    <w:rsid w:val="00460866"/>
    <w:rsid w:val="004621E6"/>
    <w:rsid w:val="00464307"/>
    <w:rsid w:val="00464B1A"/>
    <w:rsid w:val="0046571E"/>
    <w:rsid w:val="00466485"/>
    <w:rsid w:val="00466992"/>
    <w:rsid w:val="00466F5E"/>
    <w:rsid w:val="004701BE"/>
    <w:rsid w:val="00471124"/>
    <w:rsid w:val="00471659"/>
    <w:rsid w:val="00473C01"/>
    <w:rsid w:val="00474241"/>
    <w:rsid w:val="004751AD"/>
    <w:rsid w:val="004754EB"/>
    <w:rsid w:val="00475761"/>
    <w:rsid w:val="004761AE"/>
    <w:rsid w:val="00476B73"/>
    <w:rsid w:val="00476CFD"/>
    <w:rsid w:val="004775A0"/>
    <w:rsid w:val="004804CC"/>
    <w:rsid w:val="00481F40"/>
    <w:rsid w:val="004825FC"/>
    <w:rsid w:val="00482A73"/>
    <w:rsid w:val="00483243"/>
    <w:rsid w:val="00483F9A"/>
    <w:rsid w:val="004842CF"/>
    <w:rsid w:val="00487E49"/>
    <w:rsid w:val="004908C5"/>
    <w:rsid w:val="004909FB"/>
    <w:rsid w:val="00490A2C"/>
    <w:rsid w:val="00490FBB"/>
    <w:rsid w:val="004916E2"/>
    <w:rsid w:val="00491A4B"/>
    <w:rsid w:val="00491D7E"/>
    <w:rsid w:val="00492145"/>
    <w:rsid w:val="00492534"/>
    <w:rsid w:val="00492729"/>
    <w:rsid w:val="00493512"/>
    <w:rsid w:val="00493784"/>
    <w:rsid w:val="004940D5"/>
    <w:rsid w:val="00495795"/>
    <w:rsid w:val="00496F8C"/>
    <w:rsid w:val="0049704D"/>
    <w:rsid w:val="00497B64"/>
    <w:rsid w:val="00497BFA"/>
    <w:rsid w:val="004A19D6"/>
    <w:rsid w:val="004A1D97"/>
    <w:rsid w:val="004A21B7"/>
    <w:rsid w:val="004A4833"/>
    <w:rsid w:val="004A4B17"/>
    <w:rsid w:val="004A623E"/>
    <w:rsid w:val="004A6F4E"/>
    <w:rsid w:val="004A7E65"/>
    <w:rsid w:val="004B069F"/>
    <w:rsid w:val="004B0928"/>
    <w:rsid w:val="004B15C9"/>
    <w:rsid w:val="004B2B5A"/>
    <w:rsid w:val="004B45A2"/>
    <w:rsid w:val="004B5024"/>
    <w:rsid w:val="004B6018"/>
    <w:rsid w:val="004B7435"/>
    <w:rsid w:val="004B7513"/>
    <w:rsid w:val="004C03F6"/>
    <w:rsid w:val="004C10E2"/>
    <w:rsid w:val="004C1EF1"/>
    <w:rsid w:val="004C2B07"/>
    <w:rsid w:val="004C4629"/>
    <w:rsid w:val="004C4ED4"/>
    <w:rsid w:val="004C5DB1"/>
    <w:rsid w:val="004C5E50"/>
    <w:rsid w:val="004C62BD"/>
    <w:rsid w:val="004C6429"/>
    <w:rsid w:val="004C7114"/>
    <w:rsid w:val="004C711E"/>
    <w:rsid w:val="004C741A"/>
    <w:rsid w:val="004C774D"/>
    <w:rsid w:val="004C7B1C"/>
    <w:rsid w:val="004D041E"/>
    <w:rsid w:val="004D05FF"/>
    <w:rsid w:val="004D0664"/>
    <w:rsid w:val="004D0901"/>
    <w:rsid w:val="004D1284"/>
    <w:rsid w:val="004D138A"/>
    <w:rsid w:val="004D2BCE"/>
    <w:rsid w:val="004D2D99"/>
    <w:rsid w:val="004D2F86"/>
    <w:rsid w:val="004D3240"/>
    <w:rsid w:val="004D5543"/>
    <w:rsid w:val="004D71B8"/>
    <w:rsid w:val="004D7BFF"/>
    <w:rsid w:val="004E0A3B"/>
    <w:rsid w:val="004E0DEC"/>
    <w:rsid w:val="004E0FB9"/>
    <w:rsid w:val="004E2532"/>
    <w:rsid w:val="004E422F"/>
    <w:rsid w:val="004E4655"/>
    <w:rsid w:val="004E47CD"/>
    <w:rsid w:val="004E485D"/>
    <w:rsid w:val="004E55AA"/>
    <w:rsid w:val="004E7203"/>
    <w:rsid w:val="004E7312"/>
    <w:rsid w:val="004E77E2"/>
    <w:rsid w:val="004F0021"/>
    <w:rsid w:val="004F10E1"/>
    <w:rsid w:val="004F20C0"/>
    <w:rsid w:val="004F322D"/>
    <w:rsid w:val="004F42AA"/>
    <w:rsid w:val="004F4E74"/>
    <w:rsid w:val="004F5B63"/>
    <w:rsid w:val="004F7C2B"/>
    <w:rsid w:val="00501381"/>
    <w:rsid w:val="00503EC6"/>
    <w:rsid w:val="0050578D"/>
    <w:rsid w:val="00505DC2"/>
    <w:rsid w:val="005061BB"/>
    <w:rsid w:val="00506C37"/>
    <w:rsid w:val="0050760E"/>
    <w:rsid w:val="00507FCC"/>
    <w:rsid w:val="005102AC"/>
    <w:rsid w:val="00510957"/>
    <w:rsid w:val="00512D02"/>
    <w:rsid w:val="005134BC"/>
    <w:rsid w:val="00514221"/>
    <w:rsid w:val="0051776A"/>
    <w:rsid w:val="00517FE1"/>
    <w:rsid w:val="005203BD"/>
    <w:rsid w:val="00520AC8"/>
    <w:rsid w:val="005212A3"/>
    <w:rsid w:val="0052231C"/>
    <w:rsid w:val="00523507"/>
    <w:rsid w:val="00523F14"/>
    <w:rsid w:val="005248BF"/>
    <w:rsid w:val="00524E64"/>
    <w:rsid w:val="0052713D"/>
    <w:rsid w:val="00527309"/>
    <w:rsid w:val="005279AC"/>
    <w:rsid w:val="00530DF1"/>
    <w:rsid w:val="00532801"/>
    <w:rsid w:val="00533058"/>
    <w:rsid w:val="00533097"/>
    <w:rsid w:val="0053339D"/>
    <w:rsid w:val="0053564D"/>
    <w:rsid w:val="0053681D"/>
    <w:rsid w:val="00536CC4"/>
    <w:rsid w:val="0053718E"/>
    <w:rsid w:val="00540A34"/>
    <w:rsid w:val="00540EE4"/>
    <w:rsid w:val="00541F4F"/>
    <w:rsid w:val="00542586"/>
    <w:rsid w:val="00543642"/>
    <w:rsid w:val="00543ADF"/>
    <w:rsid w:val="00543BB5"/>
    <w:rsid w:val="00544B83"/>
    <w:rsid w:val="00551DF8"/>
    <w:rsid w:val="005542C3"/>
    <w:rsid w:val="005561E0"/>
    <w:rsid w:val="005569C2"/>
    <w:rsid w:val="0056059F"/>
    <w:rsid w:val="005608B0"/>
    <w:rsid w:val="00560942"/>
    <w:rsid w:val="00561FFA"/>
    <w:rsid w:val="0056221A"/>
    <w:rsid w:val="0056515D"/>
    <w:rsid w:val="00567799"/>
    <w:rsid w:val="0056799F"/>
    <w:rsid w:val="0057002C"/>
    <w:rsid w:val="005705D0"/>
    <w:rsid w:val="00570FB8"/>
    <w:rsid w:val="00571852"/>
    <w:rsid w:val="00572BBC"/>
    <w:rsid w:val="00572C86"/>
    <w:rsid w:val="00573229"/>
    <w:rsid w:val="005742B8"/>
    <w:rsid w:val="005747E8"/>
    <w:rsid w:val="00575D7F"/>
    <w:rsid w:val="00575FCE"/>
    <w:rsid w:val="00580691"/>
    <w:rsid w:val="00580E24"/>
    <w:rsid w:val="00584D8A"/>
    <w:rsid w:val="00590F22"/>
    <w:rsid w:val="00590FA9"/>
    <w:rsid w:val="00591110"/>
    <w:rsid w:val="00591D96"/>
    <w:rsid w:val="005936C8"/>
    <w:rsid w:val="0059385E"/>
    <w:rsid w:val="0059576C"/>
    <w:rsid w:val="00596726"/>
    <w:rsid w:val="005A1F6C"/>
    <w:rsid w:val="005A386B"/>
    <w:rsid w:val="005A4691"/>
    <w:rsid w:val="005A4D5F"/>
    <w:rsid w:val="005A5706"/>
    <w:rsid w:val="005A6536"/>
    <w:rsid w:val="005A74E6"/>
    <w:rsid w:val="005B0E51"/>
    <w:rsid w:val="005B0FAD"/>
    <w:rsid w:val="005B164A"/>
    <w:rsid w:val="005B2269"/>
    <w:rsid w:val="005B647E"/>
    <w:rsid w:val="005B6A44"/>
    <w:rsid w:val="005B727A"/>
    <w:rsid w:val="005B7CCF"/>
    <w:rsid w:val="005C0F1A"/>
    <w:rsid w:val="005C1C4B"/>
    <w:rsid w:val="005C2D66"/>
    <w:rsid w:val="005C3B8E"/>
    <w:rsid w:val="005C3E47"/>
    <w:rsid w:val="005C479C"/>
    <w:rsid w:val="005C5126"/>
    <w:rsid w:val="005C58CF"/>
    <w:rsid w:val="005C7012"/>
    <w:rsid w:val="005C70E0"/>
    <w:rsid w:val="005C722C"/>
    <w:rsid w:val="005D0089"/>
    <w:rsid w:val="005D05DE"/>
    <w:rsid w:val="005D06DA"/>
    <w:rsid w:val="005D1B57"/>
    <w:rsid w:val="005D23AB"/>
    <w:rsid w:val="005D281D"/>
    <w:rsid w:val="005D2DCA"/>
    <w:rsid w:val="005D3386"/>
    <w:rsid w:val="005D3B24"/>
    <w:rsid w:val="005D3C3E"/>
    <w:rsid w:val="005D4760"/>
    <w:rsid w:val="005D5E7F"/>
    <w:rsid w:val="005D6A46"/>
    <w:rsid w:val="005E1310"/>
    <w:rsid w:val="005E1368"/>
    <w:rsid w:val="005E1958"/>
    <w:rsid w:val="005E4539"/>
    <w:rsid w:val="005E4E98"/>
    <w:rsid w:val="005E5530"/>
    <w:rsid w:val="005E6051"/>
    <w:rsid w:val="005E7240"/>
    <w:rsid w:val="005E729A"/>
    <w:rsid w:val="005E73EC"/>
    <w:rsid w:val="005E7932"/>
    <w:rsid w:val="005F16E6"/>
    <w:rsid w:val="005F19B0"/>
    <w:rsid w:val="005F22C5"/>
    <w:rsid w:val="005F2348"/>
    <w:rsid w:val="005F2780"/>
    <w:rsid w:val="005F2B07"/>
    <w:rsid w:val="005F457B"/>
    <w:rsid w:val="005F4B9B"/>
    <w:rsid w:val="005F5288"/>
    <w:rsid w:val="005F6DDE"/>
    <w:rsid w:val="005F72E0"/>
    <w:rsid w:val="006025A4"/>
    <w:rsid w:val="00602AB4"/>
    <w:rsid w:val="00602C77"/>
    <w:rsid w:val="00605EC8"/>
    <w:rsid w:val="006064E5"/>
    <w:rsid w:val="0060760D"/>
    <w:rsid w:val="00611EF5"/>
    <w:rsid w:val="00612C76"/>
    <w:rsid w:val="00613E48"/>
    <w:rsid w:val="00620DA3"/>
    <w:rsid w:val="0062116C"/>
    <w:rsid w:val="006219A2"/>
    <w:rsid w:val="00621D06"/>
    <w:rsid w:val="0062303F"/>
    <w:rsid w:val="00623B22"/>
    <w:rsid w:val="00623DCC"/>
    <w:rsid w:val="00624D81"/>
    <w:rsid w:val="006259FA"/>
    <w:rsid w:val="00625BAA"/>
    <w:rsid w:val="00630FAE"/>
    <w:rsid w:val="00631D1B"/>
    <w:rsid w:val="006352B1"/>
    <w:rsid w:val="00635EB0"/>
    <w:rsid w:val="00636198"/>
    <w:rsid w:val="00636A8A"/>
    <w:rsid w:val="00637437"/>
    <w:rsid w:val="00637527"/>
    <w:rsid w:val="0064199F"/>
    <w:rsid w:val="00642423"/>
    <w:rsid w:val="00642805"/>
    <w:rsid w:val="00643A1D"/>
    <w:rsid w:val="006468C6"/>
    <w:rsid w:val="00647A33"/>
    <w:rsid w:val="00651B45"/>
    <w:rsid w:val="00652C9E"/>
    <w:rsid w:val="00653226"/>
    <w:rsid w:val="00653BAD"/>
    <w:rsid w:val="00653BE4"/>
    <w:rsid w:val="00654FC8"/>
    <w:rsid w:val="0065566E"/>
    <w:rsid w:val="00655B19"/>
    <w:rsid w:val="00656426"/>
    <w:rsid w:val="006572D5"/>
    <w:rsid w:val="00657C55"/>
    <w:rsid w:val="0066234A"/>
    <w:rsid w:val="0066278F"/>
    <w:rsid w:val="00662F05"/>
    <w:rsid w:val="00664118"/>
    <w:rsid w:val="00664F28"/>
    <w:rsid w:val="0066510A"/>
    <w:rsid w:val="00665466"/>
    <w:rsid w:val="0066606D"/>
    <w:rsid w:val="00671740"/>
    <w:rsid w:val="00675A78"/>
    <w:rsid w:val="00675BAC"/>
    <w:rsid w:val="00676B63"/>
    <w:rsid w:val="00680341"/>
    <w:rsid w:val="00680495"/>
    <w:rsid w:val="00680FEE"/>
    <w:rsid w:val="00681EE4"/>
    <w:rsid w:val="00682625"/>
    <w:rsid w:val="0068268A"/>
    <w:rsid w:val="00682D23"/>
    <w:rsid w:val="00682E17"/>
    <w:rsid w:val="00683175"/>
    <w:rsid w:val="0068435F"/>
    <w:rsid w:val="006843D6"/>
    <w:rsid w:val="0068674C"/>
    <w:rsid w:val="00686F68"/>
    <w:rsid w:val="00687455"/>
    <w:rsid w:val="00690B89"/>
    <w:rsid w:val="00690DB0"/>
    <w:rsid w:val="006910FD"/>
    <w:rsid w:val="00691EE8"/>
    <w:rsid w:val="0069304E"/>
    <w:rsid w:val="006952F4"/>
    <w:rsid w:val="00697B63"/>
    <w:rsid w:val="006A1907"/>
    <w:rsid w:val="006A26B7"/>
    <w:rsid w:val="006A5091"/>
    <w:rsid w:val="006A52CF"/>
    <w:rsid w:val="006A61D6"/>
    <w:rsid w:val="006A61E4"/>
    <w:rsid w:val="006A7564"/>
    <w:rsid w:val="006A775C"/>
    <w:rsid w:val="006A7FCF"/>
    <w:rsid w:val="006B2B4E"/>
    <w:rsid w:val="006B3E69"/>
    <w:rsid w:val="006B441A"/>
    <w:rsid w:val="006B66C5"/>
    <w:rsid w:val="006B751E"/>
    <w:rsid w:val="006B7B8B"/>
    <w:rsid w:val="006C0FF5"/>
    <w:rsid w:val="006C1E8F"/>
    <w:rsid w:val="006C4368"/>
    <w:rsid w:val="006C4A8B"/>
    <w:rsid w:val="006C4EA1"/>
    <w:rsid w:val="006C66C9"/>
    <w:rsid w:val="006C6F00"/>
    <w:rsid w:val="006D052E"/>
    <w:rsid w:val="006D0AB7"/>
    <w:rsid w:val="006D2554"/>
    <w:rsid w:val="006D2EC9"/>
    <w:rsid w:val="006D4463"/>
    <w:rsid w:val="006D6608"/>
    <w:rsid w:val="006D7A18"/>
    <w:rsid w:val="006E1E3F"/>
    <w:rsid w:val="006E2B7D"/>
    <w:rsid w:val="006E3B89"/>
    <w:rsid w:val="006E6A0C"/>
    <w:rsid w:val="006F161D"/>
    <w:rsid w:val="006F2394"/>
    <w:rsid w:val="006F2A6E"/>
    <w:rsid w:val="006F37B3"/>
    <w:rsid w:val="006F3C7B"/>
    <w:rsid w:val="006F59F6"/>
    <w:rsid w:val="00701372"/>
    <w:rsid w:val="007013F6"/>
    <w:rsid w:val="00701730"/>
    <w:rsid w:val="00701CCA"/>
    <w:rsid w:val="00701D58"/>
    <w:rsid w:val="0070265D"/>
    <w:rsid w:val="00702E44"/>
    <w:rsid w:val="007043A7"/>
    <w:rsid w:val="00705523"/>
    <w:rsid w:val="0070594C"/>
    <w:rsid w:val="0070762F"/>
    <w:rsid w:val="00713121"/>
    <w:rsid w:val="007132C8"/>
    <w:rsid w:val="00714FF9"/>
    <w:rsid w:val="00715275"/>
    <w:rsid w:val="00715D57"/>
    <w:rsid w:val="00720770"/>
    <w:rsid w:val="007209D4"/>
    <w:rsid w:val="00720DD0"/>
    <w:rsid w:val="0072105A"/>
    <w:rsid w:val="007226F2"/>
    <w:rsid w:val="00722B10"/>
    <w:rsid w:val="007265ED"/>
    <w:rsid w:val="00726D6B"/>
    <w:rsid w:val="0072708B"/>
    <w:rsid w:val="007300F2"/>
    <w:rsid w:val="0073015F"/>
    <w:rsid w:val="00730ABC"/>
    <w:rsid w:val="00732101"/>
    <w:rsid w:val="00732368"/>
    <w:rsid w:val="00732DF5"/>
    <w:rsid w:val="0073331E"/>
    <w:rsid w:val="00734DD4"/>
    <w:rsid w:val="007351BA"/>
    <w:rsid w:val="00735237"/>
    <w:rsid w:val="00737C74"/>
    <w:rsid w:val="00737FA4"/>
    <w:rsid w:val="007409C7"/>
    <w:rsid w:val="00740C0C"/>
    <w:rsid w:val="00743125"/>
    <w:rsid w:val="007434EC"/>
    <w:rsid w:val="007440AC"/>
    <w:rsid w:val="0074506D"/>
    <w:rsid w:val="007466EB"/>
    <w:rsid w:val="007469BE"/>
    <w:rsid w:val="00746C4A"/>
    <w:rsid w:val="00746EFE"/>
    <w:rsid w:val="00751289"/>
    <w:rsid w:val="007514FC"/>
    <w:rsid w:val="00753366"/>
    <w:rsid w:val="00753CEF"/>
    <w:rsid w:val="00755E6F"/>
    <w:rsid w:val="00755F90"/>
    <w:rsid w:val="007568CD"/>
    <w:rsid w:val="007572B4"/>
    <w:rsid w:val="00757DD9"/>
    <w:rsid w:val="007600E5"/>
    <w:rsid w:val="00761286"/>
    <w:rsid w:val="0076282D"/>
    <w:rsid w:val="00763EB9"/>
    <w:rsid w:val="00763FE8"/>
    <w:rsid w:val="00763FF3"/>
    <w:rsid w:val="00765022"/>
    <w:rsid w:val="0076620A"/>
    <w:rsid w:val="0077082F"/>
    <w:rsid w:val="00771D6A"/>
    <w:rsid w:val="007747CF"/>
    <w:rsid w:val="0077485B"/>
    <w:rsid w:val="00775BBE"/>
    <w:rsid w:val="0077721C"/>
    <w:rsid w:val="00780AAF"/>
    <w:rsid w:val="00780E43"/>
    <w:rsid w:val="007818D8"/>
    <w:rsid w:val="007860EB"/>
    <w:rsid w:val="0078671C"/>
    <w:rsid w:val="00787A2A"/>
    <w:rsid w:val="007907DC"/>
    <w:rsid w:val="00791CDC"/>
    <w:rsid w:val="007923C7"/>
    <w:rsid w:val="00792BCE"/>
    <w:rsid w:val="00793F5F"/>
    <w:rsid w:val="00795421"/>
    <w:rsid w:val="00795BEF"/>
    <w:rsid w:val="0079624C"/>
    <w:rsid w:val="00796426"/>
    <w:rsid w:val="00796691"/>
    <w:rsid w:val="007976AA"/>
    <w:rsid w:val="007978BA"/>
    <w:rsid w:val="007A0A65"/>
    <w:rsid w:val="007A137B"/>
    <w:rsid w:val="007A170C"/>
    <w:rsid w:val="007A1A4E"/>
    <w:rsid w:val="007A2C31"/>
    <w:rsid w:val="007A3166"/>
    <w:rsid w:val="007A326A"/>
    <w:rsid w:val="007A38B2"/>
    <w:rsid w:val="007A42CA"/>
    <w:rsid w:val="007A42DD"/>
    <w:rsid w:val="007A43D3"/>
    <w:rsid w:val="007A4AB2"/>
    <w:rsid w:val="007A4B35"/>
    <w:rsid w:val="007A4C84"/>
    <w:rsid w:val="007A52EA"/>
    <w:rsid w:val="007A67B2"/>
    <w:rsid w:val="007A702E"/>
    <w:rsid w:val="007A709E"/>
    <w:rsid w:val="007A711E"/>
    <w:rsid w:val="007A733F"/>
    <w:rsid w:val="007B1AB0"/>
    <w:rsid w:val="007B1D9D"/>
    <w:rsid w:val="007B239E"/>
    <w:rsid w:val="007B25C1"/>
    <w:rsid w:val="007B27DD"/>
    <w:rsid w:val="007B31E5"/>
    <w:rsid w:val="007B3423"/>
    <w:rsid w:val="007B3D79"/>
    <w:rsid w:val="007B5409"/>
    <w:rsid w:val="007B597F"/>
    <w:rsid w:val="007B67E8"/>
    <w:rsid w:val="007C172E"/>
    <w:rsid w:val="007C3D29"/>
    <w:rsid w:val="007C4219"/>
    <w:rsid w:val="007C475D"/>
    <w:rsid w:val="007C4C8E"/>
    <w:rsid w:val="007C50D0"/>
    <w:rsid w:val="007C5CE5"/>
    <w:rsid w:val="007C6067"/>
    <w:rsid w:val="007C6216"/>
    <w:rsid w:val="007D07D7"/>
    <w:rsid w:val="007D081B"/>
    <w:rsid w:val="007D1435"/>
    <w:rsid w:val="007D2535"/>
    <w:rsid w:val="007D2787"/>
    <w:rsid w:val="007D3B52"/>
    <w:rsid w:val="007D4777"/>
    <w:rsid w:val="007D5D9F"/>
    <w:rsid w:val="007D6D60"/>
    <w:rsid w:val="007D6EC3"/>
    <w:rsid w:val="007D6F04"/>
    <w:rsid w:val="007D707E"/>
    <w:rsid w:val="007D79E5"/>
    <w:rsid w:val="007E02F9"/>
    <w:rsid w:val="007E08F8"/>
    <w:rsid w:val="007E0ADD"/>
    <w:rsid w:val="007E13A7"/>
    <w:rsid w:val="007E2200"/>
    <w:rsid w:val="007E45FB"/>
    <w:rsid w:val="007E5768"/>
    <w:rsid w:val="007E58DC"/>
    <w:rsid w:val="007E5F29"/>
    <w:rsid w:val="007E5FDB"/>
    <w:rsid w:val="007E7A1E"/>
    <w:rsid w:val="007F1092"/>
    <w:rsid w:val="007F2B38"/>
    <w:rsid w:val="007F4AB5"/>
    <w:rsid w:val="007F7B65"/>
    <w:rsid w:val="007F7F37"/>
    <w:rsid w:val="0080065A"/>
    <w:rsid w:val="00804BBE"/>
    <w:rsid w:val="0080528E"/>
    <w:rsid w:val="008060E1"/>
    <w:rsid w:val="00807FE2"/>
    <w:rsid w:val="0081016C"/>
    <w:rsid w:val="00810246"/>
    <w:rsid w:val="008110BD"/>
    <w:rsid w:val="00812B90"/>
    <w:rsid w:val="00813A72"/>
    <w:rsid w:val="008145D2"/>
    <w:rsid w:val="0081473B"/>
    <w:rsid w:val="00816E63"/>
    <w:rsid w:val="00817A83"/>
    <w:rsid w:val="00817B4D"/>
    <w:rsid w:val="00820C37"/>
    <w:rsid w:val="008222DF"/>
    <w:rsid w:val="00823B83"/>
    <w:rsid w:val="00824861"/>
    <w:rsid w:val="008257C2"/>
    <w:rsid w:val="0082650B"/>
    <w:rsid w:val="00826A75"/>
    <w:rsid w:val="00830475"/>
    <w:rsid w:val="008310F3"/>
    <w:rsid w:val="008329E9"/>
    <w:rsid w:val="0083350A"/>
    <w:rsid w:val="00833F2D"/>
    <w:rsid w:val="00834479"/>
    <w:rsid w:val="00834A21"/>
    <w:rsid w:val="00835336"/>
    <w:rsid w:val="008354AB"/>
    <w:rsid w:val="00836C1F"/>
    <w:rsid w:val="00836EAC"/>
    <w:rsid w:val="00837E61"/>
    <w:rsid w:val="00840FDA"/>
    <w:rsid w:val="00841136"/>
    <w:rsid w:val="00841A1E"/>
    <w:rsid w:val="00841A62"/>
    <w:rsid w:val="00841D39"/>
    <w:rsid w:val="00842B8B"/>
    <w:rsid w:val="00843AA9"/>
    <w:rsid w:val="00844340"/>
    <w:rsid w:val="00844E9F"/>
    <w:rsid w:val="00845623"/>
    <w:rsid w:val="00846164"/>
    <w:rsid w:val="0084642F"/>
    <w:rsid w:val="00850AE1"/>
    <w:rsid w:val="00850FCF"/>
    <w:rsid w:val="00851370"/>
    <w:rsid w:val="008517DE"/>
    <w:rsid w:val="00853161"/>
    <w:rsid w:val="008532C4"/>
    <w:rsid w:val="00853D84"/>
    <w:rsid w:val="00856132"/>
    <w:rsid w:val="00860264"/>
    <w:rsid w:val="008609C7"/>
    <w:rsid w:val="00860B67"/>
    <w:rsid w:val="0086209E"/>
    <w:rsid w:val="008622DF"/>
    <w:rsid w:val="00862C33"/>
    <w:rsid w:val="00862E7E"/>
    <w:rsid w:val="00863107"/>
    <w:rsid w:val="00863D7A"/>
    <w:rsid w:val="0086422C"/>
    <w:rsid w:val="00864528"/>
    <w:rsid w:val="008656B3"/>
    <w:rsid w:val="008670C9"/>
    <w:rsid w:val="0086761B"/>
    <w:rsid w:val="00870D9F"/>
    <w:rsid w:val="00870EEF"/>
    <w:rsid w:val="00872BF5"/>
    <w:rsid w:val="00873DA7"/>
    <w:rsid w:val="008754BF"/>
    <w:rsid w:val="00877AA3"/>
    <w:rsid w:val="00877D8F"/>
    <w:rsid w:val="0088336B"/>
    <w:rsid w:val="00883B4F"/>
    <w:rsid w:val="00883D8F"/>
    <w:rsid w:val="00883E45"/>
    <w:rsid w:val="008848A0"/>
    <w:rsid w:val="00885143"/>
    <w:rsid w:val="00885E81"/>
    <w:rsid w:val="008866AA"/>
    <w:rsid w:val="008866CB"/>
    <w:rsid w:val="00886824"/>
    <w:rsid w:val="00886AEC"/>
    <w:rsid w:val="00886D97"/>
    <w:rsid w:val="00890C40"/>
    <w:rsid w:val="00890FAA"/>
    <w:rsid w:val="00891415"/>
    <w:rsid w:val="00891D56"/>
    <w:rsid w:val="008925B2"/>
    <w:rsid w:val="00892BE2"/>
    <w:rsid w:val="00895952"/>
    <w:rsid w:val="008964AE"/>
    <w:rsid w:val="00897DBC"/>
    <w:rsid w:val="008A0D84"/>
    <w:rsid w:val="008A1CFD"/>
    <w:rsid w:val="008A3067"/>
    <w:rsid w:val="008A3D05"/>
    <w:rsid w:val="008A4A39"/>
    <w:rsid w:val="008A4B8D"/>
    <w:rsid w:val="008A4CFB"/>
    <w:rsid w:val="008B14F7"/>
    <w:rsid w:val="008B276A"/>
    <w:rsid w:val="008B3A2C"/>
    <w:rsid w:val="008B789F"/>
    <w:rsid w:val="008C019F"/>
    <w:rsid w:val="008C1968"/>
    <w:rsid w:val="008C36F2"/>
    <w:rsid w:val="008C4BE9"/>
    <w:rsid w:val="008C56B3"/>
    <w:rsid w:val="008C598A"/>
    <w:rsid w:val="008C66C3"/>
    <w:rsid w:val="008C6FFC"/>
    <w:rsid w:val="008D1B3F"/>
    <w:rsid w:val="008D3572"/>
    <w:rsid w:val="008D3B1B"/>
    <w:rsid w:val="008D3C87"/>
    <w:rsid w:val="008D5010"/>
    <w:rsid w:val="008D7215"/>
    <w:rsid w:val="008E003E"/>
    <w:rsid w:val="008E111C"/>
    <w:rsid w:val="008E1FEE"/>
    <w:rsid w:val="008E23DB"/>
    <w:rsid w:val="008E252C"/>
    <w:rsid w:val="008E26E1"/>
    <w:rsid w:val="008E390E"/>
    <w:rsid w:val="008E45E5"/>
    <w:rsid w:val="008E4FD6"/>
    <w:rsid w:val="008E65EB"/>
    <w:rsid w:val="008E79A7"/>
    <w:rsid w:val="008E79CE"/>
    <w:rsid w:val="008F13BC"/>
    <w:rsid w:val="008F1422"/>
    <w:rsid w:val="008F24AE"/>
    <w:rsid w:val="008F553A"/>
    <w:rsid w:val="008F5873"/>
    <w:rsid w:val="008F7313"/>
    <w:rsid w:val="008F7AFD"/>
    <w:rsid w:val="009001F9"/>
    <w:rsid w:val="00900599"/>
    <w:rsid w:val="009006C4"/>
    <w:rsid w:val="0090157D"/>
    <w:rsid w:val="0090217E"/>
    <w:rsid w:val="00902BA7"/>
    <w:rsid w:val="00905F4F"/>
    <w:rsid w:val="00905FDA"/>
    <w:rsid w:val="00906CAA"/>
    <w:rsid w:val="00911CD9"/>
    <w:rsid w:val="00911EE7"/>
    <w:rsid w:val="00912CFA"/>
    <w:rsid w:val="00913E74"/>
    <w:rsid w:val="00914719"/>
    <w:rsid w:val="009163CF"/>
    <w:rsid w:val="009164E7"/>
    <w:rsid w:val="00917837"/>
    <w:rsid w:val="00917B87"/>
    <w:rsid w:val="009208D4"/>
    <w:rsid w:val="00920D13"/>
    <w:rsid w:val="00920E0D"/>
    <w:rsid w:val="00920E86"/>
    <w:rsid w:val="00922DF2"/>
    <w:rsid w:val="00923140"/>
    <w:rsid w:val="00923346"/>
    <w:rsid w:val="00924098"/>
    <w:rsid w:val="009255F5"/>
    <w:rsid w:val="00925F3D"/>
    <w:rsid w:val="0092606D"/>
    <w:rsid w:val="00926EA8"/>
    <w:rsid w:val="00931257"/>
    <w:rsid w:val="009316E4"/>
    <w:rsid w:val="009318B6"/>
    <w:rsid w:val="00932CB1"/>
    <w:rsid w:val="00932D0D"/>
    <w:rsid w:val="0093435E"/>
    <w:rsid w:val="00935DCF"/>
    <w:rsid w:val="009365AF"/>
    <w:rsid w:val="009367F8"/>
    <w:rsid w:val="009368A1"/>
    <w:rsid w:val="00937523"/>
    <w:rsid w:val="00937622"/>
    <w:rsid w:val="009400A3"/>
    <w:rsid w:val="00940AE7"/>
    <w:rsid w:val="00941D9C"/>
    <w:rsid w:val="0094392B"/>
    <w:rsid w:val="00943AA9"/>
    <w:rsid w:val="009441FE"/>
    <w:rsid w:val="00946C48"/>
    <w:rsid w:val="00946E43"/>
    <w:rsid w:val="00950226"/>
    <w:rsid w:val="009509DA"/>
    <w:rsid w:val="00951E64"/>
    <w:rsid w:val="00953AED"/>
    <w:rsid w:val="00953E38"/>
    <w:rsid w:val="00954B19"/>
    <w:rsid w:val="00954F52"/>
    <w:rsid w:val="0095735E"/>
    <w:rsid w:val="00957D52"/>
    <w:rsid w:val="0096060B"/>
    <w:rsid w:val="009609D9"/>
    <w:rsid w:val="00961367"/>
    <w:rsid w:val="00962789"/>
    <w:rsid w:val="00962CB2"/>
    <w:rsid w:val="009639DD"/>
    <w:rsid w:val="0096460B"/>
    <w:rsid w:val="00965E58"/>
    <w:rsid w:val="009677D8"/>
    <w:rsid w:val="00971D62"/>
    <w:rsid w:val="009735B6"/>
    <w:rsid w:val="009737ED"/>
    <w:rsid w:val="00974912"/>
    <w:rsid w:val="00975DBD"/>
    <w:rsid w:val="00976ADA"/>
    <w:rsid w:val="00977021"/>
    <w:rsid w:val="009771B1"/>
    <w:rsid w:val="00977267"/>
    <w:rsid w:val="009773F3"/>
    <w:rsid w:val="00977A10"/>
    <w:rsid w:val="009804C9"/>
    <w:rsid w:val="00982E7A"/>
    <w:rsid w:val="00983380"/>
    <w:rsid w:val="009839C0"/>
    <w:rsid w:val="0098411B"/>
    <w:rsid w:val="00985C70"/>
    <w:rsid w:val="009864BA"/>
    <w:rsid w:val="0099116F"/>
    <w:rsid w:val="00991AF9"/>
    <w:rsid w:val="00991C6A"/>
    <w:rsid w:val="00993D16"/>
    <w:rsid w:val="009953B3"/>
    <w:rsid w:val="00995738"/>
    <w:rsid w:val="009959BF"/>
    <w:rsid w:val="009A234C"/>
    <w:rsid w:val="009A3C4C"/>
    <w:rsid w:val="009A406D"/>
    <w:rsid w:val="009A41B3"/>
    <w:rsid w:val="009A559F"/>
    <w:rsid w:val="009A64C5"/>
    <w:rsid w:val="009A6986"/>
    <w:rsid w:val="009A6B58"/>
    <w:rsid w:val="009A7A7B"/>
    <w:rsid w:val="009A7C6B"/>
    <w:rsid w:val="009B3D29"/>
    <w:rsid w:val="009B576E"/>
    <w:rsid w:val="009B676E"/>
    <w:rsid w:val="009B6BFA"/>
    <w:rsid w:val="009B78F2"/>
    <w:rsid w:val="009C0C5C"/>
    <w:rsid w:val="009C27C5"/>
    <w:rsid w:val="009C4B6B"/>
    <w:rsid w:val="009C4E66"/>
    <w:rsid w:val="009C5ADD"/>
    <w:rsid w:val="009C64F5"/>
    <w:rsid w:val="009D11D3"/>
    <w:rsid w:val="009D2232"/>
    <w:rsid w:val="009D2864"/>
    <w:rsid w:val="009D30D3"/>
    <w:rsid w:val="009D3356"/>
    <w:rsid w:val="009D3553"/>
    <w:rsid w:val="009D37A0"/>
    <w:rsid w:val="009D3AFE"/>
    <w:rsid w:val="009D51EC"/>
    <w:rsid w:val="009D5FA9"/>
    <w:rsid w:val="009E3184"/>
    <w:rsid w:val="009E3DDA"/>
    <w:rsid w:val="009E481F"/>
    <w:rsid w:val="009E5E2A"/>
    <w:rsid w:val="009E72AD"/>
    <w:rsid w:val="009E7C8B"/>
    <w:rsid w:val="009F0362"/>
    <w:rsid w:val="009F0B7A"/>
    <w:rsid w:val="009F1543"/>
    <w:rsid w:val="009F1AEF"/>
    <w:rsid w:val="009F2FA3"/>
    <w:rsid w:val="009F3F27"/>
    <w:rsid w:val="009F43FA"/>
    <w:rsid w:val="009F4448"/>
    <w:rsid w:val="009F54BE"/>
    <w:rsid w:val="009F5657"/>
    <w:rsid w:val="009F57CD"/>
    <w:rsid w:val="009F69B7"/>
    <w:rsid w:val="009F6B12"/>
    <w:rsid w:val="009F7063"/>
    <w:rsid w:val="009F71ED"/>
    <w:rsid w:val="009F7A76"/>
    <w:rsid w:val="00A00331"/>
    <w:rsid w:val="00A011D3"/>
    <w:rsid w:val="00A0429C"/>
    <w:rsid w:val="00A056F0"/>
    <w:rsid w:val="00A0588E"/>
    <w:rsid w:val="00A0773E"/>
    <w:rsid w:val="00A1054C"/>
    <w:rsid w:val="00A11DEA"/>
    <w:rsid w:val="00A1593E"/>
    <w:rsid w:val="00A16E0A"/>
    <w:rsid w:val="00A20AB7"/>
    <w:rsid w:val="00A20E04"/>
    <w:rsid w:val="00A20F1B"/>
    <w:rsid w:val="00A2213C"/>
    <w:rsid w:val="00A222C9"/>
    <w:rsid w:val="00A225DE"/>
    <w:rsid w:val="00A22867"/>
    <w:rsid w:val="00A2381C"/>
    <w:rsid w:val="00A25D0C"/>
    <w:rsid w:val="00A26290"/>
    <w:rsid w:val="00A3146B"/>
    <w:rsid w:val="00A341FA"/>
    <w:rsid w:val="00A34A1D"/>
    <w:rsid w:val="00A350A2"/>
    <w:rsid w:val="00A35C5A"/>
    <w:rsid w:val="00A36B9F"/>
    <w:rsid w:val="00A37911"/>
    <w:rsid w:val="00A40942"/>
    <w:rsid w:val="00A42CF1"/>
    <w:rsid w:val="00A4326E"/>
    <w:rsid w:val="00A4518E"/>
    <w:rsid w:val="00A46739"/>
    <w:rsid w:val="00A46C42"/>
    <w:rsid w:val="00A47C0A"/>
    <w:rsid w:val="00A50D46"/>
    <w:rsid w:val="00A52A87"/>
    <w:rsid w:val="00A55469"/>
    <w:rsid w:val="00A55532"/>
    <w:rsid w:val="00A55769"/>
    <w:rsid w:val="00A5666F"/>
    <w:rsid w:val="00A567E2"/>
    <w:rsid w:val="00A56EFE"/>
    <w:rsid w:val="00A60165"/>
    <w:rsid w:val="00A60DB6"/>
    <w:rsid w:val="00A61117"/>
    <w:rsid w:val="00A615E0"/>
    <w:rsid w:val="00A61F01"/>
    <w:rsid w:val="00A62415"/>
    <w:rsid w:val="00A63860"/>
    <w:rsid w:val="00A643CC"/>
    <w:rsid w:val="00A65F84"/>
    <w:rsid w:val="00A71CED"/>
    <w:rsid w:val="00A72224"/>
    <w:rsid w:val="00A7299B"/>
    <w:rsid w:val="00A74E0F"/>
    <w:rsid w:val="00A768A4"/>
    <w:rsid w:val="00A7742D"/>
    <w:rsid w:val="00A77C23"/>
    <w:rsid w:val="00A81F54"/>
    <w:rsid w:val="00A841B6"/>
    <w:rsid w:val="00A84EA8"/>
    <w:rsid w:val="00A865C5"/>
    <w:rsid w:val="00A877E0"/>
    <w:rsid w:val="00A87B32"/>
    <w:rsid w:val="00A90E9E"/>
    <w:rsid w:val="00A94259"/>
    <w:rsid w:val="00AA04DA"/>
    <w:rsid w:val="00AA067A"/>
    <w:rsid w:val="00AA1382"/>
    <w:rsid w:val="00AA1D75"/>
    <w:rsid w:val="00AA28D5"/>
    <w:rsid w:val="00AA3F1F"/>
    <w:rsid w:val="00AA4DED"/>
    <w:rsid w:val="00AB0284"/>
    <w:rsid w:val="00AB0382"/>
    <w:rsid w:val="00AB0FB1"/>
    <w:rsid w:val="00AB1F30"/>
    <w:rsid w:val="00AB3CC3"/>
    <w:rsid w:val="00AC0067"/>
    <w:rsid w:val="00AC04EB"/>
    <w:rsid w:val="00AC08C9"/>
    <w:rsid w:val="00AC1E44"/>
    <w:rsid w:val="00AC2B4E"/>
    <w:rsid w:val="00AC3248"/>
    <w:rsid w:val="00AC336E"/>
    <w:rsid w:val="00AC358E"/>
    <w:rsid w:val="00AC5407"/>
    <w:rsid w:val="00AC5A2B"/>
    <w:rsid w:val="00AC6C8F"/>
    <w:rsid w:val="00AD0E22"/>
    <w:rsid w:val="00AD0E9E"/>
    <w:rsid w:val="00AD1565"/>
    <w:rsid w:val="00AD1ACA"/>
    <w:rsid w:val="00AD3C88"/>
    <w:rsid w:val="00AD527B"/>
    <w:rsid w:val="00AD56FC"/>
    <w:rsid w:val="00AD61DC"/>
    <w:rsid w:val="00AD729F"/>
    <w:rsid w:val="00AE08C7"/>
    <w:rsid w:val="00AE13C3"/>
    <w:rsid w:val="00AE3958"/>
    <w:rsid w:val="00AE3DA7"/>
    <w:rsid w:val="00AE5850"/>
    <w:rsid w:val="00AE79D4"/>
    <w:rsid w:val="00AF06C6"/>
    <w:rsid w:val="00AF0817"/>
    <w:rsid w:val="00AF1F20"/>
    <w:rsid w:val="00AF4307"/>
    <w:rsid w:val="00AF51BF"/>
    <w:rsid w:val="00AF5B27"/>
    <w:rsid w:val="00AF6C8B"/>
    <w:rsid w:val="00AF765B"/>
    <w:rsid w:val="00AF7CB2"/>
    <w:rsid w:val="00B0201E"/>
    <w:rsid w:val="00B0376C"/>
    <w:rsid w:val="00B03B89"/>
    <w:rsid w:val="00B05ECE"/>
    <w:rsid w:val="00B063D6"/>
    <w:rsid w:val="00B0762E"/>
    <w:rsid w:val="00B11D19"/>
    <w:rsid w:val="00B11E50"/>
    <w:rsid w:val="00B147A0"/>
    <w:rsid w:val="00B15190"/>
    <w:rsid w:val="00B15604"/>
    <w:rsid w:val="00B15F14"/>
    <w:rsid w:val="00B201B2"/>
    <w:rsid w:val="00B226B3"/>
    <w:rsid w:val="00B229C9"/>
    <w:rsid w:val="00B26DBF"/>
    <w:rsid w:val="00B2774F"/>
    <w:rsid w:val="00B3438E"/>
    <w:rsid w:val="00B34648"/>
    <w:rsid w:val="00B3543B"/>
    <w:rsid w:val="00B372CB"/>
    <w:rsid w:val="00B375EE"/>
    <w:rsid w:val="00B4306E"/>
    <w:rsid w:val="00B43F6D"/>
    <w:rsid w:val="00B44865"/>
    <w:rsid w:val="00B44A85"/>
    <w:rsid w:val="00B44E63"/>
    <w:rsid w:val="00B4575F"/>
    <w:rsid w:val="00B45CDD"/>
    <w:rsid w:val="00B46216"/>
    <w:rsid w:val="00B4772C"/>
    <w:rsid w:val="00B507E1"/>
    <w:rsid w:val="00B51B51"/>
    <w:rsid w:val="00B53ED9"/>
    <w:rsid w:val="00B53F3E"/>
    <w:rsid w:val="00B55D1C"/>
    <w:rsid w:val="00B57C77"/>
    <w:rsid w:val="00B602DC"/>
    <w:rsid w:val="00B61DA7"/>
    <w:rsid w:val="00B630DE"/>
    <w:rsid w:val="00B6314B"/>
    <w:rsid w:val="00B65F70"/>
    <w:rsid w:val="00B66AC1"/>
    <w:rsid w:val="00B7032F"/>
    <w:rsid w:val="00B717E1"/>
    <w:rsid w:val="00B71CBA"/>
    <w:rsid w:val="00B71F45"/>
    <w:rsid w:val="00B723CB"/>
    <w:rsid w:val="00B7782C"/>
    <w:rsid w:val="00B81F94"/>
    <w:rsid w:val="00B823DF"/>
    <w:rsid w:val="00B8279B"/>
    <w:rsid w:val="00B84B5D"/>
    <w:rsid w:val="00B85DAC"/>
    <w:rsid w:val="00B868BC"/>
    <w:rsid w:val="00B86DA2"/>
    <w:rsid w:val="00B917E0"/>
    <w:rsid w:val="00B95A17"/>
    <w:rsid w:val="00B9652E"/>
    <w:rsid w:val="00B9724B"/>
    <w:rsid w:val="00BA0369"/>
    <w:rsid w:val="00BA0C7D"/>
    <w:rsid w:val="00BA14C6"/>
    <w:rsid w:val="00BA223E"/>
    <w:rsid w:val="00BA51F8"/>
    <w:rsid w:val="00BA5480"/>
    <w:rsid w:val="00BA55F5"/>
    <w:rsid w:val="00BA63CA"/>
    <w:rsid w:val="00BA7AAE"/>
    <w:rsid w:val="00BB2342"/>
    <w:rsid w:val="00BB5151"/>
    <w:rsid w:val="00BB55F6"/>
    <w:rsid w:val="00BB69E0"/>
    <w:rsid w:val="00BB6A16"/>
    <w:rsid w:val="00BB6F4A"/>
    <w:rsid w:val="00BC13EF"/>
    <w:rsid w:val="00BC2EE2"/>
    <w:rsid w:val="00BC3EE9"/>
    <w:rsid w:val="00BC4603"/>
    <w:rsid w:val="00BC486D"/>
    <w:rsid w:val="00BC495F"/>
    <w:rsid w:val="00BC55D8"/>
    <w:rsid w:val="00BC5D38"/>
    <w:rsid w:val="00BC737F"/>
    <w:rsid w:val="00BC76F1"/>
    <w:rsid w:val="00BD013B"/>
    <w:rsid w:val="00BD1D29"/>
    <w:rsid w:val="00BD2AEA"/>
    <w:rsid w:val="00BD348F"/>
    <w:rsid w:val="00BD6E54"/>
    <w:rsid w:val="00BD75B9"/>
    <w:rsid w:val="00BD7B31"/>
    <w:rsid w:val="00BD7BB4"/>
    <w:rsid w:val="00BE077F"/>
    <w:rsid w:val="00BE3E2B"/>
    <w:rsid w:val="00BE4ED4"/>
    <w:rsid w:val="00BE54AF"/>
    <w:rsid w:val="00BE5BE3"/>
    <w:rsid w:val="00BE6A55"/>
    <w:rsid w:val="00BF0865"/>
    <w:rsid w:val="00BF1412"/>
    <w:rsid w:val="00BF281F"/>
    <w:rsid w:val="00BF2E24"/>
    <w:rsid w:val="00BF5E40"/>
    <w:rsid w:val="00BF6119"/>
    <w:rsid w:val="00C00CAF"/>
    <w:rsid w:val="00C014A2"/>
    <w:rsid w:val="00C016A6"/>
    <w:rsid w:val="00C01E84"/>
    <w:rsid w:val="00C0218F"/>
    <w:rsid w:val="00C025A5"/>
    <w:rsid w:val="00C02E8F"/>
    <w:rsid w:val="00C040CA"/>
    <w:rsid w:val="00C04B8D"/>
    <w:rsid w:val="00C050C8"/>
    <w:rsid w:val="00C06265"/>
    <w:rsid w:val="00C06B09"/>
    <w:rsid w:val="00C10116"/>
    <w:rsid w:val="00C111B3"/>
    <w:rsid w:val="00C1169B"/>
    <w:rsid w:val="00C1340E"/>
    <w:rsid w:val="00C13472"/>
    <w:rsid w:val="00C138F3"/>
    <w:rsid w:val="00C16254"/>
    <w:rsid w:val="00C16622"/>
    <w:rsid w:val="00C16AFF"/>
    <w:rsid w:val="00C17E7B"/>
    <w:rsid w:val="00C20A6F"/>
    <w:rsid w:val="00C20E2F"/>
    <w:rsid w:val="00C23758"/>
    <w:rsid w:val="00C249A0"/>
    <w:rsid w:val="00C2631B"/>
    <w:rsid w:val="00C27C3B"/>
    <w:rsid w:val="00C302B5"/>
    <w:rsid w:val="00C316FD"/>
    <w:rsid w:val="00C31E0E"/>
    <w:rsid w:val="00C31E16"/>
    <w:rsid w:val="00C329A3"/>
    <w:rsid w:val="00C345AD"/>
    <w:rsid w:val="00C34B00"/>
    <w:rsid w:val="00C35649"/>
    <w:rsid w:val="00C35AE7"/>
    <w:rsid w:val="00C3617F"/>
    <w:rsid w:val="00C37ED3"/>
    <w:rsid w:val="00C4062D"/>
    <w:rsid w:val="00C43E34"/>
    <w:rsid w:val="00C4426F"/>
    <w:rsid w:val="00C449D4"/>
    <w:rsid w:val="00C44CDD"/>
    <w:rsid w:val="00C459DD"/>
    <w:rsid w:val="00C46622"/>
    <w:rsid w:val="00C525BC"/>
    <w:rsid w:val="00C52CCD"/>
    <w:rsid w:val="00C532C3"/>
    <w:rsid w:val="00C54AF6"/>
    <w:rsid w:val="00C54F78"/>
    <w:rsid w:val="00C552D5"/>
    <w:rsid w:val="00C57F01"/>
    <w:rsid w:val="00C60BA6"/>
    <w:rsid w:val="00C63B5E"/>
    <w:rsid w:val="00C63D76"/>
    <w:rsid w:val="00C66FC9"/>
    <w:rsid w:val="00C6717E"/>
    <w:rsid w:val="00C67A51"/>
    <w:rsid w:val="00C73040"/>
    <w:rsid w:val="00C73079"/>
    <w:rsid w:val="00C73BD8"/>
    <w:rsid w:val="00C751D8"/>
    <w:rsid w:val="00C75844"/>
    <w:rsid w:val="00C7634E"/>
    <w:rsid w:val="00C77C73"/>
    <w:rsid w:val="00C81402"/>
    <w:rsid w:val="00C81DD8"/>
    <w:rsid w:val="00C831C8"/>
    <w:rsid w:val="00C85319"/>
    <w:rsid w:val="00C85D3E"/>
    <w:rsid w:val="00C8665C"/>
    <w:rsid w:val="00C873E0"/>
    <w:rsid w:val="00C87D39"/>
    <w:rsid w:val="00C907A7"/>
    <w:rsid w:val="00C90AEC"/>
    <w:rsid w:val="00C9108E"/>
    <w:rsid w:val="00C91E0D"/>
    <w:rsid w:val="00C925E4"/>
    <w:rsid w:val="00C92F14"/>
    <w:rsid w:val="00C93006"/>
    <w:rsid w:val="00C93B8B"/>
    <w:rsid w:val="00C93E16"/>
    <w:rsid w:val="00C946D0"/>
    <w:rsid w:val="00C9582C"/>
    <w:rsid w:val="00C95BCA"/>
    <w:rsid w:val="00C95DEC"/>
    <w:rsid w:val="00C95F08"/>
    <w:rsid w:val="00CA0558"/>
    <w:rsid w:val="00CA062F"/>
    <w:rsid w:val="00CA1805"/>
    <w:rsid w:val="00CA1EB6"/>
    <w:rsid w:val="00CA1FF4"/>
    <w:rsid w:val="00CA2764"/>
    <w:rsid w:val="00CA2EE8"/>
    <w:rsid w:val="00CA3A57"/>
    <w:rsid w:val="00CA3C9A"/>
    <w:rsid w:val="00CA3CAD"/>
    <w:rsid w:val="00CA450A"/>
    <w:rsid w:val="00CA4891"/>
    <w:rsid w:val="00CA5466"/>
    <w:rsid w:val="00CA68AF"/>
    <w:rsid w:val="00CA6D1E"/>
    <w:rsid w:val="00CB0A3D"/>
    <w:rsid w:val="00CB3C47"/>
    <w:rsid w:val="00CB58B0"/>
    <w:rsid w:val="00CB6CF9"/>
    <w:rsid w:val="00CC0B1A"/>
    <w:rsid w:val="00CC2BEA"/>
    <w:rsid w:val="00CC2BF6"/>
    <w:rsid w:val="00CC2CC8"/>
    <w:rsid w:val="00CC5AC2"/>
    <w:rsid w:val="00CC5D95"/>
    <w:rsid w:val="00CC78CA"/>
    <w:rsid w:val="00CD00EA"/>
    <w:rsid w:val="00CD05C6"/>
    <w:rsid w:val="00CD0C27"/>
    <w:rsid w:val="00CD1217"/>
    <w:rsid w:val="00CD18AA"/>
    <w:rsid w:val="00CD1B71"/>
    <w:rsid w:val="00CD4871"/>
    <w:rsid w:val="00CD5430"/>
    <w:rsid w:val="00CD5F18"/>
    <w:rsid w:val="00CD6AEF"/>
    <w:rsid w:val="00CD6FF2"/>
    <w:rsid w:val="00CE0134"/>
    <w:rsid w:val="00CE0A73"/>
    <w:rsid w:val="00CE1601"/>
    <w:rsid w:val="00CE1832"/>
    <w:rsid w:val="00CE1FA7"/>
    <w:rsid w:val="00CE3347"/>
    <w:rsid w:val="00CE3385"/>
    <w:rsid w:val="00CE4781"/>
    <w:rsid w:val="00CE48B6"/>
    <w:rsid w:val="00CE4AAE"/>
    <w:rsid w:val="00CE50FC"/>
    <w:rsid w:val="00CE67AA"/>
    <w:rsid w:val="00CF00E6"/>
    <w:rsid w:val="00CF0525"/>
    <w:rsid w:val="00CF06F5"/>
    <w:rsid w:val="00CF24D9"/>
    <w:rsid w:val="00CF318F"/>
    <w:rsid w:val="00CF3A4A"/>
    <w:rsid w:val="00CF3E9E"/>
    <w:rsid w:val="00CF402B"/>
    <w:rsid w:val="00CF4039"/>
    <w:rsid w:val="00CF40EE"/>
    <w:rsid w:val="00CF41B9"/>
    <w:rsid w:val="00CF4A6C"/>
    <w:rsid w:val="00CF5776"/>
    <w:rsid w:val="00D00DE9"/>
    <w:rsid w:val="00D04B44"/>
    <w:rsid w:val="00D06288"/>
    <w:rsid w:val="00D074F4"/>
    <w:rsid w:val="00D101BD"/>
    <w:rsid w:val="00D10AA5"/>
    <w:rsid w:val="00D113E5"/>
    <w:rsid w:val="00D13C28"/>
    <w:rsid w:val="00D144B0"/>
    <w:rsid w:val="00D153BA"/>
    <w:rsid w:val="00D162BF"/>
    <w:rsid w:val="00D16967"/>
    <w:rsid w:val="00D16B43"/>
    <w:rsid w:val="00D16E7F"/>
    <w:rsid w:val="00D17E5F"/>
    <w:rsid w:val="00D230E9"/>
    <w:rsid w:val="00D23706"/>
    <w:rsid w:val="00D26CE2"/>
    <w:rsid w:val="00D271F0"/>
    <w:rsid w:val="00D27E2E"/>
    <w:rsid w:val="00D307A1"/>
    <w:rsid w:val="00D3088B"/>
    <w:rsid w:val="00D315DF"/>
    <w:rsid w:val="00D31B09"/>
    <w:rsid w:val="00D3280E"/>
    <w:rsid w:val="00D32AF3"/>
    <w:rsid w:val="00D33241"/>
    <w:rsid w:val="00D3347A"/>
    <w:rsid w:val="00D33ED9"/>
    <w:rsid w:val="00D40A0A"/>
    <w:rsid w:val="00D416A6"/>
    <w:rsid w:val="00D41A49"/>
    <w:rsid w:val="00D41E6D"/>
    <w:rsid w:val="00D42ABB"/>
    <w:rsid w:val="00D43035"/>
    <w:rsid w:val="00D435FF"/>
    <w:rsid w:val="00D445CC"/>
    <w:rsid w:val="00D44EF7"/>
    <w:rsid w:val="00D46CE4"/>
    <w:rsid w:val="00D4714E"/>
    <w:rsid w:val="00D47A11"/>
    <w:rsid w:val="00D47CE1"/>
    <w:rsid w:val="00D506C2"/>
    <w:rsid w:val="00D51E63"/>
    <w:rsid w:val="00D54C46"/>
    <w:rsid w:val="00D552BF"/>
    <w:rsid w:val="00D60A06"/>
    <w:rsid w:val="00D61683"/>
    <w:rsid w:val="00D61DF9"/>
    <w:rsid w:val="00D61EEF"/>
    <w:rsid w:val="00D65272"/>
    <w:rsid w:val="00D65DE8"/>
    <w:rsid w:val="00D66F74"/>
    <w:rsid w:val="00D6721E"/>
    <w:rsid w:val="00D67A00"/>
    <w:rsid w:val="00D704F0"/>
    <w:rsid w:val="00D71C0B"/>
    <w:rsid w:val="00D71F1E"/>
    <w:rsid w:val="00D72D45"/>
    <w:rsid w:val="00D72E63"/>
    <w:rsid w:val="00D746BC"/>
    <w:rsid w:val="00D763C3"/>
    <w:rsid w:val="00D76947"/>
    <w:rsid w:val="00D80015"/>
    <w:rsid w:val="00D80CF6"/>
    <w:rsid w:val="00D81CB4"/>
    <w:rsid w:val="00D82370"/>
    <w:rsid w:val="00D82B34"/>
    <w:rsid w:val="00D82C5E"/>
    <w:rsid w:val="00D84A43"/>
    <w:rsid w:val="00D86720"/>
    <w:rsid w:val="00D86891"/>
    <w:rsid w:val="00D87862"/>
    <w:rsid w:val="00D910B2"/>
    <w:rsid w:val="00D9276C"/>
    <w:rsid w:val="00D93A4E"/>
    <w:rsid w:val="00D9486D"/>
    <w:rsid w:val="00D94C94"/>
    <w:rsid w:val="00D94DB3"/>
    <w:rsid w:val="00D972A6"/>
    <w:rsid w:val="00DA0899"/>
    <w:rsid w:val="00DA1885"/>
    <w:rsid w:val="00DA1EDA"/>
    <w:rsid w:val="00DA248B"/>
    <w:rsid w:val="00DA466B"/>
    <w:rsid w:val="00DA51C2"/>
    <w:rsid w:val="00DA5225"/>
    <w:rsid w:val="00DA5F81"/>
    <w:rsid w:val="00DA6001"/>
    <w:rsid w:val="00DA61DA"/>
    <w:rsid w:val="00DA7F90"/>
    <w:rsid w:val="00DB0C0E"/>
    <w:rsid w:val="00DB1429"/>
    <w:rsid w:val="00DB153C"/>
    <w:rsid w:val="00DB2776"/>
    <w:rsid w:val="00DB3145"/>
    <w:rsid w:val="00DB3EEF"/>
    <w:rsid w:val="00DB529F"/>
    <w:rsid w:val="00DB5859"/>
    <w:rsid w:val="00DB5FB9"/>
    <w:rsid w:val="00DB778A"/>
    <w:rsid w:val="00DB7B2C"/>
    <w:rsid w:val="00DC06EE"/>
    <w:rsid w:val="00DC2850"/>
    <w:rsid w:val="00DC3261"/>
    <w:rsid w:val="00DC32A8"/>
    <w:rsid w:val="00DC3B85"/>
    <w:rsid w:val="00DC5E08"/>
    <w:rsid w:val="00DC67AD"/>
    <w:rsid w:val="00DC722C"/>
    <w:rsid w:val="00DC79E8"/>
    <w:rsid w:val="00DD16B3"/>
    <w:rsid w:val="00DD228A"/>
    <w:rsid w:val="00DD40D0"/>
    <w:rsid w:val="00DD4100"/>
    <w:rsid w:val="00DD491B"/>
    <w:rsid w:val="00DD4949"/>
    <w:rsid w:val="00DD5C10"/>
    <w:rsid w:val="00DE010A"/>
    <w:rsid w:val="00DE0D04"/>
    <w:rsid w:val="00DE2CDC"/>
    <w:rsid w:val="00DE3015"/>
    <w:rsid w:val="00DE33E8"/>
    <w:rsid w:val="00DE4D03"/>
    <w:rsid w:val="00DE4E8F"/>
    <w:rsid w:val="00DF01C1"/>
    <w:rsid w:val="00DF033D"/>
    <w:rsid w:val="00DF0EAC"/>
    <w:rsid w:val="00DF125C"/>
    <w:rsid w:val="00DF16B4"/>
    <w:rsid w:val="00DF274A"/>
    <w:rsid w:val="00DF2B07"/>
    <w:rsid w:val="00DF3549"/>
    <w:rsid w:val="00DF35F4"/>
    <w:rsid w:val="00DF3993"/>
    <w:rsid w:val="00DF3EB6"/>
    <w:rsid w:val="00DF58D9"/>
    <w:rsid w:val="00DF58DD"/>
    <w:rsid w:val="00DF605E"/>
    <w:rsid w:val="00E0049C"/>
    <w:rsid w:val="00E0184F"/>
    <w:rsid w:val="00E02720"/>
    <w:rsid w:val="00E0338A"/>
    <w:rsid w:val="00E03513"/>
    <w:rsid w:val="00E03A83"/>
    <w:rsid w:val="00E056BF"/>
    <w:rsid w:val="00E06471"/>
    <w:rsid w:val="00E06866"/>
    <w:rsid w:val="00E06FEC"/>
    <w:rsid w:val="00E10291"/>
    <w:rsid w:val="00E10C7A"/>
    <w:rsid w:val="00E110C0"/>
    <w:rsid w:val="00E1185B"/>
    <w:rsid w:val="00E12989"/>
    <w:rsid w:val="00E142B8"/>
    <w:rsid w:val="00E151D9"/>
    <w:rsid w:val="00E16B2C"/>
    <w:rsid w:val="00E16C3F"/>
    <w:rsid w:val="00E17B7A"/>
    <w:rsid w:val="00E2029E"/>
    <w:rsid w:val="00E206DD"/>
    <w:rsid w:val="00E20CD8"/>
    <w:rsid w:val="00E20E54"/>
    <w:rsid w:val="00E213E6"/>
    <w:rsid w:val="00E22A02"/>
    <w:rsid w:val="00E2372A"/>
    <w:rsid w:val="00E23E0D"/>
    <w:rsid w:val="00E25380"/>
    <w:rsid w:val="00E27AE6"/>
    <w:rsid w:val="00E30D00"/>
    <w:rsid w:val="00E31049"/>
    <w:rsid w:val="00E32E4A"/>
    <w:rsid w:val="00E336C1"/>
    <w:rsid w:val="00E336D9"/>
    <w:rsid w:val="00E35DA0"/>
    <w:rsid w:val="00E35FF9"/>
    <w:rsid w:val="00E366DA"/>
    <w:rsid w:val="00E36FF2"/>
    <w:rsid w:val="00E371A1"/>
    <w:rsid w:val="00E37267"/>
    <w:rsid w:val="00E40E3E"/>
    <w:rsid w:val="00E4133B"/>
    <w:rsid w:val="00E417D5"/>
    <w:rsid w:val="00E42437"/>
    <w:rsid w:val="00E424B3"/>
    <w:rsid w:val="00E42910"/>
    <w:rsid w:val="00E4326C"/>
    <w:rsid w:val="00E43921"/>
    <w:rsid w:val="00E43F28"/>
    <w:rsid w:val="00E45DA8"/>
    <w:rsid w:val="00E45F80"/>
    <w:rsid w:val="00E466AA"/>
    <w:rsid w:val="00E469D3"/>
    <w:rsid w:val="00E46E4C"/>
    <w:rsid w:val="00E47BDF"/>
    <w:rsid w:val="00E504AD"/>
    <w:rsid w:val="00E5165F"/>
    <w:rsid w:val="00E536A5"/>
    <w:rsid w:val="00E53F77"/>
    <w:rsid w:val="00E541DB"/>
    <w:rsid w:val="00E5420E"/>
    <w:rsid w:val="00E55B05"/>
    <w:rsid w:val="00E55F5C"/>
    <w:rsid w:val="00E56C9B"/>
    <w:rsid w:val="00E56FFE"/>
    <w:rsid w:val="00E575CA"/>
    <w:rsid w:val="00E57FD5"/>
    <w:rsid w:val="00E6071F"/>
    <w:rsid w:val="00E624BD"/>
    <w:rsid w:val="00E64137"/>
    <w:rsid w:val="00E66490"/>
    <w:rsid w:val="00E667F6"/>
    <w:rsid w:val="00E66AB7"/>
    <w:rsid w:val="00E66CEB"/>
    <w:rsid w:val="00E67266"/>
    <w:rsid w:val="00E67522"/>
    <w:rsid w:val="00E67DC4"/>
    <w:rsid w:val="00E71207"/>
    <w:rsid w:val="00E71290"/>
    <w:rsid w:val="00E71298"/>
    <w:rsid w:val="00E72517"/>
    <w:rsid w:val="00E747CA"/>
    <w:rsid w:val="00E766AC"/>
    <w:rsid w:val="00E76F35"/>
    <w:rsid w:val="00E77C15"/>
    <w:rsid w:val="00E77CCC"/>
    <w:rsid w:val="00E80EA8"/>
    <w:rsid w:val="00E81B70"/>
    <w:rsid w:val="00E83DFA"/>
    <w:rsid w:val="00E92079"/>
    <w:rsid w:val="00E92D6B"/>
    <w:rsid w:val="00E93072"/>
    <w:rsid w:val="00E938B9"/>
    <w:rsid w:val="00E93906"/>
    <w:rsid w:val="00E94D69"/>
    <w:rsid w:val="00E9703C"/>
    <w:rsid w:val="00E971B7"/>
    <w:rsid w:val="00E9744E"/>
    <w:rsid w:val="00EA274E"/>
    <w:rsid w:val="00EA2F84"/>
    <w:rsid w:val="00EA4FE1"/>
    <w:rsid w:val="00EA6003"/>
    <w:rsid w:val="00EA7839"/>
    <w:rsid w:val="00EB0DAE"/>
    <w:rsid w:val="00EB1392"/>
    <w:rsid w:val="00EB36C6"/>
    <w:rsid w:val="00EB3852"/>
    <w:rsid w:val="00EB5060"/>
    <w:rsid w:val="00EB72C2"/>
    <w:rsid w:val="00EC0EEA"/>
    <w:rsid w:val="00EC20B5"/>
    <w:rsid w:val="00EC34DB"/>
    <w:rsid w:val="00EC44CE"/>
    <w:rsid w:val="00EC4E55"/>
    <w:rsid w:val="00EC7648"/>
    <w:rsid w:val="00EC7CF8"/>
    <w:rsid w:val="00ED1BB6"/>
    <w:rsid w:val="00ED2491"/>
    <w:rsid w:val="00ED2589"/>
    <w:rsid w:val="00ED4B0D"/>
    <w:rsid w:val="00ED7396"/>
    <w:rsid w:val="00ED7C09"/>
    <w:rsid w:val="00EE0309"/>
    <w:rsid w:val="00EE0B7E"/>
    <w:rsid w:val="00EE18CB"/>
    <w:rsid w:val="00EE302A"/>
    <w:rsid w:val="00EE3FA5"/>
    <w:rsid w:val="00EE416E"/>
    <w:rsid w:val="00EE44A3"/>
    <w:rsid w:val="00EE588F"/>
    <w:rsid w:val="00EE6395"/>
    <w:rsid w:val="00EF193C"/>
    <w:rsid w:val="00EF27C5"/>
    <w:rsid w:val="00EF281E"/>
    <w:rsid w:val="00EF42BB"/>
    <w:rsid w:val="00EF77F7"/>
    <w:rsid w:val="00F004EE"/>
    <w:rsid w:val="00F010C2"/>
    <w:rsid w:val="00F02312"/>
    <w:rsid w:val="00F0234A"/>
    <w:rsid w:val="00F0250A"/>
    <w:rsid w:val="00F02662"/>
    <w:rsid w:val="00F04964"/>
    <w:rsid w:val="00F052CD"/>
    <w:rsid w:val="00F05796"/>
    <w:rsid w:val="00F0745B"/>
    <w:rsid w:val="00F10202"/>
    <w:rsid w:val="00F10B7B"/>
    <w:rsid w:val="00F11314"/>
    <w:rsid w:val="00F1227A"/>
    <w:rsid w:val="00F122F5"/>
    <w:rsid w:val="00F13181"/>
    <w:rsid w:val="00F1333F"/>
    <w:rsid w:val="00F133A4"/>
    <w:rsid w:val="00F1453E"/>
    <w:rsid w:val="00F1507A"/>
    <w:rsid w:val="00F1508B"/>
    <w:rsid w:val="00F15C21"/>
    <w:rsid w:val="00F17685"/>
    <w:rsid w:val="00F17FEA"/>
    <w:rsid w:val="00F21015"/>
    <w:rsid w:val="00F21D5A"/>
    <w:rsid w:val="00F22810"/>
    <w:rsid w:val="00F24AC1"/>
    <w:rsid w:val="00F251F6"/>
    <w:rsid w:val="00F25CCB"/>
    <w:rsid w:val="00F26133"/>
    <w:rsid w:val="00F26CDE"/>
    <w:rsid w:val="00F2767E"/>
    <w:rsid w:val="00F309CD"/>
    <w:rsid w:val="00F322E8"/>
    <w:rsid w:val="00F34E33"/>
    <w:rsid w:val="00F3537F"/>
    <w:rsid w:val="00F40797"/>
    <w:rsid w:val="00F4135F"/>
    <w:rsid w:val="00F4136C"/>
    <w:rsid w:val="00F4166D"/>
    <w:rsid w:val="00F416F1"/>
    <w:rsid w:val="00F41C5E"/>
    <w:rsid w:val="00F432FB"/>
    <w:rsid w:val="00F43754"/>
    <w:rsid w:val="00F44946"/>
    <w:rsid w:val="00F44ED3"/>
    <w:rsid w:val="00F456A6"/>
    <w:rsid w:val="00F5012E"/>
    <w:rsid w:val="00F51C75"/>
    <w:rsid w:val="00F51E08"/>
    <w:rsid w:val="00F52639"/>
    <w:rsid w:val="00F53877"/>
    <w:rsid w:val="00F53CDE"/>
    <w:rsid w:val="00F53F13"/>
    <w:rsid w:val="00F5401B"/>
    <w:rsid w:val="00F54E15"/>
    <w:rsid w:val="00F56787"/>
    <w:rsid w:val="00F60AF8"/>
    <w:rsid w:val="00F61A01"/>
    <w:rsid w:val="00F63FD9"/>
    <w:rsid w:val="00F64441"/>
    <w:rsid w:val="00F6481B"/>
    <w:rsid w:val="00F653CA"/>
    <w:rsid w:val="00F65C75"/>
    <w:rsid w:val="00F665FC"/>
    <w:rsid w:val="00F66BB0"/>
    <w:rsid w:val="00F67072"/>
    <w:rsid w:val="00F67593"/>
    <w:rsid w:val="00F71309"/>
    <w:rsid w:val="00F719AD"/>
    <w:rsid w:val="00F74094"/>
    <w:rsid w:val="00F74689"/>
    <w:rsid w:val="00F770F5"/>
    <w:rsid w:val="00F8080B"/>
    <w:rsid w:val="00F812A7"/>
    <w:rsid w:val="00F822C6"/>
    <w:rsid w:val="00F827BA"/>
    <w:rsid w:val="00F82975"/>
    <w:rsid w:val="00F8298B"/>
    <w:rsid w:val="00F83CF6"/>
    <w:rsid w:val="00F8411A"/>
    <w:rsid w:val="00F8612C"/>
    <w:rsid w:val="00F87468"/>
    <w:rsid w:val="00F9008D"/>
    <w:rsid w:val="00F90779"/>
    <w:rsid w:val="00F90D64"/>
    <w:rsid w:val="00F91D71"/>
    <w:rsid w:val="00F93886"/>
    <w:rsid w:val="00FA0874"/>
    <w:rsid w:val="00FA448A"/>
    <w:rsid w:val="00FA609D"/>
    <w:rsid w:val="00FB131C"/>
    <w:rsid w:val="00FB3196"/>
    <w:rsid w:val="00FB320D"/>
    <w:rsid w:val="00FB69C0"/>
    <w:rsid w:val="00FC0270"/>
    <w:rsid w:val="00FC1C31"/>
    <w:rsid w:val="00FC1DBC"/>
    <w:rsid w:val="00FC21C5"/>
    <w:rsid w:val="00FC3496"/>
    <w:rsid w:val="00FC34D5"/>
    <w:rsid w:val="00FC3D29"/>
    <w:rsid w:val="00FD1DFB"/>
    <w:rsid w:val="00FD22F5"/>
    <w:rsid w:val="00FD2FCA"/>
    <w:rsid w:val="00FD4C58"/>
    <w:rsid w:val="00FD50BE"/>
    <w:rsid w:val="00FD544D"/>
    <w:rsid w:val="00FD5EB2"/>
    <w:rsid w:val="00FD6A12"/>
    <w:rsid w:val="00FD7049"/>
    <w:rsid w:val="00FD7D11"/>
    <w:rsid w:val="00FE1F97"/>
    <w:rsid w:val="00FE35E3"/>
    <w:rsid w:val="00FE423D"/>
    <w:rsid w:val="00FE4798"/>
    <w:rsid w:val="00FE5C0F"/>
    <w:rsid w:val="00FE711D"/>
    <w:rsid w:val="00FF021B"/>
    <w:rsid w:val="00FF1CA5"/>
    <w:rsid w:val="00FF2B5D"/>
    <w:rsid w:val="00FF324A"/>
    <w:rsid w:val="00FF35B2"/>
    <w:rsid w:val="00FF508E"/>
    <w:rsid w:val="00FF58BD"/>
    <w:rsid w:val="00FF5CB1"/>
    <w:rsid w:val="00FF726F"/>
    <w:rsid w:val="00FF7633"/>
    <w:rsid w:val="01531FDD"/>
    <w:rsid w:val="017E2B8C"/>
    <w:rsid w:val="01D760A9"/>
    <w:rsid w:val="020673F5"/>
    <w:rsid w:val="02DC2923"/>
    <w:rsid w:val="030C05A2"/>
    <w:rsid w:val="031C6C92"/>
    <w:rsid w:val="031E6C55"/>
    <w:rsid w:val="032D4A27"/>
    <w:rsid w:val="03805D16"/>
    <w:rsid w:val="03F125AD"/>
    <w:rsid w:val="03F31B84"/>
    <w:rsid w:val="04547DC7"/>
    <w:rsid w:val="04895A5E"/>
    <w:rsid w:val="04EF636D"/>
    <w:rsid w:val="050A13D3"/>
    <w:rsid w:val="059B16C8"/>
    <w:rsid w:val="062949AE"/>
    <w:rsid w:val="068E12BB"/>
    <w:rsid w:val="06BA08FD"/>
    <w:rsid w:val="06C333AD"/>
    <w:rsid w:val="06D74DA1"/>
    <w:rsid w:val="06E5331A"/>
    <w:rsid w:val="06F610C2"/>
    <w:rsid w:val="074E387B"/>
    <w:rsid w:val="07DA2CF7"/>
    <w:rsid w:val="082524C1"/>
    <w:rsid w:val="08544825"/>
    <w:rsid w:val="08D05C04"/>
    <w:rsid w:val="08EB2863"/>
    <w:rsid w:val="08F32808"/>
    <w:rsid w:val="09177C55"/>
    <w:rsid w:val="09694505"/>
    <w:rsid w:val="099B67BE"/>
    <w:rsid w:val="09D42FFE"/>
    <w:rsid w:val="09F57B07"/>
    <w:rsid w:val="0A002A98"/>
    <w:rsid w:val="0A080DF1"/>
    <w:rsid w:val="0A181A24"/>
    <w:rsid w:val="0AD60F70"/>
    <w:rsid w:val="0ADE75DA"/>
    <w:rsid w:val="0BF9367F"/>
    <w:rsid w:val="0C0D2370"/>
    <w:rsid w:val="0C3D6314"/>
    <w:rsid w:val="0CF307C8"/>
    <w:rsid w:val="0D1F3ED0"/>
    <w:rsid w:val="0D3B71DE"/>
    <w:rsid w:val="0D604D36"/>
    <w:rsid w:val="0D722EA3"/>
    <w:rsid w:val="0D7F1AD4"/>
    <w:rsid w:val="0E1B0071"/>
    <w:rsid w:val="0E344FA9"/>
    <w:rsid w:val="0E5908F2"/>
    <w:rsid w:val="0E8A7E26"/>
    <w:rsid w:val="0EA33576"/>
    <w:rsid w:val="0EBA4666"/>
    <w:rsid w:val="0F366148"/>
    <w:rsid w:val="0F5E3E70"/>
    <w:rsid w:val="0F6D7A95"/>
    <w:rsid w:val="0FDE75B2"/>
    <w:rsid w:val="0FF42619"/>
    <w:rsid w:val="10D961E7"/>
    <w:rsid w:val="11551491"/>
    <w:rsid w:val="11D41899"/>
    <w:rsid w:val="121749ED"/>
    <w:rsid w:val="12515F9E"/>
    <w:rsid w:val="1254659A"/>
    <w:rsid w:val="125702EF"/>
    <w:rsid w:val="13323222"/>
    <w:rsid w:val="13705615"/>
    <w:rsid w:val="13C05E55"/>
    <w:rsid w:val="13C27B31"/>
    <w:rsid w:val="13F318B3"/>
    <w:rsid w:val="14004AB9"/>
    <w:rsid w:val="14D91C33"/>
    <w:rsid w:val="14F55883"/>
    <w:rsid w:val="15480D2C"/>
    <w:rsid w:val="16C65E8A"/>
    <w:rsid w:val="1707000E"/>
    <w:rsid w:val="17B202BF"/>
    <w:rsid w:val="17B65275"/>
    <w:rsid w:val="17D2660C"/>
    <w:rsid w:val="17E36DF5"/>
    <w:rsid w:val="184644CA"/>
    <w:rsid w:val="187544AC"/>
    <w:rsid w:val="188D4C6F"/>
    <w:rsid w:val="18C1068C"/>
    <w:rsid w:val="19C46974"/>
    <w:rsid w:val="19D4276E"/>
    <w:rsid w:val="19FB7FFF"/>
    <w:rsid w:val="1A0B2424"/>
    <w:rsid w:val="1B3C06A9"/>
    <w:rsid w:val="1B771AFF"/>
    <w:rsid w:val="1BB233C0"/>
    <w:rsid w:val="1BD67F81"/>
    <w:rsid w:val="1C185ED1"/>
    <w:rsid w:val="1CB57151"/>
    <w:rsid w:val="1CDD6E49"/>
    <w:rsid w:val="1D3E7C8E"/>
    <w:rsid w:val="1D8C0BFB"/>
    <w:rsid w:val="1DC36DC1"/>
    <w:rsid w:val="1DFE6210"/>
    <w:rsid w:val="1E1F3658"/>
    <w:rsid w:val="1E5C20FB"/>
    <w:rsid w:val="1EC97F55"/>
    <w:rsid w:val="1F5B77C8"/>
    <w:rsid w:val="1F5E0EB3"/>
    <w:rsid w:val="1F727BA2"/>
    <w:rsid w:val="20615FA7"/>
    <w:rsid w:val="206279D2"/>
    <w:rsid w:val="20DA63E6"/>
    <w:rsid w:val="20F860EA"/>
    <w:rsid w:val="21845BAF"/>
    <w:rsid w:val="21912183"/>
    <w:rsid w:val="219703D2"/>
    <w:rsid w:val="222E4DD6"/>
    <w:rsid w:val="225F63B9"/>
    <w:rsid w:val="22B07A4C"/>
    <w:rsid w:val="22D97EE5"/>
    <w:rsid w:val="22DD047F"/>
    <w:rsid w:val="23661B86"/>
    <w:rsid w:val="23C53DFF"/>
    <w:rsid w:val="23D87C71"/>
    <w:rsid w:val="241F65DE"/>
    <w:rsid w:val="241F79DA"/>
    <w:rsid w:val="243D4E5B"/>
    <w:rsid w:val="24C77598"/>
    <w:rsid w:val="24CD1BC1"/>
    <w:rsid w:val="24F5497F"/>
    <w:rsid w:val="252E6EA8"/>
    <w:rsid w:val="25352D91"/>
    <w:rsid w:val="254E157A"/>
    <w:rsid w:val="25A41E79"/>
    <w:rsid w:val="26C20B43"/>
    <w:rsid w:val="27971E5B"/>
    <w:rsid w:val="28474621"/>
    <w:rsid w:val="284C6F14"/>
    <w:rsid w:val="288F1345"/>
    <w:rsid w:val="28CE132F"/>
    <w:rsid w:val="297233E4"/>
    <w:rsid w:val="29C875D2"/>
    <w:rsid w:val="29E0425C"/>
    <w:rsid w:val="2A32072A"/>
    <w:rsid w:val="2A351EC8"/>
    <w:rsid w:val="2AAD12E0"/>
    <w:rsid w:val="2B3A3BCB"/>
    <w:rsid w:val="2BE83F94"/>
    <w:rsid w:val="2C521FB0"/>
    <w:rsid w:val="2CB46E9C"/>
    <w:rsid w:val="2CF14D28"/>
    <w:rsid w:val="2D912C6D"/>
    <w:rsid w:val="2DBF4DF8"/>
    <w:rsid w:val="2DE04787"/>
    <w:rsid w:val="2E1063B2"/>
    <w:rsid w:val="2E2B5A97"/>
    <w:rsid w:val="2E4C21C6"/>
    <w:rsid w:val="2E5073D8"/>
    <w:rsid w:val="2EA77271"/>
    <w:rsid w:val="2EC04F3B"/>
    <w:rsid w:val="2EC26A05"/>
    <w:rsid w:val="2EF432F2"/>
    <w:rsid w:val="2FE523F6"/>
    <w:rsid w:val="2FEE0FB2"/>
    <w:rsid w:val="307C4312"/>
    <w:rsid w:val="30843402"/>
    <w:rsid w:val="30A94F43"/>
    <w:rsid w:val="30AA3B1C"/>
    <w:rsid w:val="32225B85"/>
    <w:rsid w:val="322E0A5C"/>
    <w:rsid w:val="3231114B"/>
    <w:rsid w:val="324E7474"/>
    <w:rsid w:val="32776DFE"/>
    <w:rsid w:val="32E720B8"/>
    <w:rsid w:val="3335354B"/>
    <w:rsid w:val="33422115"/>
    <w:rsid w:val="33845CF5"/>
    <w:rsid w:val="33CB1BCD"/>
    <w:rsid w:val="341752A5"/>
    <w:rsid w:val="34846F2C"/>
    <w:rsid w:val="34C813BD"/>
    <w:rsid w:val="35231B6E"/>
    <w:rsid w:val="352F37EC"/>
    <w:rsid w:val="35386FBB"/>
    <w:rsid w:val="35442019"/>
    <w:rsid w:val="35BC35D0"/>
    <w:rsid w:val="35E317F3"/>
    <w:rsid w:val="366C3124"/>
    <w:rsid w:val="36BC50FA"/>
    <w:rsid w:val="36BC7612"/>
    <w:rsid w:val="37C04392"/>
    <w:rsid w:val="381467FD"/>
    <w:rsid w:val="38D133A3"/>
    <w:rsid w:val="38F21D6E"/>
    <w:rsid w:val="395B5BD2"/>
    <w:rsid w:val="397E1160"/>
    <w:rsid w:val="39A112DF"/>
    <w:rsid w:val="39AC41F2"/>
    <w:rsid w:val="39D01821"/>
    <w:rsid w:val="39FC3820"/>
    <w:rsid w:val="3A416DF8"/>
    <w:rsid w:val="3AAB7545"/>
    <w:rsid w:val="3B60610C"/>
    <w:rsid w:val="3BDC6CB8"/>
    <w:rsid w:val="3C025BDA"/>
    <w:rsid w:val="3C141BA9"/>
    <w:rsid w:val="3C2C4703"/>
    <w:rsid w:val="3C3A20C2"/>
    <w:rsid w:val="3C884FDD"/>
    <w:rsid w:val="3CA371C7"/>
    <w:rsid w:val="3CB60536"/>
    <w:rsid w:val="3CCD6C3A"/>
    <w:rsid w:val="3CE55188"/>
    <w:rsid w:val="3D143CD7"/>
    <w:rsid w:val="3D3A4E35"/>
    <w:rsid w:val="3D633ADF"/>
    <w:rsid w:val="3D761AA3"/>
    <w:rsid w:val="3D8B1F4B"/>
    <w:rsid w:val="3ED07FB5"/>
    <w:rsid w:val="3F0D5008"/>
    <w:rsid w:val="3F277CDA"/>
    <w:rsid w:val="3F4F0493"/>
    <w:rsid w:val="3F7140F5"/>
    <w:rsid w:val="3F8C38E0"/>
    <w:rsid w:val="4090534F"/>
    <w:rsid w:val="41367A24"/>
    <w:rsid w:val="41981EC0"/>
    <w:rsid w:val="41F302C0"/>
    <w:rsid w:val="41FA056C"/>
    <w:rsid w:val="425E62C1"/>
    <w:rsid w:val="42F3108D"/>
    <w:rsid w:val="431C7F41"/>
    <w:rsid w:val="432D0929"/>
    <w:rsid w:val="43C065CD"/>
    <w:rsid w:val="43F62675"/>
    <w:rsid w:val="43F7001B"/>
    <w:rsid w:val="44A57FD8"/>
    <w:rsid w:val="44B33A95"/>
    <w:rsid w:val="451C0B4C"/>
    <w:rsid w:val="45442C68"/>
    <w:rsid w:val="454E41B6"/>
    <w:rsid w:val="458D0AB3"/>
    <w:rsid w:val="45F77B14"/>
    <w:rsid w:val="46084670"/>
    <w:rsid w:val="461E795D"/>
    <w:rsid w:val="46411BE0"/>
    <w:rsid w:val="46470446"/>
    <w:rsid w:val="46DB13AA"/>
    <w:rsid w:val="4713238C"/>
    <w:rsid w:val="47166BEB"/>
    <w:rsid w:val="47264C84"/>
    <w:rsid w:val="47A90631"/>
    <w:rsid w:val="47E666C5"/>
    <w:rsid w:val="48724017"/>
    <w:rsid w:val="4883149E"/>
    <w:rsid w:val="48AF2AEE"/>
    <w:rsid w:val="490B7FC6"/>
    <w:rsid w:val="498A3902"/>
    <w:rsid w:val="49B86307"/>
    <w:rsid w:val="49D37005"/>
    <w:rsid w:val="4A08739B"/>
    <w:rsid w:val="4A0E348F"/>
    <w:rsid w:val="4A7C2A24"/>
    <w:rsid w:val="4B0B5028"/>
    <w:rsid w:val="4BE20DE9"/>
    <w:rsid w:val="4C02238C"/>
    <w:rsid w:val="4C1067FA"/>
    <w:rsid w:val="4C173F65"/>
    <w:rsid w:val="4C194E4E"/>
    <w:rsid w:val="4C21697F"/>
    <w:rsid w:val="4C8853A9"/>
    <w:rsid w:val="4D033D0A"/>
    <w:rsid w:val="4D252239"/>
    <w:rsid w:val="4D817DED"/>
    <w:rsid w:val="4E913C4B"/>
    <w:rsid w:val="4EC16489"/>
    <w:rsid w:val="4ED97990"/>
    <w:rsid w:val="4F514763"/>
    <w:rsid w:val="4FAE5D67"/>
    <w:rsid w:val="4FAF4D0B"/>
    <w:rsid w:val="4FD93442"/>
    <w:rsid w:val="4FE4001B"/>
    <w:rsid w:val="50452CE3"/>
    <w:rsid w:val="50716D9B"/>
    <w:rsid w:val="50DA0DCB"/>
    <w:rsid w:val="51E2479B"/>
    <w:rsid w:val="521072FC"/>
    <w:rsid w:val="522F30D1"/>
    <w:rsid w:val="52311B2E"/>
    <w:rsid w:val="533D0001"/>
    <w:rsid w:val="536B3E83"/>
    <w:rsid w:val="53831B29"/>
    <w:rsid w:val="549177C7"/>
    <w:rsid w:val="54FB273C"/>
    <w:rsid w:val="55222FC6"/>
    <w:rsid w:val="554B5C18"/>
    <w:rsid w:val="55AF4F9A"/>
    <w:rsid w:val="55B74DD5"/>
    <w:rsid w:val="561D1F8E"/>
    <w:rsid w:val="5636524F"/>
    <w:rsid w:val="564657AD"/>
    <w:rsid w:val="566E74C0"/>
    <w:rsid w:val="569F3589"/>
    <w:rsid w:val="570C6016"/>
    <w:rsid w:val="571F5C69"/>
    <w:rsid w:val="57471287"/>
    <w:rsid w:val="57E76A80"/>
    <w:rsid w:val="5849327C"/>
    <w:rsid w:val="595079D6"/>
    <w:rsid w:val="59E6161A"/>
    <w:rsid w:val="5A20312D"/>
    <w:rsid w:val="5A427C66"/>
    <w:rsid w:val="5A7E3710"/>
    <w:rsid w:val="5AD83BDE"/>
    <w:rsid w:val="5ADF3DAE"/>
    <w:rsid w:val="5B1A2CA3"/>
    <w:rsid w:val="5B264499"/>
    <w:rsid w:val="5B7B46F2"/>
    <w:rsid w:val="5BB10AC5"/>
    <w:rsid w:val="5C4E0AE8"/>
    <w:rsid w:val="5CA30D59"/>
    <w:rsid w:val="5CAC3DAE"/>
    <w:rsid w:val="5D0A1595"/>
    <w:rsid w:val="5D6E71A7"/>
    <w:rsid w:val="5D966CE6"/>
    <w:rsid w:val="5E021F14"/>
    <w:rsid w:val="5E035908"/>
    <w:rsid w:val="5E8A19F3"/>
    <w:rsid w:val="5EB8316A"/>
    <w:rsid w:val="5ED82DA2"/>
    <w:rsid w:val="5F270C1F"/>
    <w:rsid w:val="5F844EA4"/>
    <w:rsid w:val="5FE70E86"/>
    <w:rsid w:val="60025E40"/>
    <w:rsid w:val="60182649"/>
    <w:rsid w:val="606B7E22"/>
    <w:rsid w:val="609A0953"/>
    <w:rsid w:val="612A0FE8"/>
    <w:rsid w:val="614B7F89"/>
    <w:rsid w:val="61B87E37"/>
    <w:rsid w:val="61D30821"/>
    <w:rsid w:val="62377A6A"/>
    <w:rsid w:val="62833060"/>
    <w:rsid w:val="632021E6"/>
    <w:rsid w:val="63237EAE"/>
    <w:rsid w:val="635F0CD4"/>
    <w:rsid w:val="638E0192"/>
    <w:rsid w:val="63912584"/>
    <w:rsid w:val="63AF6B7E"/>
    <w:rsid w:val="64682F94"/>
    <w:rsid w:val="64754AD1"/>
    <w:rsid w:val="64C91DF3"/>
    <w:rsid w:val="650A135E"/>
    <w:rsid w:val="65381A77"/>
    <w:rsid w:val="655B4210"/>
    <w:rsid w:val="65E66479"/>
    <w:rsid w:val="66104B03"/>
    <w:rsid w:val="66264D82"/>
    <w:rsid w:val="66796F22"/>
    <w:rsid w:val="66C74A5D"/>
    <w:rsid w:val="67043094"/>
    <w:rsid w:val="676510B7"/>
    <w:rsid w:val="67DD7FA8"/>
    <w:rsid w:val="68B32DAC"/>
    <w:rsid w:val="68DD3B38"/>
    <w:rsid w:val="68E026E1"/>
    <w:rsid w:val="69064550"/>
    <w:rsid w:val="69690CFF"/>
    <w:rsid w:val="69FB1020"/>
    <w:rsid w:val="6A0902C1"/>
    <w:rsid w:val="6A997A87"/>
    <w:rsid w:val="6B3C11F5"/>
    <w:rsid w:val="6B693994"/>
    <w:rsid w:val="6B7004A0"/>
    <w:rsid w:val="6BA87324"/>
    <w:rsid w:val="6BC92DD1"/>
    <w:rsid w:val="6BD66460"/>
    <w:rsid w:val="6C4A5454"/>
    <w:rsid w:val="6CA125CA"/>
    <w:rsid w:val="6CDD33B5"/>
    <w:rsid w:val="6D36475F"/>
    <w:rsid w:val="6D417B23"/>
    <w:rsid w:val="6D6A0650"/>
    <w:rsid w:val="6D911872"/>
    <w:rsid w:val="6E366752"/>
    <w:rsid w:val="6F724C9D"/>
    <w:rsid w:val="6FB756DC"/>
    <w:rsid w:val="6FCB3D15"/>
    <w:rsid w:val="7073599E"/>
    <w:rsid w:val="70C142F3"/>
    <w:rsid w:val="70C64572"/>
    <w:rsid w:val="70D30338"/>
    <w:rsid w:val="70D43251"/>
    <w:rsid w:val="70D540F2"/>
    <w:rsid w:val="71383BBA"/>
    <w:rsid w:val="72681971"/>
    <w:rsid w:val="72D83C03"/>
    <w:rsid w:val="7323793D"/>
    <w:rsid w:val="737D18A2"/>
    <w:rsid w:val="73AE4719"/>
    <w:rsid w:val="74085606"/>
    <w:rsid w:val="745008EA"/>
    <w:rsid w:val="75083D47"/>
    <w:rsid w:val="75277BDD"/>
    <w:rsid w:val="755B7D8E"/>
    <w:rsid w:val="758B4017"/>
    <w:rsid w:val="75FB5D74"/>
    <w:rsid w:val="768C24C4"/>
    <w:rsid w:val="76E54B5B"/>
    <w:rsid w:val="771A097B"/>
    <w:rsid w:val="77665D75"/>
    <w:rsid w:val="77A80129"/>
    <w:rsid w:val="783F4B4D"/>
    <w:rsid w:val="789C4308"/>
    <w:rsid w:val="78AC0F2E"/>
    <w:rsid w:val="78D20FCB"/>
    <w:rsid w:val="7A5E3C2A"/>
    <w:rsid w:val="7AA86C05"/>
    <w:rsid w:val="7AD86AF4"/>
    <w:rsid w:val="7ADC280A"/>
    <w:rsid w:val="7B2D0220"/>
    <w:rsid w:val="7B34542C"/>
    <w:rsid w:val="7B6F7780"/>
    <w:rsid w:val="7BDD5074"/>
    <w:rsid w:val="7BFA3094"/>
    <w:rsid w:val="7C6D41D1"/>
    <w:rsid w:val="7C9360E0"/>
    <w:rsid w:val="7CA9536F"/>
    <w:rsid w:val="7CBB542F"/>
    <w:rsid w:val="7D5F6282"/>
    <w:rsid w:val="7DA0631E"/>
    <w:rsid w:val="7E662868"/>
    <w:rsid w:val="7E6951A7"/>
    <w:rsid w:val="7E722A06"/>
    <w:rsid w:val="7E75462A"/>
    <w:rsid w:val="7E8C6803"/>
    <w:rsid w:val="7E8F4F29"/>
    <w:rsid w:val="7EB42395"/>
    <w:rsid w:val="7ECE5649"/>
    <w:rsid w:val="7F060D0A"/>
    <w:rsid w:val="7F0E1D0C"/>
    <w:rsid w:val="7F485D63"/>
    <w:rsid w:val="7F501716"/>
    <w:rsid w:val="7F691053"/>
    <w:rsid w:val="7F893C4C"/>
    <w:rsid w:val="7FB84850"/>
    <w:rsid w:val="7FE7557F"/>
    <w:rsid w:val="EFDF148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3">
    <w:name w:val="heading 2"/>
    <w:basedOn w:val="1"/>
    <w:next w:val="4"/>
    <w:link w:val="30"/>
    <w:qFormat/>
    <w:uiPriority w:val="0"/>
    <w:pPr>
      <w:keepNext/>
      <w:spacing w:line="480" w:lineRule="auto"/>
      <w:jc w:val="center"/>
      <w:outlineLvl w:val="1"/>
    </w:pPr>
    <w:rPr>
      <w:b/>
      <w:bCs/>
      <w:sz w:val="36"/>
    </w:rPr>
  </w:style>
  <w:style w:type="paragraph" w:styleId="5">
    <w:name w:val="heading 3"/>
    <w:basedOn w:val="1"/>
    <w:next w:val="1"/>
    <w:link w:val="31"/>
    <w:qFormat/>
    <w:uiPriority w:val="0"/>
    <w:pPr>
      <w:keepNext/>
      <w:keepLines/>
      <w:spacing w:before="260" w:after="260" w:line="416" w:lineRule="auto"/>
      <w:outlineLvl w:val="2"/>
    </w:pPr>
    <w:rPr>
      <w:b/>
      <w:bCs/>
      <w:sz w:val="32"/>
      <w:szCs w:val="32"/>
    </w:rPr>
  </w:style>
  <w:style w:type="paragraph" w:styleId="6">
    <w:name w:val="heading 4"/>
    <w:basedOn w:val="1"/>
    <w:next w:val="1"/>
    <w:link w:val="32"/>
    <w:qFormat/>
    <w:uiPriority w:val="0"/>
    <w:pPr>
      <w:keepNext/>
      <w:keepLines/>
      <w:spacing w:before="280" w:after="290" w:line="376" w:lineRule="auto"/>
      <w:outlineLvl w:val="3"/>
    </w:pPr>
    <w:rPr>
      <w:rFonts w:ascii="Cambria" w:hAnsi="Cambria"/>
      <w:b/>
      <w:bCs/>
      <w:sz w:val="28"/>
      <w:szCs w:val="28"/>
    </w:rPr>
  </w:style>
  <w:style w:type="paragraph" w:styleId="7">
    <w:name w:val="heading 7"/>
    <w:basedOn w:val="1"/>
    <w:next w:val="1"/>
    <w:qFormat/>
    <w:uiPriority w:val="0"/>
    <w:pPr>
      <w:keepNext/>
      <w:keepLines/>
      <w:spacing w:before="240" w:after="64" w:line="320" w:lineRule="auto"/>
      <w:outlineLvl w:val="6"/>
    </w:pPr>
    <w:rPr>
      <w:b/>
      <w:bCs/>
      <w:sz w:val="24"/>
      <w:szCs w:val="24"/>
    </w:rPr>
  </w:style>
  <w:style w:type="character" w:default="1" w:styleId="24">
    <w:name w:val="Default Paragraph Font"/>
    <w:semiHidden/>
    <w:qFormat/>
    <w:uiPriority w:val="0"/>
  </w:style>
  <w:style w:type="table" w:default="1" w:styleId="22">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szCs w:val="24"/>
    </w:rPr>
  </w:style>
  <w:style w:type="paragraph" w:styleId="8">
    <w:name w:val="caption"/>
    <w:basedOn w:val="1"/>
    <w:next w:val="1"/>
    <w:qFormat/>
    <w:uiPriority w:val="0"/>
    <w:rPr>
      <w:rFonts w:ascii="Arial" w:hAnsi="Arial" w:eastAsia="黑体" w:cs="Arial"/>
      <w:sz w:val="20"/>
    </w:rPr>
  </w:style>
  <w:style w:type="paragraph" w:styleId="9">
    <w:name w:val="annotation text"/>
    <w:basedOn w:val="1"/>
    <w:semiHidden/>
    <w:qFormat/>
    <w:uiPriority w:val="0"/>
    <w:pPr>
      <w:jc w:val="left"/>
    </w:pPr>
  </w:style>
  <w:style w:type="paragraph" w:styleId="10">
    <w:name w:val="Body Text"/>
    <w:basedOn w:val="1"/>
    <w:link w:val="33"/>
    <w:qFormat/>
    <w:uiPriority w:val="99"/>
    <w:rPr>
      <w:sz w:val="24"/>
    </w:rPr>
  </w:style>
  <w:style w:type="paragraph" w:styleId="11">
    <w:name w:val="Plain Text"/>
    <w:basedOn w:val="1"/>
    <w:link w:val="34"/>
    <w:qFormat/>
    <w:uiPriority w:val="0"/>
    <w:rPr>
      <w:rFonts w:ascii="宋体" w:hAnsi="Courier New"/>
    </w:rPr>
  </w:style>
  <w:style w:type="paragraph" w:styleId="12">
    <w:name w:val="Date"/>
    <w:basedOn w:val="1"/>
    <w:next w:val="1"/>
    <w:qFormat/>
    <w:uiPriority w:val="0"/>
    <w:rPr>
      <w:rFonts w:ascii="仿宋_GB2312" w:eastAsia="仿宋_GB2312"/>
      <w:sz w:val="24"/>
    </w:rPr>
  </w:style>
  <w:style w:type="paragraph" w:styleId="13">
    <w:name w:val="Body Text Indent 2"/>
    <w:basedOn w:val="1"/>
    <w:qFormat/>
    <w:uiPriority w:val="0"/>
    <w:pPr>
      <w:spacing w:after="120" w:line="480" w:lineRule="auto"/>
      <w:ind w:left="420" w:leftChars="200"/>
    </w:pPr>
    <w:rPr>
      <w:szCs w:val="24"/>
    </w:rPr>
  </w:style>
  <w:style w:type="paragraph" w:styleId="14">
    <w:name w:val="Balloon Text"/>
    <w:basedOn w:val="1"/>
    <w:semiHidden/>
    <w:qFormat/>
    <w:uiPriority w:val="0"/>
    <w:rPr>
      <w:sz w:val="18"/>
      <w:szCs w:val="18"/>
    </w:rPr>
  </w:style>
  <w:style w:type="paragraph" w:styleId="15">
    <w:name w:val="footer"/>
    <w:basedOn w:val="1"/>
    <w:link w:val="35"/>
    <w:qFormat/>
    <w:uiPriority w:val="99"/>
    <w:pPr>
      <w:tabs>
        <w:tab w:val="center" w:pos="4153"/>
        <w:tab w:val="right" w:pos="8306"/>
      </w:tabs>
      <w:snapToGrid w:val="0"/>
      <w:jc w:val="left"/>
    </w:pPr>
    <w:rPr>
      <w:sz w:val="18"/>
    </w:rPr>
  </w:style>
  <w:style w:type="paragraph" w:styleId="16">
    <w:name w:val="header"/>
    <w:basedOn w:val="1"/>
    <w:link w:val="36"/>
    <w:qFormat/>
    <w:uiPriority w:val="99"/>
    <w:pPr>
      <w:pBdr>
        <w:bottom w:val="single" w:color="auto" w:sz="6" w:space="1"/>
      </w:pBdr>
      <w:tabs>
        <w:tab w:val="center" w:pos="4153"/>
        <w:tab w:val="right" w:pos="8306"/>
      </w:tabs>
      <w:snapToGrid w:val="0"/>
      <w:jc w:val="center"/>
    </w:pPr>
    <w:rPr>
      <w:sz w:val="18"/>
    </w:rPr>
  </w:style>
  <w:style w:type="paragraph" w:styleId="17">
    <w:name w:val="toc 1"/>
    <w:basedOn w:val="1"/>
    <w:next w:val="1"/>
    <w:qFormat/>
    <w:uiPriority w:val="39"/>
    <w:pPr>
      <w:spacing w:before="120" w:after="120"/>
      <w:jc w:val="left"/>
    </w:pPr>
    <w:rPr>
      <w:rFonts w:ascii="Calibri" w:hAnsi="Calibri"/>
      <w:b/>
      <w:bCs/>
      <w:caps/>
      <w:sz w:val="20"/>
    </w:rPr>
  </w:style>
  <w:style w:type="paragraph" w:styleId="18">
    <w:name w:val="toc 2"/>
    <w:basedOn w:val="1"/>
    <w:next w:val="1"/>
    <w:qFormat/>
    <w:uiPriority w:val="0"/>
    <w:pPr>
      <w:ind w:left="420" w:leftChars="200"/>
    </w:pPr>
  </w:style>
  <w:style w:type="paragraph" w:styleId="19">
    <w:name w:val="HTML Preformatted"/>
    <w:basedOn w:val="1"/>
    <w:link w:val="3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20">
    <w:name w:val="annotation subject"/>
    <w:basedOn w:val="9"/>
    <w:next w:val="9"/>
    <w:semiHidden/>
    <w:qFormat/>
    <w:uiPriority w:val="0"/>
    <w:rPr>
      <w:b/>
      <w:bCs/>
    </w:rPr>
  </w:style>
  <w:style w:type="paragraph" w:styleId="21">
    <w:name w:val="Body Text First Indent"/>
    <w:basedOn w:val="10"/>
    <w:unhideWhenUsed/>
    <w:qFormat/>
    <w:uiPriority w:val="0"/>
    <w:pPr>
      <w:ind w:firstLine="420" w:firstLineChars="10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Emphasis"/>
    <w:qFormat/>
    <w:uiPriority w:val="20"/>
    <w:rPr>
      <w:i/>
      <w:iCs/>
    </w:rPr>
  </w:style>
  <w:style w:type="character" w:styleId="27">
    <w:name w:val="Hyperlink"/>
    <w:unhideWhenUsed/>
    <w:qFormat/>
    <w:uiPriority w:val="99"/>
    <w:rPr>
      <w:color w:val="2D64B3"/>
      <w:u w:val="none"/>
    </w:rPr>
  </w:style>
  <w:style w:type="character" w:styleId="28">
    <w:name w:val="HTML Code"/>
    <w:qFormat/>
    <w:uiPriority w:val="0"/>
    <w:rPr>
      <w:rFonts w:ascii="Courier New" w:hAnsi="Courier New"/>
      <w:sz w:val="20"/>
      <w:szCs w:val="20"/>
    </w:rPr>
  </w:style>
  <w:style w:type="character" w:styleId="29">
    <w:name w:val="annotation reference"/>
    <w:semiHidden/>
    <w:qFormat/>
    <w:uiPriority w:val="0"/>
    <w:rPr>
      <w:sz w:val="21"/>
      <w:szCs w:val="21"/>
    </w:rPr>
  </w:style>
  <w:style w:type="character" w:customStyle="1" w:styleId="30">
    <w:name w:val="标题 2 字符"/>
    <w:link w:val="3"/>
    <w:qFormat/>
    <w:uiPriority w:val="0"/>
    <w:rPr>
      <w:b/>
      <w:bCs/>
      <w:kern w:val="2"/>
      <w:sz w:val="36"/>
    </w:rPr>
  </w:style>
  <w:style w:type="character" w:customStyle="1" w:styleId="31">
    <w:name w:val="标题 3 字符"/>
    <w:link w:val="5"/>
    <w:qFormat/>
    <w:uiPriority w:val="0"/>
    <w:rPr>
      <w:b/>
      <w:bCs/>
      <w:kern w:val="2"/>
      <w:sz w:val="32"/>
      <w:szCs w:val="32"/>
    </w:rPr>
  </w:style>
  <w:style w:type="character" w:customStyle="1" w:styleId="32">
    <w:name w:val="标题 4 Char"/>
    <w:link w:val="6"/>
    <w:qFormat/>
    <w:uiPriority w:val="0"/>
    <w:rPr>
      <w:rFonts w:ascii="Cambria" w:hAnsi="Cambria"/>
      <w:b/>
      <w:bCs/>
      <w:kern w:val="2"/>
      <w:sz w:val="28"/>
      <w:szCs w:val="28"/>
    </w:rPr>
  </w:style>
  <w:style w:type="character" w:customStyle="1" w:styleId="33">
    <w:name w:val="正文文本 Char"/>
    <w:link w:val="10"/>
    <w:qFormat/>
    <w:locked/>
    <w:uiPriority w:val="99"/>
    <w:rPr>
      <w:kern w:val="2"/>
      <w:sz w:val="24"/>
    </w:rPr>
  </w:style>
  <w:style w:type="character" w:customStyle="1" w:styleId="34">
    <w:name w:val="纯文本 字符"/>
    <w:link w:val="11"/>
    <w:qFormat/>
    <w:uiPriority w:val="0"/>
    <w:rPr>
      <w:rFonts w:ascii="宋体" w:hAnsi="Courier New"/>
      <w:kern w:val="2"/>
      <w:sz w:val="21"/>
    </w:rPr>
  </w:style>
  <w:style w:type="character" w:customStyle="1" w:styleId="35">
    <w:name w:val="页脚 字符"/>
    <w:link w:val="15"/>
    <w:qFormat/>
    <w:uiPriority w:val="99"/>
    <w:rPr>
      <w:kern w:val="2"/>
      <w:sz w:val="18"/>
    </w:rPr>
  </w:style>
  <w:style w:type="character" w:customStyle="1" w:styleId="36">
    <w:name w:val="页眉 字符"/>
    <w:link w:val="16"/>
    <w:qFormat/>
    <w:uiPriority w:val="99"/>
    <w:rPr>
      <w:kern w:val="2"/>
      <w:sz w:val="18"/>
    </w:rPr>
  </w:style>
  <w:style w:type="character" w:customStyle="1" w:styleId="37">
    <w:name w:val="HTML 预设格式 Char"/>
    <w:link w:val="19"/>
    <w:qFormat/>
    <w:uiPriority w:val="99"/>
    <w:rPr>
      <w:rFonts w:ascii="宋体" w:hAnsi="宋体"/>
      <w:sz w:val="24"/>
      <w:szCs w:val="24"/>
    </w:rPr>
  </w:style>
  <w:style w:type="character" w:customStyle="1" w:styleId="38">
    <w:name w:val="段 Char"/>
    <w:link w:val="39"/>
    <w:qFormat/>
    <w:uiPriority w:val="0"/>
    <w:rPr>
      <w:rFonts w:ascii="宋体"/>
      <w:sz w:val="21"/>
      <w:lang w:val="en-US" w:eastAsia="zh-CN" w:bidi="ar-SA"/>
    </w:rPr>
  </w:style>
  <w:style w:type="paragraph" w:customStyle="1" w:styleId="39">
    <w:name w:val="段"/>
    <w:link w:val="38"/>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0">
    <w:name w:val="封面标准号2"/>
    <w:basedOn w:val="1"/>
    <w:qFormat/>
    <w:uiPriority w:val="0"/>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kern w:val="0"/>
      <w:sz w:val="28"/>
    </w:rPr>
  </w:style>
  <w:style w:type="paragraph" w:customStyle="1" w:styleId="41">
    <w:name w:val="注："/>
    <w:next w:val="39"/>
    <w:qFormat/>
    <w:uiPriority w:val="0"/>
    <w:pPr>
      <w:widowControl w:val="0"/>
      <w:numPr>
        <w:ilvl w:val="0"/>
        <w:numId w:val="1"/>
      </w:numPr>
      <w:autoSpaceDE w:val="0"/>
      <w:autoSpaceDN w:val="0"/>
      <w:jc w:val="both"/>
    </w:pPr>
    <w:rPr>
      <w:rFonts w:ascii="宋体" w:hAnsi="Times New Roman" w:eastAsia="宋体" w:cs="Times New Roman"/>
      <w:sz w:val="18"/>
      <w:szCs w:val="18"/>
      <w:lang w:val="en-US" w:eastAsia="zh-CN" w:bidi="ar-SA"/>
    </w:rPr>
  </w:style>
  <w:style w:type="paragraph" w:customStyle="1" w:styleId="42">
    <w:name w:val="二级条标题"/>
    <w:basedOn w:val="43"/>
    <w:next w:val="39"/>
    <w:qFormat/>
    <w:uiPriority w:val="0"/>
    <w:pPr>
      <w:numPr>
        <w:ilvl w:val="2"/>
        <w:numId w:val="2"/>
      </w:numPr>
      <w:spacing w:before="50" w:after="50"/>
      <w:outlineLvl w:val="3"/>
    </w:pPr>
  </w:style>
  <w:style w:type="paragraph" w:customStyle="1" w:styleId="43">
    <w:name w:val="一级条标题"/>
    <w:next w:val="39"/>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4">
    <w:name w:val=" Char"/>
    <w:basedOn w:val="1"/>
    <w:qFormat/>
    <w:uiPriority w:val="0"/>
    <w:pPr>
      <w:numPr>
        <w:ilvl w:val="0"/>
        <w:numId w:val="3"/>
      </w:numPr>
    </w:pPr>
    <w:rPr>
      <w:szCs w:val="24"/>
    </w:rPr>
  </w:style>
  <w:style w:type="paragraph" w:customStyle="1" w:styleId="45">
    <w:name w:val="三级条标题"/>
    <w:basedOn w:val="42"/>
    <w:next w:val="39"/>
    <w:qFormat/>
    <w:uiPriority w:val="0"/>
    <w:pPr>
      <w:numPr>
        <w:ilvl w:val="3"/>
        <w:numId w:val="2"/>
      </w:numPr>
      <w:outlineLvl w:val="4"/>
    </w:pPr>
  </w:style>
  <w:style w:type="paragraph" w:customStyle="1" w:styleId="46">
    <w:name w:val=" Char Char1"/>
    <w:basedOn w:val="1"/>
    <w:qFormat/>
    <w:uiPriority w:val="0"/>
    <w:rPr>
      <w:rFonts w:ascii="Tahoma" w:hAnsi="Tahoma"/>
      <w:sz w:val="24"/>
    </w:rPr>
  </w:style>
  <w:style w:type="paragraph" w:customStyle="1" w:styleId="47">
    <w:name w:val="五级条标题"/>
    <w:basedOn w:val="48"/>
    <w:next w:val="39"/>
    <w:qFormat/>
    <w:uiPriority w:val="0"/>
    <w:pPr>
      <w:numPr>
        <w:ilvl w:val="5"/>
        <w:numId w:val="2"/>
      </w:numPr>
      <w:outlineLvl w:val="6"/>
    </w:pPr>
  </w:style>
  <w:style w:type="paragraph" w:customStyle="1" w:styleId="48">
    <w:name w:val="四级条标题"/>
    <w:basedOn w:val="45"/>
    <w:next w:val="39"/>
    <w:qFormat/>
    <w:uiPriority w:val="0"/>
    <w:pPr>
      <w:numPr>
        <w:ilvl w:val="4"/>
        <w:numId w:val="2"/>
      </w:numPr>
      <w:outlineLvl w:val="5"/>
    </w:pPr>
  </w:style>
  <w:style w:type="paragraph" w:customStyle="1" w:styleId="49">
    <w:name w:val="其他发布日期"/>
    <w:basedOn w:val="1"/>
    <w:qFormat/>
    <w:uiPriority w:val="0"/>
    <w:pPr>
      <w:framePr w:w="3997" w:h="471" w:hRule="exact" w:vSpace="181" w:wrap="around" w:vAnchor="page" w:hAnchor="page" w:x="1419" w:y="14097" w:anchorLock="1"/>
      <w:widowControl/>
      <w:jc w:val="left"/>
    </w:pPr>
    <w:rPr>
      <w:rFonts w:eastAsia="黑体"/>
      <w:kern w:val="0"/>
      <w:sz w:val="28"/>
    </w:rPr>
  </w:style>
  <w:style w:type="paragraph" w:customStyle="1" w:styleId="50">
    <w:name w:val="章标题"/>
    <w:next w:val="39"/>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51">
    <w:name w:val="二级无"/>
    <w:basedOn w:val="42"/>
    <w:qFormat/>
    <w:uiPriority w:val="0"/>
    <w:pPr>
      <w:spacing w:before="0" w:beforeLines="0" w:after="0" w:afterLines="0"/>
    </w:pPr>
    <w:rPr>
      <w:rFonts w:ascii="宋体" w:eastAsia="宋体"/>
    </w:rPr>
  </w:style>
  <w:style w:type="paragraph" w:customStyle="1" w:styleId="52">
    <w:name w:val="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53">
    <w:name w:val="正文图标题"/>
    <w:next w:val="39"/>
    <w:qFormat/>
    <w:uiPriority w:val="0"/>
    <w:pPr>
      <w:numPr>
        <w:ilvl w:val="0"/>
        <w:numId w:val="4"/>
      </w:numPr>
      <w:tabs>
        <w:tab w:val="left" w:pos="360"/>
      </w:tabs>
      <w:spacing w:before="156" w:beforeLines="50" w:after="156" w:afterLines="50"/>
      <w:jc w:val="center"/>
    </w:pPr>
    <w:rPr>
      <w:rFonts w:ascii="黑体" w:hAnsi="Times New Roman" w:eastAsia="黑体" w:cs="Times New Roman"/>
      <w:sz w:val="21"/>
      <w:lang w:val="en-US" w:eastAsia="zh-CN" w:bidi="ar-SA"/>
    </w:rPr>
  </w:style>
  <w:style w:type="character" w:customStyle="1" w:styleId="54">
    <w:name w:val="页脚 Char"/>
    <w:qFormat/>
    <w:uiPriority w:val="99"/>
    <w:rPr>
      <w:kern w:val="2"/>
      <w:sz w:val="18"/>
      <w:szCs w:val="18"/>
    </w:rPr>
  </w:style>
  <w:style w:type="character" w:customStyle="1" w:styleId="55">
    <w:name w:val="标题 4 字符"/>
    <w:semiHidden/>
    <w:qFormat/>
    <w:uiPriority w:val="0"/>
    <w:rPr>
      <w:rFonts w:ascii="等线 Light" w:hAnsi="等线 Light" w:eastAsia="等线 Light" w:cs="Times New Roman"/>
      <w:b/>
      <w:bCs/>
      <w:kern w:val="2"/>
      <w:sz w:val="28"/>
      <w:szCs w:val="28"/>
    </w:rPr>
  </w:style>
  <w:style w:type="character" w:customStyle="1" w:styleId="56">
    <w:name w:val="webdict1"/>
    <w:qFormat/>
    <w:uiPriority w:val="0"/>
    <w:rPr>
      <w:color w:val="336699"/>
    </w:rPr>
  </w:style>
  <w:style w:type="paragraph" w:customStyle="1" w:styleId="57">
    <w:name w:val="_Style 56"/>
    <w:basedOn w:val="1"/>
    <w:next w:val="1"/>
    <w:qFormat/>
    <w:uiPriority w:val="0"/>
    <w:pPr>
      <w:ind w:left="1680"/>
      <w:jc w:val="left"/>
    </w:pPr>
    <w:rPr>
      <w:rFonts w:ascii="Calibri" w:hAnsi="Calibri"/>
      <w:sz w:val="18"/>
      <w:szCs w:val="18"/>
    </w:rPr>
  </w:style>
  <w:style w:type="paragraph" w:customStyle="1" w:styleId="58">
    <w:name w:val="样式 一般正文 + 首行缩进:  2 字符"/>
    <w:basedOn w:val="1"/>
    <w:qFormat/>
    <w:uiPriority w:val="0"/>
    <w:pPr>
      <w:spacing w:line="360" w:lineRule="auto"/>
      <w:ind w:firstLine="480" w:firstLineChars="200"/>
    </w:pPr>
    <w:rPr>
      <w:rFonts w:cs="宋体"/>
      <w:sz w:val="24"/>
    </w:rPr>
  </w:style>
  <w:style w:type="paragraph" w:customStyle="1" w:styleId="59">
    <w:name w:val="List Paragraph1"/>
    <w:basedOn w:val="1"/>
    <w:qFormat/>
    <w:uiPriority w:val="0"/>
    <w:pPr>
      <w:ind w:firstLine="420" w:firstLineChars="200"/>
    </w:pPr>
    <w:rPr>
      <w:rFonts w:ascii="Calibri" w:hAnsi="Calibri"/>
      <w:szCs w:val="22"/>
    </w:rPr>
  </w:style>
  <w:style w:type="paragraph" w:customStyle="1" w:styleId="60">
    <w:name w:val="Char"/>
    <w:basedOn w:val="1"/>
    <w:qFormat/>
    <w:uiPriority w:val="0"/>
    <w:pPr>
      <w:widowControl/>
      <w:spacing w:after="160" w:line="240" w:lineRule="exact"/>
      <w:jc w:val="left"/>
    </w:pPr>
    <w:rPr>
      <w:rFonts w:ascii="Verdana" w:hAnsi="Verdana"/>
      <w:kern w:val="0"/>
      <w:sz w:val="20"/>
      <w:lang w:eastAsia="en-US"/>
    </w:rPr>
  </w:style>
  <w:style w:type="paragraph" w:customStyle="1" w:styleId="61">
    <w:name w:val=" Char Char Char Char Char Char1"/>
    <w:basedOn w:val="1"/>
    <w:qFormat/>
    <w:uiPriority w:val="0"/>
    <w:pPr>
      <w:widowControl/>
      <w:spacing w:after="160" w:line="240" w:lineRule="exact"/>
      <w:jc w:val="left"/>
    </w:pPr>
    <w:rPr>
      <w:rFonts w:ascii="Verdana" w:hAnsi="Verdana" w:eastAsia="仿宋_GB2312"/>
      <w:kern w:val="0"/>
      <w:sz w:val="24"/>
      <w:lang w:eastAsia="en-US"/>
    </w:rPr>
  </w:style>
  <w:style w:type="character" w:customStyle="1" w:styleId="62">
    <w:name w:val="HTML 预设格式 字符"/>
    <w:qFormat/>
    <w:uiPriority w:val="0"/>
    <w:rPr>
      <w:rFonts w:ascii="Courier New" w:hAnsi="Courier New" w:cs="Courier New"/>
      <w:kern w:val="2"/>
    </w:rPr>
  </w:style>
  <w:style w:type="paragraph" w:customStyle="1" w:styleId="63">
    <w:name w:val="_Style 62"/>
    <w:basedOn w:val="2"/>
    <w:next w:val="1"/>
    <w:qFormat/>
    <w:uiPriority w:val="39"/>
    <w:pPr>
      <w:keepNext/>
      <w:keepLines/>
      <w:widowControl/>
      <w:spacing w:before="480" w:beforeAutospacing="0" w:after="0" w:afterAutospacing="0" w:line="276" w:lineRule="auto"/>
      <w:outlineLvl w:val="9"/>
    </w:pPr>
    <w:rPr>
      <w:rFonts w:hint="default" w:ascii="Cambria" w:hAnsi="Cambria"/>
      <w:bCs/>
      <w:color w:val="365F91"/>
      <w:kern w:val="0"/>
      <w:sz w:val="28"/>
      <w:szCs w:val="28"/>
    </w:rPr>
  </w:style>
  <w:style w:type="character" w:customStyle="1" w:styleId="64">
    <w:name w:val="段 Char Char"/>
    <w:qFormat/>
    <w:uiPriority w:val="0"/>
    <w:rPr>
      <w:rFonts w:ascii="宋体"/>
      <w:sz w:val="21"/>
      <w:lang w:bidi="ar-SA"/>
    </w:rPr>
  </w:style>
  <w:style w:type="character" w:customStyle="1" w:styleId="65">
    <w:name w:val="页眉 Char"/>
    <w:qFormat/>
    <w:uiPriority w:val="99"/>
    <w:rPr>
      <w:kern w:val="2"/>
      <w:sz w:val="18"/>
      <w:szCs w:val="18"/>
    </w:rPr>
  </w:style>
  <w:style w:type="paragraph" w:styleId="66">
    <w:name w:val="List Paragraph"/>
    <w:basedOn w:val="1"/>
    <w:qFormat/>
    <w:uiPriority w:val="99"/>
    <w:pPr>
      <w:ind w:firstLine="420" w:firstLineChars="200"/>
    </w:pPr>
  </w:style>
  <w:style w:type="paragraph" w:customStyle="1" w:styleId="67">
    <w:name w:val="列出段落1"/>
    <w:basedOn w:val="1"/>
    <w:qFormat/>
    <w:uiPriority w:val="0"/>
    <w:pPr>
      <w:ind w:firstLine="420" w:firstLineChars="200"/>
    </w:pPr>
    <w:rPr>
      <w:rFonts w:ascii="Calibri" w:hAnsi="Calibri"/>
      <w:szCs w:val="22"/>
    </w:rPr>
  </w:style>
  <w:style w:type="paragraph" w:customStyle="1" w:styleId="68">
    <w:name w:val="标准文件_正文公式"/>
    <w:basedOn w:val="1"/>
    <w:next w:val="69"/>
    <w:qFormat/>
    <w:uiPriority w:val="0"/>
    <w:pPr>
      <w:tabs>
        <w:tab w:val="center" w:pos="4678"/>
        <w:tab w:val="right" w:leader="middleDot" w:pos="9356"/>
      </w:tabs>
    </w:pPr>
    <w:rPr>
      <w:rFonts w:ascii="宋体" w:hAnsi="宋体"/>
    </w:rPr>
  </w:style>
  <w:style w:type="paragraph" w:customStyle="1" w:styleId="69">
    <w:name w:val="标准文件_标准正文"/>
    <w:basedOn w:val="1"/>
    <w:next w:val="70"/>
    <w:qFormat/>
    <w:uiPriority w:val="0"/>
    <w:pPr>
      <w:snapToGrid w:val="0"/>
      <w:ind w:firstLine="200" w:firstLineChars="200"/>
    </w:pPr>
    <w:rPr>
      <w:kern w:val="0"/>
    </w:rPr>
  </w:style>
  <w:style w:type="paragraph" w:customStyle="1" w:styleId="70">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8" Type="http://schemas.openxmlformats.org/officeDocument/2006/relationships/fontTable" Target="fontTable.xml"/><Relationship Id="rId87" Type="http://schemas.openxmlformats.org/officeDocument/2006/relationships/numbering" Target="numbering.xml"/><Relationship Id="rId86" Type="http://schemas.openxmlformats.org/officeDocument/2006/relationships/customXml" Target="../customXml/item1.xml"/><Relationship Id="rId85" Type="http://schemas.openxmlformats.org/officeDocument/2006/relationships/image" Target="media/image35.wmf"/><Relationship Id="rId84" Type="http://schemas.openxmlformats.org/officeDocument/2006/relationships/oleObject" Target="embeddings/oleObject31.bin"/><Relationship Id="rId83" Type="http://schemas.openxmlformats.org/officeDocument/2006/relationships/image" Target="media/image34.wmf"/><Relationship Id="rId82" Type="http://schemas.openxmlformats.org/officeDocument/2006/relationships/oleObject" Target="embeddings/oleObject30.bin"/><Relationship Id="rId81" Type="http://schemas.openxmlformats.org/officeDocument/2006/relationships/image" Target="media/image33.wmf"/><Relationship Id="rId80" Type="http://schemas.openxmlformats.org/officeDocument/2006/relationships/oleObject" Target="embeddings/oleObject29.bin"/><Relationship Id="rId8" Type="http://schemas.openxmlformats.org/officeDocument/2006/relationships/footer" Target="footer3.xml"/><Relationship Id="rId79" Type="http://schemas.openxmlformats.org/officeDocument/2006/relationships/image" Target="media/image32.wmf"/><Relationship Id="rId78" Type="http://schemas.openxmlformats.org/officeDocument/2006/relationships/oleObject" Target="embeddings/oleObject28.bin"/><Relationship Id="rId77" Type="http://schemas.openxmlformats.org/officeDocument/2006/relationships/image" Target="media/image31.wmf"/><Relationship Id="rId76" Type="http://schemas.openxmlformats.org/officeDocument/2006/relationships/oleObject" Target="embeddings/oleObject27.bin"/><Relationship Id="rId75" Type="http://schemas.openxmlformats.org/officeDocument/2006/relationships/image" Target="media/image30.wmf"/><Relationship Id="rId74" Type="http://schemas.openxmlformats.org/officeDocument/2006/relationships/oleObject" Target="embeddings/oleObject26.bin"/><Relationship Id="rId73" Type="http://schemas.openxmlformats.org/officeDocument/2006/relationships/image" Target="media/image29.wmf"/><Relationship Id="rId72" Type="http://schemas.openxmlformats.org/officeDocument/2006/relationships/oleObject" Target="embeddings/oleObject25.bin"/><Relationship Id="rId71" Type="http://schemas.openxmlformats.org/officeDocument/2006/relationships/image" Target="media/image28.wmf"/><Relationship Id="rId70" Type="http://schemas.openxmlformats.org/officeDocument/2006/relationships/oleObject" Target="embeddings/oleObject24.bin"/><Relationship Id="rId7" Type="http://schemas.openxmlformats.org/officeDocument/2006/relationships/header" Target="header3.xml"/><Relationship Id="rId69" Type="http://schemas.openxmlformats.org/officeDocument/2006/relationships/image" Target="media/image27.wmf"/><Relationship Id="rId68" Type="http://schemas.openxmlformats.org/officeDocument/2006/relationships/oleObject" Target="embeddings/oleObject23.bin"/><Relationship Id="rId67" Type="http://schemas.openxmlformats.org/officeDocument/2006/relationships/image" Target="media/image26.wmf"/><Relationship Id="rId66" Type="http://schemas.openxmlformats.org/officeDocument/2006/relationships/oleObject" Target="embeddings/oleObject22.bin"/><Relationship Id="rId65" Type="http://schemas.openxmlformats.org/officeDocument/2006/relationships/image" Target="media/image25.wmf"/><Relationship Id="rId64" Type="http://schemas.openxmlformats.org/officeDocument/2006/relationships/oleObject" Target="embeddings/oleObject21.bin"/><Relationship Id="rId63" Type="http://schemas.openxmlformats.org/officeDocument/2006/relationships/image" Target="media/image24.wmf"/><Relationship Id="rId62" Type="http://schemas.openxmlformats.org/officeDocument/2006/relationships/oleObject" Target="embeddings/oleObject20.bin"/><Relationship Id="rId61" Type="http://schemas.openxmlformats.org/officeDocument/2006/relationships/image" Target="media/image23.wmf"/><Relationship Id="rId60" Type="http://schemas.openxmlformats.org/officeDocument/2006/relationships/oleObject" Target="embeddings/oleObject19.bin"/><Relationship Id="rId6" Type="http://schemas.openxmlformats.org/officeDocument/2006/relationships/header" Target="header2.xml"/><Relationship Id="rId59" Type="http://schemas.openxmlformats.org/officeDocument/2006/relationships/image" Target="media/image22.wmf"/><Relationship Id="rId58" Type="http://schemas.openxmlformats.org/officeDocument/2006/relationships/oleObject" Target="embeddings/oleObject18.bin"/><Relationship Id="rId57" Type="http://schemas.openxmlformats.org/officeDocument/2006/relationships/image" Target="media/image21.wmf"/><Relationship Id="rId56" Type="http://schemas.openxmlformats.org/officeDocument/2006/relationships/oleObject" Target="embeddings/oleObject17.bin"/><Relationship Id="rId55" Type="http://schemas.openxmlformats.org/officeDocument/2006/relationships/image" Target="media/image20.wmf"/><Relationship Id="rId54" Type="http://schemas.openxmlformats.org/officeDocument/2006/relationships/oleObject" Target="embeddings/oleObject16.bin"/><Relationship Id="rId53" Type="http://schemas.openxmlformats.org/officeDocument/2006/relationships/image" Target="media/image19.wmf"/><Relationship Id="rId52" Type="http://schemas.openxmlformats.org/officeDocument/2006/relationships/oleObject" Target="embeddings/oleObject15.bin"/><Relationship Id="rId51" Type="http://schemas.openxmlformats.org/officeDocument/2006/relationships/image" Target="media/image18.wmf"/><Relationship Id="rId50" Type="http://schemas.openxmlformats.org/officeDocument/2006/relationships/oleObject" Target="embeddings/oleObject14.bin"/><Relationship Id="rId5" Type="http://schemas.openxmlformats.org/officeDocument/2006/relationships/footer" Target="footer2.xml"/><Relationship Id="rId49" Type="http://schemas.openxmlformats.org/officeDocument/2006/relationships/image" Target="media/image17.wmf"/><Relationship Id="rId48" Type="http://schemas.openxmlformats.org/officeDocument/2006/relationships/oleObject" Target="embeddings/oleObject13.bin"/><Relationship Id="rId47" Type="http://schemas.openxmlformats.org/officeDocument/2006/relationships/image" Target="media/image16.wmf"/><Relationship Id="rId46" Type="http://schemas.openxmlformats.org/officeDocument/2006/relationships/oleObject" Target="embeddings/oleObject12.bin"/><Relationship Id="rId45" Type="http://schemas.openxmlformats.org/officeDocument/2006/relationships/image" Target="media/image15.wmf"/><Relationship Id="rId44" Type="http://schemas.openxmlformats.org/officeDocument/2006/relationships/oleObject" Target="embeddings/oleObject11.bin"/><Relationship Id="rId43" Type="http://schemas.openxmlformats.org/officeDocument/2006/relationships/image" Target="media/image14.wmf"/><Relationship Id="rId42" Type="http://schemas.openxmlformats.org/officeDocument/2006/relationships/oleObject" Target="embeddings/oleObject10.bin"/><Relationship Id="rId41" Type="http://schemas.openxmlformats.org/officeDocument/2006/relationships/image" Target="media/image13.wmf"/><Relationship Id="rId40" Type="http://schemas.openxmlformats.org/officeDocument/2006/relationships/oleObject" Target="embeddings/oleObject9.bin"/><Relationship Id="rId4" Type="http://schemas.openxmlformats.org/officeDocument/2006/relationships/footer" Target="footer1.xml"/><Relationship Id="rId39" Type="http://schemas.openxmlformats.org/officeDocument/2006/relationships/image" Target="media/image12.wmf"/><Relationship Id="rId38" Type="http://schemas.openxmlformats.org/officeDocument/2006/relationships/oleObject" Target="embeddings/oleObject8.bin"/><Relationship Id="rId37" Type="http://schemas.openxmlformats.org/officeDocument/2006/relationships/image" Target="media/image11.wmf"/><Relationship Id="rId36" Type="http://schemas.openxmlformats.org/officeDocument/2006/relationships/oleObject" Target="embeddings/oleObject7.bin"/><Relationship Id="rId35" Type="http://schemas.openxmlformats.org/officeDocument/2006/relationships/image" Target="media/image10.wmf"/><Relationship Id="rId34" Type="http://schemas.openxmlformats.org/officeDocument/2006/relationships/oleObject" Target="embeddings/oleObject6.bin"/><Relationship Id="rId33" Type="http://schemas.openxmlformats.org/officeDocument/2006/relationships/image" Target="media/image9.wmf"/><Relationship Id="rId32" Type="http://schemas.openxmlformats.org/officeDocument/2006/relationships/oleObject" Target="embeddings/oleObject5.bin"/><Relationship Id="rId31" Type="http://schemas.openxmlformats.org/officeDocument/2006/relationships/image" Target="media/image8.wmf"/><Relationship Id="rId30" Type="http://schemas.openxmlformats.org/officeDocument/2006/relationships/oleObject" Target="embeddings/oleObject4.bin"/><Relationship Id="rId3" Type="http://schemas.openxmlformats.org/officeDocument/2006/relationships/header" Target="header1.xml"/><Relationship Id="rId29" Type="http://schemas.openxmlformats.org/officeDocument/2006/relationships/image" Target="media/image7.wmf"/><Relationship Id="rId28" Type="http://schemas.openxmlformats.org/officeDocument/2006/relationships/oleObject" Target="embeddings/oleObject3.bin"/><Relationship Id="rId27" Type="http://schemas.openxmlformats.org/officeDocument/2006/relationships/image" Target="media/image6.wmf"/><Relationship Id="rId26" Type="http://schemas.openxmlformats.org/officeDocument/2006/relationships/oleObject" Target="embeddings/oleObject2.bin"/><Relationship Id="rId25" Type="http://schemas.openxmlformats.org/officeDocument/2006/relationships/image" Target="media/image5.wmf"/><Relationship Id="rId24" Type="http://schemas.openxmlformats.org/officeDocument/2006/relationships/oleObject" Target="embeddings/oleObject1.bin"/><Relationship Id="rId23" Type="http://schemas.openxmlformats.org/officeDocument/2006/relationships/image" Target="media/image4.pn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media/image1.jpe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省计量所</Company>
  <Pages>21</Pages>
  <Words>3017</Words>
  <Characters>3579</Characters>
  <Lines>106</Lines>
  <Paragraphs>29</Paragraphs>
  <TotalTime>19</TotalTime>
  <ScaleCrop>false</ScaleCrop>
  <LinksUpToDate>false</LinksUpToDate>
  <CharactersWithSpaces>4220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2021-04-09T13:46:00Z</dcterms:created>
  <dc:creator>刘娜</dc:creator>
  <cp:lastModifiedBy>uos</cp:lastModifiedBy>
  <cp:lastPrinted>2021-04-09T13:54:00Z</cp:lastPrinted>
  <dcterms:modified xsi:type="dcterms:W3CDTF">2025-08-08T10:41:58Z</dcterms:modified>
  <dc:title>JJG</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869200DB591145C0A897A4F03F5567B8_13</vt:lpwstr>
  </property>
  <property fmtid="{D5CDD505-2E9C-101B-9397-08002B2CF9AE}" pid="4" name="KSOTemplateDocerSaveRecord">
    <vt:lpwstr>eyJoZGlkIjoiNTlkNWI0MjJmMmU5ODU0NmNiMTJmMjU3NTBkZWMxODciLCJ1c2VySWQiOiI3ODY0OTA0NDcifQ==</vt:lpwstr>
  </property>
</Properties>
</file>