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attachedToolbars.bin" ContentType="application/vnd.ms-word.attachedToolbars"/>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DE8FD2">
      <w:pPr>
        <w:ind w:right="470"/>
        <w:jc w:val="right"/>
        <w:rPr>
          <w:b/>
          <w:spacing w:val="20"/>
          <w:sz w:val="24"/>
        </w:rPr>
      </w:pPr>
      <w:r>
        <w:rPr>
          <w:rFonts w:hint="eastAsia"/>
        </w:rPr>
        <w:t xml:space="preserve"> </w:t>
      </w:r>
      <w:r>
        <w:rPr>
          <w:position w:val="-14"/>
          <w:sz w:val="52"/>
        </w:rPr>
        <w:object>
          <v:shape id="_x0000_i1025" o:spt="75" type="#_x0000_t75" style="height:20.25pt;width:6.75pt;" o:ole="t" filled="f" o:preferrelative="t" stroked="f" coordsize="21600,21600">
            <v:path/>
            <v:fill on="f" focussize="0,0"/>
            <v:stroke on="f" joinstyle="miter"/>
            <v:imagedata r:id="rId11" o:title=""/>
            <o:lock v:ext="edit" aspectratio="t"/>
            <w10:wrap type="none"/>
            <w10:anchorlock/>
          </v:shape>
          <o:OLEObject Type="Embed" ProgID="Equations" ShapeID="_x0000_i1025" DrawAspect="Content" ObjectID="_1468075725" r:id="rId10">
            <o:LockedField>false</o:LockedField>
          </o:OLEObject>
        </w:object>
      </w:r>
      <w:r>
        <w:rPr>
          <w:position w:val="-10"/>
          <w:sz w:val="52"/>
        </w:rPr>
        <w:object>
          <v:shape id="_x0000_i1026" o:spt="75" type="#_x0000_t75" style="height:17.25pt;width:72pt;" o:ole="t" filled="f" o:preferrelative="t" stroked="f" coordsize="21600,21600">
            <v:path/>
            <v:fill on="f" focussize="0,0"/>
            <v:stroke on="f" joinstyle="miter"/>
            <v:imagedata r:id="rId13" o:title=""/>
            <o:lock v:ext="edit" aspectratio="t"/>
            <w10:wrap type="none"/>
            <w10:anchorlock/>
          </v:shape>
          <o:OLEObject Type="Embed" ProgID="Equations" ShapeID="_x0000_i1026" DrawAspect="Content" ObjectID="_1468075726" r:id="rId12">
            <o:LockedField>false</o:LockedField>
          </o:OLEObject>
        </w:object>
      </w:r>
      <w:r>
        <w:rPr>
          <w:sz w:val="52"/>
        </w:rPr>
        <w:drawing>
          <wp:inline distT="0" distB="0" distL="114300" distR="114300">
            <wp:extent cx="1858010" cy="856615"/>
            <wp:effectExtent l="0" t="0" r="9525" b="6985"/>
            <wp:docPr id="1" name="图片 135" descr="JJ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35" descr="JJF"/>
                    <pic:cNvPicPr>
                      <a:picLocks noChangeAspect="1"/>
                    </pic:cNvPicPr>
                  </pic:nvPicPr>
                  <pic:blipFill>
                    <a:blip r:embed="rId14"/>
                    <a:stretch>
                      <a:fillRect/>
                    </a:stretch>
                  </pic:blipFill>
                  <pic:spPr>
                    <a:xfrm>
                      <a:off x="0" y="0"/>
                      <a:ext cx="1858010" cy="856615"/>
                    </a:xfrm>
                    <a:prstGeom prst="rect">
                      <a:avLst/>
                    </a:prstGeom>
                    <a:noFill/>
                    <a:ln>
                      <a:noFill/>
                    </a:ln>
                  </pic:spPr>
                </pic:pic>
              </a:graphicData>
            </a:graphic>
          </wp:inline>
        </w:drawing>
      </w:r>
    </w:p>
    <w:p w14:paraId="0840414F">
      <w:pPr>
        <w:jc w:val="center"/>
        <w:rPr>
          <w:b/>
          <w:spacing w:val="20"/>
          <w:sz w:val="52"/>
        </w:rPr>
      </w:pPr>
      <w:r>
        <w:rPr>
          <w:rFonts w:hint="eastAsia"/>
          <w:b/>
          <w:spacing w:val="131"/>
          <w:kern w:val="0"/>
          <w:sz w:val="52"/>
        </w:rPr>
        <w:t>河北</w:t>
      </w:r>
      <w:r>
        <w:rPr>
          <w:b/>
          <w:spacing w:val="131"/>
          <w:kern w:val="0"/>
          <w:sz w:val="52"/>
        </w:rPr>
        <w:t>省地方计量技术规</w:t>
      </w:r>
      <w:r>
        <w:rPr>
          <w:b/>
          <w:spacing w:val="-5"/>
          <w:kern w:val="0"/>
          <w:sz w:val="52"/>
        </w:rPr>
        <w:t>范</w:t>
      </w:r>
    </w:p>
    <w:p w14:paraId="24163B42">
      <w:pPr>
        <w:rPr>
          <w:rFonts w:hint="eastAsia" w:ascii="黑体" w:hAnsi="黑体" w:eastAsia="黑体"/>
          <w:sz w:val="24"/>
        </w:rPr>
      </w:pPr>
      <w:r>
        <w:rPr>
          <w:b/>
          <w:sz w:val="28"/>
        </w:rPr>
        <w:t xml:space="preserve">                                        </w:t>
      </w:r>
      <w:r>
        <w:rPr>
          <w:rFonts w:ascii="黑体" w:hAnsi="黑体" w:eastAsia="黑体"/>
          <w:sz w:val="28"/>
        </w:rPr>
        <w:t>JJF（</w:t>
      </w:r>
      <w:r>
        <w:rPr>
          <w:rFonts w:hint="eastAsia" w:ascii="黑体" w:hAnsi="黑体" w:eastAsia="黑体"/>
          <w:sz w:val="28"/>
        </w:rPr>
        <w:t>冀</w:t>
      </w:r>
      <w:r>
        <w:rPr>
          <w:rFonts w:ascii="黑体" w:hAnsi="黑体" w:eastAsia="黑体"/>
          <w:sz w:val="28"/>
        </w:rPr>
        <w:t>）</w:t>
      </w:r>
      <w:r>
        <w:rPr>
          <w:rFonts w:hint="eastAsia" w:ascii="黑体" w:hAnsi="黑体" w:eastAsia="黑体"/>
          <w:sz w:val="28"/>
        </w:rPr>
        <w:t>XXXX</w:t>
      </w:r>
      <w:r>
        <w:rPr>
          <w:rFonts w:ascii="黑体" w:hAnsi="黑体" w:eastAsia="黑体"/>
          <w:sz w:val="28"/>
        </w:rPr>
        <w:t>－202</w:t>
      </w:r>
      <w:r>
        <w:rPr>
          <w:rFonts w:hint="eastAsia" w:ascii="黑体" w:hAnsi="黑体" w:eastAsia="黑体"/>
          <w:sz w:val="28"/>
        </w:rPr>
        <w:t>X</w:t>
      </w:r>
    </w:p>
    <w:p w14:paraId="03EC185D">
      <w:pPr>
        <w:jc w:val="center"/>
        <w:rPr>
          <w:sz w:val="36"/>
        </w:rPr>
      </w:pPr>
      <w:r>
        <mc:AlternateContent>
          <mc:Choice Requires="wps">
            <w:drawing>
              <wp:anchor distT="0" distB="0" distL="114300" distR="114300" simplePos="0" relativeHeight="251660288" behindDoc="0" locked="0" layoutInCell="1" allowOverlap="1">
                <wp:simplePos x="0" y="0"/>
                <wp:positionH relativeFrom="column">
                  <wp:posOffset>114300</wp:posOffset>
                </wp:positionH>
                <wp:positionV relativeFrom="paragraph">
                  <wp:posOffset>100965</wp:posOffset>
                </wp:positionV>
                <wp:extent cx="5486400" cy="635"/>
                <wp:effectExtent l="0" t="7620" r="8255" b="13335"/>
                <wp:wrapNone/>
                <wp:docPr id="8" name="直线 418"/>
                <wp:cNvGraphicFramePr/>
                <a:graphic xmlns:a="http://schemas.openxmlformats.org/drawingml/2006/main">
                  <a:graphicData uri="http://schemas.microsoft.com/office/word/2010/wordprocessingShape">
                    <wps:wsp>
                      <wps:cNvCnPr>
                        <a:cxnSpLocks noChangeShapeType="1"/>
                      </wps:cNvCnPr>
                      <wps:spPr bwMode="auto">
                        <a:xfrm>
                          <a:off x="0" y="0"/>
                          <a:ext cx="5486400" cy="635"/>
                        </a:xfrm>
                        <a:prstGeom prst="line">
                          <a:avLst/>
                        </a:prstGeom>
                        <a:noFill/>
                        <a:ln w="15875">
                          <a:solidFill>
                            <a:srgbClr val="000000"/>
                          </a:solidFill>
                          <a:round/>
                        </a:ln>
                        <a:effectLst/>
                      </wps:spPr>
                      <wps:bodyPr/>
                    </wps:wsp>
                  </a:graphicData>
                </a:graphic>
              </wp:anchor>
            </w:drawing>
          </mc:Choice>
          <mc:Fallback>
            <w:pict>
              <v:line id="直线 418" o:spid="_x0000_s1026" o:spt="20" style="position:absolute;left:0pt;margin-left:9pt;margin-top:7.95pt;height:0.05pt;width:432pt;z-index:251660288;mso-width-relative:page;mso-height-relative:page;" filled="f" stroked="t" coordsize="21600,21600" o:gfxdata="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qyAJZ9UAAAAIAQAADwAA&#10;AAAAAAABACAAAAAiAAAAZHJzL2Rvd25yZXYueG1sUEsBAhQAFAAAAAgAh07iQO+rBMHgAQAAtAMA&#10;AA4AAAAAAAAAAQAgAAAAJAEAAGRycy9lMm9Eb2MueG1sUEsFBgAAAAAGAAYAWQEAAHYFAAAAAA==&#10;">
                <v:fill on="f" focussize="0,0"/>
                <v:stroke weight="1.25pt" color="#000000" joinstyle="round"/>
                <v:imagedata o:title=""/>
                <o:lock v:ext="edit" aspectratio="f"/>
              </v:line>
            </w:pict>
          </mc:Fallback>
        </mc:AlternateContent>
      </w:r>
    </w:p>
    <w:p w14:paraId="136F62E8">
      <w:pPr>
        <w:rPr>
          <w:sz w:val="36"/>
        </w:rPr>
      </w:pPr>
    </w:p>
    <w:p w14:paraId="33321DD2">
      <w:pPr>
        <w:jc w:val="center"/>
        <w:rPr>
          <w:rFonts w:eastAsia="黑体"/>
          <w:sz w:val="52"/>
          <w:szCs w:val="52"/>
        </w:rPr>
      </w:pPr>
    </w:p>
    <w:p w14:paraId="24AEDC54">
      <w:pPr>
        <w:jc w:val="center"/>
        <w:rPr>
          <w:rFonts w:eastAsia="黑体"/>
          <w:sz w:val="52"/>
          <w:szCs w:val="52"/>
        </w:rPr>
      </w:pPr>
      <w:r>
        <w:rPr>
          <w:rFonts w:hint="eastAsia" w:eastAsia="黑体"/>
          <w:sz w:val="52"/>
          <w:szCs w:val="52"/>
        </w:rPr>
        <w:t>水活度测定仪</w:t>
      </w:r>
      <w:r>
        <w:rPr>
          <w:rFonts w:eastAsia="黑体"/>
          <w:sz w:val="52"/>
          <w:szCs w:val="52"/>
        </w:rPr>
        <w:t>校准规范</w:t>
      </w:r>
    </w:p>
    <w:p w14:paraId="63475097">
      <w:pPr>
        <w:jc w:val="center"/>
        <w:rPr>
          <w:rFonts w:eastAsia="黑体"/>
          <w:sz w:val="28"/>
          <w:szCs w:val="28"/>
        </w:rPr>
      </w:pPr>
      <w:r>
        <w:rPr>
          <w:rFonts w:eastAsia="黑体"/>
          <w:sz w:val="28"/>
          <w:szCs w:val="28"/>
        </w:rPr>
        <w:t xml:space="preserve">Calibration Specification </w:t>
      </w:r>
      <w:r>
        <w:rPr>
          <w:rFonts w:hint="eastAsia" w:eastAsia="黑体"/>
          <w:sz w:val="28"/>
          <w:szCs w:val="28"/>
        </w:rPr>
        <w:t>for</w:t>
      </w:r>
      <w:r>
        <w:rPr>
          <w:rFonts w:eastAsia="黑体"/>
          <w:sz w:val="28"/>
          <w:szCs w:val="28"/>
        </w:rPr>
        <w:t xml:space="preserve"> </w:t>
      </w:r>
      <w:r>
        <w:rPr>
          <w:rFonts w:hint="eastAsia" w:eastAsia="黑体"/>
          <w:sz w:val="28"/>
          <w:szCs w:val="28"/>
        </w:rPr>
        <w:t xml:space="preserve">Water Activity </w:t>
      </w:r>
      <w:r>
        <w:rPr>
          <w:rFonts w:eastAsia="黑体"/>
          <w:sz w:val="28"/>
          <w:szCs w:val="28"/>
        </w:rPr>
        <w:t>Analyzer</w:t>
      </w:r>
      <w:r>
        <w:rPr>
          <w:rFonts w:hint="eastAsia" w:eastAsia="黑体"/>
          <w:sz w:val="28"/>
          <w:szCs w:val="28"/>
        </w:rPr>
        <w:t>s</w:t>
      </w:r>
    </w:p>
    <w:p w14:paraId="41EB9509">
      <w:pPr>
        <w:jc w:val="center"/>
        <w:rPr>
          <w:rFonts w:eastAsia="黑体"/>
          <w:sz w:val="48"/>
          <w:szCs w:val="48"/>
        </w:rPr>
      </w:pPr>
      <w:r>
        <w:rPr>
          <w:sz w:val="48"/>
          <w:szCs w:val="48"/>
        </w:rPr>
        <w:t>（</w:t>
      </w:r>
      <w:r>
        <w:rPr>
          <w:rFonts w:hint="eastAsia"/>
          <w:sz w:val="48"/>
          <w:szCs w:val="48"/>
        </w:rPr>
        <w:t>报</w:t>
      </w:r>
      <w:r>
        <w:rPr>
          <w:rFonts w:hint="eastAsia"/>
          <w:sz w:val="48"/>
          <w:szCs w:val="48"/>
          <w:lang w:val="en-US" w:eastAsia="zh-CN"/>
        </w:rPr>
        <w:t>批</w:t>
      </w:r>
      <w:r>
        <w:rPr>
          <w:rFonts w:hint="eastAsia"/>
          <w:sz w:val="48"/>
          <w:szCs w:val="48"/>
        </w:rPr>
        <w:t>稿</w:t>
      </w:r>
      <w:r>
        <w:rPr>
          <w:sz w:val="48"/>
          <w:szCs w:val="48"/>
        </w:rPr>
        <w:t>）</w:t>
      </w:r>
    </w:p>
    <w:p w14:paraId="05C14E7E">
      <w:pPr>
        <w:jc w:val="center"/>
      </w:pPr>
    </w:p>
    <w:p w14:paraId="63ECF18B">
      <w:pPr>
        <w:jc w:val="center"/>
      </w:pPr>
    </w:p>
    <w:p w14:paraId="13FB3D10">
      <w:pPr>
        <w:jc w:val="center"/>
      </w:pPr>
    </w:p>
    <w:p w14:paraId="286240F1">
      <w:pPr>
        <w:jc w:val="center"/>
      </w:pPr>
    </w:p>
    <w:p w14:paraId="5C6224E2">
      <w:pPr>
        <w:jc w:val="center"/>
      </w:pPr>
    </w:p>
    <w:p w14:paraId="3C2DC8F2">
      <w:pPr>
        <w:jc w:val="center"/>
      </w:pPr>
    </w:p>
    <w:p w14:paraId="4382B365">
      <w:pPr>
        <w:jc w:val="center"/>
      </w:pPr>
    </w:p>
    <w:p w14:paraId="08290E79"/>
    <w:p w14:paraId="2A1CF733"/>
    <w:p w14:paraId="34441EB1"/>
    <w:p w14:paraId="345A4ADC"/>
    <w:p w14:paraId="06F6BC9B">
      <w:pPr>
        <w:jc w:val="center"/>
      </w:pPr>
    </w:p>
    <w:p w14:paraId="42AE4240">
      <w:pPr>
        <w:jc w:val="center"/>
      </w:pPr>
    </w:p>
    <w:p w14:paraId="32307714">
      <w:pPr>
        <w:spacing w:line="600" w:lineRule="auto"/>
        <w:jc w:val="center"/>
        <w:rPr>
          <w:rFonts w:hint="eastAsia" w:ascii="黑体" w:hAnsi="黑体" w:eastAsia="黑体"/>
          <w:b/>
          <w:sz w:val="28"/>
        </w:rPr>
      </w:pPr>
      <w:r>
        <w:rPr>
          <w:rFonts w:ascii="黑体" w:hAnsi="黑体" w:eastAsia="黑体"/>
          <w:sz w:val="28"/>
        </w:rPr>
        <w:t>20</w:t>
      </w:r>
      <w:r>
        <w:rPr>
          <w:rFonts w:hint="eastAsia" w:ascii="黑体" w:hAnsi="黑体" w:eastAsia="黑体"/>
          <w:sz w:val="28"/>
        </w:rPr>
        <w:t>XX</w:t>
      </w:r>
      <w:r>
        <w:rPr>
          <w:rFonts w:ascii="黑体" w:hAnsi="黑体" w:eastAsia="黑体"/>
          <w:sz w:val="28"/>
        </w:rPr>
        <w:t>－</w:t>
      </w:r>
      <w:r>
        <w:rPr>
          <w:rFonts w:hint="eastAsia" w:ascii="黑体" w:hAnsi="黑体" w:eastAsia="黑体"/>
          <w:sz w:val="28"/>
        </w:rPr>
        <w:t>XX</w:t>
      </w:r>
      <w:r>
        <w:rPr>
          <w:rFonts w:ascii="黑体" w:hAnsi="黑体" w:eastAsia="黑体"/>
          <w:sz w:val="28"/>
        </w:rPr>
        <w:t>－</w:t>
      </w:r>
      <w:r>
        <w:rPr>
          <w:rFonts w:hint="eastAsia" w:ascii="黑体" w:hAnsi="黑体" w:eastAsia="黑体"/>
          <w:sz w:val="28"/>
        </w:rPr>
        <w:t>XX</w:t>
      </w:r>
      <w:r>
        <w:rPr>
          <w:rFonts w:ascii="黑体" w:hAnsi="黑体" w:eastAsia="黑体"/>
          <w:b/>
          <w:sz w:val="28"/>
        </w:rPr>
        <w:t xml:space="preserve">发布                   </w:t>
      </w:r>
      <w:r>
        <w:rPr>
          <w:rFonts w:ascii="黑体" w:hAnsi="黑体" w:eastAsia="黑体"/>
          <w:sz w:val="28"/>
        </w:rPr>
        <w:t xml:space="preserve"> 20</w:t>
      </w:r>
      <w:r>
        <w:rPr>
          <w:rFonts w:hint="eastAsia" w:ascii="黑体" w:hAnsi="黑体" w:eastAsia="黑体"/>
          <w:sz w:val="28"/>
        </w:rPr>
        <w:t>XX</w:t>
      </w:r>
      <w:r>
        <w:rPr>
          <w:rFonts w:ascii="黑体" w:hAnsi="黑体" w:eastAsia="黑体"/>
          <w:sz w:val="28"/>
        </w:rPr>
        <w:t>－</w:t>
      </w:r>
      <w:r>
        <w:rPr>
          <w:rFonts w:hint="eastAsia" w:ascii="黑体" w:hAnsi="黑体" w:eastAsia="黑体"/>
          <w:sz w:val="28"/>
        </w:rPr>
        <w:t>XX</w:t>
      </w:r>
      <w:r>
        <w:rPr>
          <w:rFonts w:ascii="黑体" w:hAnsi="黑体" w:eastAsia="黑体"/>
          <w:sz w:val="28"/>
        </w:rPr>
        <w:t>－</w:t>
      </w:r>
      <w:r>
        <w:rPr>
          <w:rFonts w:hint="eastAsia" w:ascii="黑体" w:hAnsi="黑体" w:eastAsia="黑体"/>
          <w:sz w:val="28"/>
        </w:rPr>
        <w:t>XX</w:t>
      </w:r>
      <w:r>
        <w:rPr>
          <w:rFonts w:ascii="黑体" w:hAnsi="黑体" w:eastAsia="黑体"/>
          <w:b/>
          <w:sz w:val="28"/>
        </w:rPr>
        <w:t>实施</w:t>
      </w:r>
    </w:p>
    <w:p w14:paraId="187A89FA">
      <w:pPr>
        <w:jc w:val="center"/>
        <w:rPr>
          <w:sz w:val="28"/>
        </w:rPr>
        <w:sectPr>
          <w:headerReference r:id="rId3" w:type="default"/>
          <w:headerReference r:id="rId4" w:type="even"/>
          <w:footerReference r:id="rId5" w:type="even"/>
          <w:pgSz w:w="11906" w:h="16838"/>
          <w:pgMar w:top="1418" w:right="1106" w:bottom="1418" w:left="1418" w:header="851" w:footer="992" w:gutter="0"/>
          <w:pgNumType w:fmt="upperRoman" w:start="1"/>
          <w:cols w:space="720" w:num="1"/>
          <w:docGrid w:type="linesAndChars" w:linePitch="312" w:charSpace="0"/>
        </w:sectPr>
      </w:pPr>
      <w:r>
        <w:rPr>
          <w:b/>
          <w:sz w:val="44"/>
        </w:rP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5715000" cy="635"/>
                <wp:effectExtent l="0" t="0" r="0" b="0"/>
                <wp:wrapNone/>
                <wp:docPr id="7" name="直线 420"/>
                <wp:cNvGraphicFramePr/>
                <a:graphic xmlns:a="http://schemas.openxmlformats.org/drawingml/2006/main">
                  <a:graphicData uri="http://schemas.microsoft.com/office/word/2010/wordprocessingShape">
                    <wps:wsp>
                      <wps:cNvCnPr>
                        <a:cxnSpLocks noChangeShapeType="1"/>
                      </wps:cNvCnPr>
                      <wps:spPr bwMode="auto">
                        <a:xfrm>
                          <a:off x="0" y="0"/>
                          <a:ext cx="5715000" cy="635"/>
                        </a:xfrm>
                        <a:prstGeom prst="line">
                          <a:avLst/>
                        </a:prstGeom>
                        <a:noFill/>
                        <a:ln w="9525">
                          <a:solidFill>
                            <a:srgbClr val="000000"/>
                          </a:solidFill>
                          <a:round/>
                        </a:ln>
                        <a:effectLst/>
                      </wps:spPr>
                      <wps:bodyPr/>
                    </wps:wsp>
                  </a:graphicData>
                </a:graphic>
              </wp:anchor>
            </w:drawing>
          </mc:Choice>
          <mc:Fallback>
            <w:pict>
              <v:line id="直线 420" o:spid="_x0000_s1026" o:spt="20" style="position:absolute;left:0pt;margin-left:0pt;margin-top:0pt;height:0.05pt;width:450pt;z-index:251662336;mso-width-relative:page;mso-height-relative:page;" filled="f" stroked="t" coordsize="21600,21600" o:gfxdata="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cgcxo9EAAAACAQAADwAAAAAA&#10;AAABACAAAAAiAAAAZHJzL2Rvd25yZXYueG1sUEsBAhQAFAAAAAgAh07iQBCsCKzhAQAAswMAAA4A&#10;AAAAAAAAAQAgAAAAIAEAAGRycy9lMm9Eb2MueG1sUEsFBgAAAAAGAAYAWQEAAHMFAAAAAA==&#10;">
                <v:fill on="f" focussize="0,0"/>
                <v:stroke color="#000000" joinstyle="round"/>
                <v:imagedata o:title=""/>
                <o:lock v:ext="edit" aspectratio="f"/>
              </v:line>
            </w:pict>
          </mc:Fallback>
        </mc:AlternateContent>
      </w:r>
      <w:r>
        <w:rPr>
          <w:rFonts w:hint="eastAsia"/>
          <w:b/>
          <w:sz w:val="44"/>
        </w:rPr>
        <w:t>河 北</w:t>
      </w:r>
      <w:r>
        <w:rPr>
          <w:b/>
          <w:sz w:val="44"/>
        </w:rPr>
        <w:t xml:space="preserve"> 省 </w:t>
      </w:r>
      <w:r>
        <w:rPr>
          <w:rFonts w:hint="eastAsia"/>
          <w:b/>
          <w:sz w:val="44"/>
        </w:rPr>
        <w:t xml:space="preserve">市 场 </w:t>
      </w:r>
      <w:r>
        <w:rPr>
          <w:b/>
          <w:sz w:val="44"/>
        </w:rPr>
        <w:t xml:space="preserve">监 督 </w:t>
      </w:r>
      <w:r>
        <w:rPr>
          <w:rFonts w:hint="eastAsia"/>
          <w:b/>
          <w:sz w:val="44"/>
        </w:rPr>
        <w:t xml:space="preserve">管 理 </w:t>
      </w:r>
      <w:r>
        <w:rPr>
          <w:b/>
          <w:sz w:val="44"/>
        </w:rPr>
        <w:t>局</w:t>
      </w:r>
      <w:r>
        <w:t xml:space="preserve">  </w:t>
      </w:r>
      <w:r>
        <w:rPr>
          <w:rFonts w:eastAsia="黑体"/>
          <w:b/>
          <w:sz w:val="28"/>
        </w:rPr>
        <w:t>发</w:t>
      </w:r>
      <w:r>
        <w:rPr>
          <w:rFonts w:hint="eastAsia" w:eastAsia="黑体"/>
          <w:b/>
          <w:sz w:val="28"/>
        </w:rPr>
        <w:t xml:space="preserve"> </w:t>
      </w:r>
      <w:r>
        <w:rPr>
          <w:rFonts w:eastAsia="黑体"/>
          <w:b/>
          <w:sz w:val="28"/>
        </w:rPr>
        <w:t>布</w:t>
      </w:r>
    </w:p>
    <w:p w14:paraId="4213CB70">
      <w:pPr>
        <w:jc w:val="left"/>
        <w:rPr>
          <w:rFonts w:hint="eastAsia" w:ascii="黑体" w:hAnsi="黑体" w:eastAsia="黑体"/>
          <w:b/>
          <w:sz w:val="44"/>
        </w:rPr>
      </w:pPr>
      <w:r>
        <w:rPr>
          <w:rFonts w:ascii="黑体" w:hAnsi="黑体" w:eastAsia="黑体"/>
          <w:b/>
          <w:sz w:val="44"/>
        </w:rPr>
        <mc:AlternateContent>
          <mc:Choice Requires="wps">
            <w:drawing>
              <wp:anchor distT="0" distB="0" distL="114300" distR="114300" simplePos="0" relativeHeight="251663360" behindDoc="0" locked="0" layoutInCell="1" allowOverlap="1">
                <wp:simplePos x="0" y="0"/>
                <wp:positionH relativeFrom="column">
                  <wp:posOffset>3460750</wp:posOffset>
                </wp:positionH>
                <wp:positionV relativeFrom="paragraph">
                  <wp:posOffset>59055</wp:posOffset>
                </wp:positionV>
                <wp:extent cx="1828800" cy="406400"/>
                <wp:effectExtent l="9525" t="9525" r="20955" b="10795"/>
                <wp:wrapNone/>
                <wp:docPr id="6" name="矩形 421"/>
                <wp:cNvGraphicFramePr/>
                <a:graphic xmlns:a="http://schemas.openxmlformats.org/drawingml/2006/main">
                  <a:graphicData uri="http://schemas.microsoft.com/office/word/2010/wordprocessingShape">
                    <wps:wsp>
                      <wps:cNvSpPr>
                        <a:spLocks noChangeArrowheads="1"/>
                      </wps:cNvSpPr>
                      <wps:spPr bwMode="auto">
                        <a:xfrm>
                          <a:off x="0" y="0"/>
                          <a:ext cx="1828800" cy="406400"/>
                        </a:xfrm>
                        <a:prstGeom prst="rect">
                          <a:avLst/>
                        </a:prstGeom>
                        <a:solidFill>
                          <a:srgbClr val="FFFFFF"/>
                        </a:solidFill>
                        <a:ln w="19050">
                          <a:solidFill>
                            <a:srgbClr val="000000"/>
                          </a:solidFill>
                          <a:prstDash val="sysDot"/>
                          <a:miter lim="800000"/>
                        </a:ln>
                        <a:effectLst/>
                      </wps:spPr>
                      <wps:txbx>
                        <w:txbxContent>
                          <w:p w14:paraId="0D63E593">
                            <w:pPr>
                              <w:adjustRightInd w:val="0"/>
                              <w:spacing w:line="240" w:lineRule="atLeast"/>
                              <w:jc w:val="center"/>
                              <w:rPr>
                                <w:rFonts w:ascii="黑体" w:eastAsia="黑体"/>
                                <w:sz w:val="28"/>
                              </w:rPr>
                            </w:pPr>
                            <w:r>
                              <w:rPr>
                                <w:rFonts w:hint="eastAsia" w:ascii="黑体" w:eastAsia="黑体"/>
                                <w:sz w:val="28"/>
                              </w:rPr>
                              <w:t>JJF(冀) XXXX－20</w:t>
                            </w:r>
                            <w:r>
                              <w:rPr>
                                <w:rFonts w:ascii="黑体" w:eastAsia="黑体"/>
                                <w:sz w:val="28"/>
                              </w:rPr>
                              <w:t>2</w:t>
                            </w:r>
                            <w:r>
                              <w:rPr>
                                <w:rFonts w:hint="eastAsia" w:ascii="黑体" w:eastAsia="黑体"/>
                                <w:sz w:val="28"/>
                              </w:rPr>
                              <w:t>X</w:t>
                            </w:r>
                          </w:p>
                        </w:txbxContent>
                      </wps:txbx>
                      <wps:bodyPr rot="0" vert="horz" wrap="square" lIns="91440" tIns="45720" rIns="91440" bIns="45720" anchor="t" anchorCtr="0" upright="1">
                        <a:noAutofit/>
                      </wps:bodyPr>
                    </wps:wsp>
                  </a:graphicData>
                </a:graphic>
              </wp:anchor>
            </w:drawing>
          </mc:Choice>
          <mc:Fallback>
            <w:pict>
              <v:rect id="矩形 421" o:spid="_x0000_s1026" o:spt="1" style="position:absolute;left:0pt;margin-left:272.5pt;margin-top:4.65pt;height:32pt;width:144pt;z-index:251663360;mso-width-relative:page;mso-height-relative:page;" fillcolor="#FFFFFF" filled="t" stroked="t" coordsize="21600,21600" o:gfxdata="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Ni8FwbYAAAACAEAAA8AAAAA&#10;AAAAAQAgAAAAIgAAAGRycy9kb3ducmV2LnhtbFBLAQIUABQAAAAIAIdO4kCcrHsATQIAAKUEAAAO&#10;AAAAAAAAAAEAIAAAACcBAABkcnMvZTJvRG9jLnhtbFBLBQYAAAAABgAGAFkBAADmBQAAAAA=&#10;">
                <v:fill on="t" focussize="0,0"/>
                <v:stroke weight="1.5pt" color="#000000" miterlimit="8" joinstyle="miter" dashstyle="1 1"/>
                <v:imagedata o:title=""/>
                <o:lock v:ext="edit" aspectratio="f"/>
                <v:textbox>
                  <w:txbxContent>
                    <w:p w14:paraId="0D63E593">
                      <w:pPr>
                        <w:adjustRightInd w:val="0"/>
                        <w:spacing w:line="240" w:lineRule="atLeast"/>
                        <w:jc w:val="center"/>
                        <w:rPr>
                          <w:rFonts w:ascii="黑体" w:eastAsia="黑体"/>
                          <w:sz w:val="28"/>
                        </w:rPr>
                      </w:pPr>
                      <w:r>
                        <w:rPr>
                          <w:rFonts w:hint="eastAsia" w:ascii="黑体" w:eastAsia="黑体"/>
                          <w:sz w:val="28"/>
                        </w:rPr>
                        <w:t>JJF(冀) XXXX－20</w:t>
                      </w:r>
                      <w:r>
                        <w:rPr>
                          <w:rFonts w:ascii="黑体" w:eastAsia="黑体"/>
                          <w:sz w:val="28"/>
                        </w:rPr>
                        <w:t>2</w:t>
                      </w:r>
                      <w:r>
                        <w:rPr>
                          <w:rFonts w:hint="eastAsia" w:ascii="黑体" w:eastAsia="黑体"/>
                          <w:sz w:val="28"/>
                        </w:rPr>
                        <w:t>X</w:t>
                      </w:r>
                    </w:p>
                  </w:txbxContent>
                </v:textbox>
              </v:rect>
            </w:pict>
          </mc:Fallback>
        </mc:AlternateContent>
      </w:r>
      <w:r>
        <w:rPr>
          <w:rFonts w:hint="eastAsia" w:ascii="黑体" w:hAnsi="黑体" w:eastAsia="黑体"/>
          <w:b/>
          <w:sz w:val="44"/>
        </w:rPr>
        <w:t>水活度测定仪校准规范</w:t>
      </w:r>
    </w:p>
    <w:p w14:paraId="0C706B7F">
      <w:r>
        <w:rPr>
          <w:rFonts w:eastAsia="黑体"/>
          <w:sz w:val="28"/>
          <w:szCs w:val="28"/>
        </w:rPr>
        <w:t xml:space="preserve">Calibration Specification </w:t>
      </w:r>
      <w:r>
        <w:rPr>
          <w:rFonts w:hint="eastAsia" w:eastAsia="黑体"/>
          <w:sz w:val="28"/>
          <w:szCs w:val="28"/>
        </w:rPr>
        <w:t>for</w:t>
      </w:r>
      <w:r>
        <w:rPr>
          <w:rFonts w:eastAsia="黑体"/>
          <w:sz w:val="28"/>
          <w:szCs w:val="28"/>
        </w:rPr>
        <w:t xml:space="preserve"> </w:t>
      </w:r>
      <w:r>
        <w:rPr>
          <w:rFonts w:hint="eastAsia" w:eastAsia="黑体"/>
          <w:sz w:val="28"/>
          <w:szCs w:val="28"/>
        </w:rPr>
        <w:t>Water Activity</w:t>
      </w:r>
      <w:r>
        <w:rPr>
          <w:rFonts w:eastAsia="黑体"/>
          <w:b/>
          <w:bCs/>
          <w:sz w:val="32"/>
        </w:rPr>
        <mc:AlternateContent>
          <mc:Choice Requires="wps">
            <w:drawing>
              <wp:anchor distT="0" distB="0" distL="114300" distR="114300" simplePos="0" relativeHeight="251661312" behindDoc="0" locked="0" layoutInCell="1" allowOverlap="1">
                <wp:simplePos x="0" y="0"/>
                <wp:positionH relativeFrom="column">
                  <wp:posOffset>-57150</wp:posOffset>
                </wp:positionH>
                <wp:positionV relativeFrom="paragraph">
                  <wp:posOffset>388620</wp:posOffset>
                </wp:positionV>
                <wp:extent cx="5486400" cy="635"/>
                <wp:effectExtent l="0" t="7620" r="8255" b="13335"/>
                <wp:wrapNone/>
                <wp:docPr id="5" name="直线 419"/>
                <wp:cNvGraphicFramePr/>
                <a:graphic xmlns:a="http://schemas.openxmlformats.org/drawingml/2006/main">
                  <a:graphicData uri="http://schemas.microsoft.com/office/word/2010/wordprocessingShape">
                    <wps:wsp>
                      <wps:cNvCnPr>
                        <a:cxnSpLocks noChangeShapeType="1"/>
                      </wps:cNvCnPr>
                      <wps:spPr bwMode="auto">
                        <a:xfrm>
                          <a:off x="0" y="0"/>
                          <a:ext cx="5486400" cy="635"/>
                        </a:xfrm>
                        <a:prstGeom prst="line">
                          <a:avLst/>
                        </a:prstGeom>
                        <a:noFill/>
                        <a:ln w="15875">
                          <a:solidFill>
                            <a:srgbClr val="000000"/>
                          </a:solidFill>
                          <a:round/>
                        </a:ln>
                        <a:effectLst/>
                      </wps:spPr>
                      <wps:bodyPr/>
                    </wps:wsp>
                  </a:graphicData>
                </a:graphic>
              </wp:anchor>
            </w:drawing>
          </mc:Choice>
          <mc:Fallback>
            <w:pict>
              <v:line id="直线 419" o:spid="_x0000_s1026" o:spt="20" style="position:absolute;left:0pt;margin-left:-4.5pt;margin-top:30.6pt;height:0.05pt;width:432pt;z-index:251661312;mso-width-relative:page;mso-height-relative:page;" filled="f" stroked="t" coordsize="21600,21600" o:gfxdata="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OFaOeDYAAAACAEA&#10;AA8AAAAAAAAAAQAgAAAAIgAAAGRycy9kb3ducmV2LnhtbFBLAQIUABQAAAAIAIdO4kB2paqa4QEA&#10;ALQDAAAOAAAAAAAAAAEAIAAAACcBAABkcnMvZTJvRG9jLnhtbFBLBQYAAAAABgAGAFkBAAB6BQAA&#10;AAA=&#10;">
                <v:fill on="f" focussize="0,0"/>
                <v:stroke weight="1.25pt" color="#000000" joinstyle="round"/>
                <v:imagedata o:title=""/>
                <o:lock v:ext="edit" aspectratio="f"/>
              </v:line>
            </w:pict>
          </mc:Fallback>
        </mc:AlternateContent>
      </w:r>
      <w:r>
        <w:rPr>
          <w:rFonts w:hint="eastAsia" w:eastAsia="黑体"/>
          <w:sz w:val="28"/>
          <w:szCs w:val="28"/>
        </w:rPr>
        <w:t xml:space="preserve"> </w:t>
      </w:r>
      <w:r>
        <w:rPr>
          <w:rFonts w:eastAsia="黑体"/>
          <w:sz w:val="28"/>
          <w:szCs w:val="28"/>
        </w:rPr>
        <w:t>Analyzer</w:t>
      </w:r>
      <w:r>
        <w:rPr>
          <w:rFonts w:hint="eastAsia" w:eastAsia="黑体"/>
          <w:sz w:val="28"/>
          <w:szCs w:val="28"/>
        </w:rPr>
        <w:t>s</w:t>
      </w:r>
      <w:r>
        <w:rPr>
          <w:rFonts w:eastAsia="黑体"/>
          <w:sz w:val="28"/>
          <w:szCs w:val="28"/>
        </w:rPr>
        <w:t xml:space="preserve"> </w:t>
      </w:r>
    </w:p>
    <w:p w14:paraId="4FD89884">
      <w:pPr>
        <w:autoSpaceDE w:val="0"/>
        <w:autoSpaceDN w:val="0"/>
        <w:adjustRightInd w:val="0"/>
        <w:spacing w:line="360" w:lineRule="auto"/>
        <w:jc w:val="left"/>
        <w:rPr>
          <w:sz w:val="28"/>
          <w:szCs w:val="28"/>
        </w:rPr>
      </w:pPr>
      <w:r>
        <w:rPr>
          <w:rFonts w:hint="eastAsia"/>
          <w:sz w:val="28"/>
          <w:szCs w:val="28"/>
        </w:rPr>
        <w:t xml:space="preserve">    </w:t>
      </w:r>
    </w:p>
    <w:p w14:paraId="4D7B4634">
      <w:pPr>
        <w:rPr>
          <w:b/>
        </w:rPr>
      </w:pPr>
    </w:p>
    <w:p w14:paraId="411A69B4">
      <w:pPr>
        <w:rPr>
          <w:b/>
        </w:rPr>
      </w:pPr>
    </w:p>
    <w:p w14:paraId="2F73467B">
      <w:pPr>
        <w:rPr>
          <w:b/>
        </w:rPr>
      </w:pPr>
    </w:p>
    <w:p w14:paraId="0D4122FE">
      <w:pPr>
        <w:rPr>
          <w:b/>
        </w:rPr>
      </w:pPr>
    </w:p>
    <w:p w14:paraId="16E8258B">
      <w:pPr>
        <w:rPr>
          <w:b/>
        </w:rPr>
      </w:pPr>
    </w:p>
    <w:p w14:paraId="62F512F8">
      <w:pPr>
        <w:rPr>
          <w:b/>
        </w:rPr>
      </w:pPr>
    </w:p>
    <w:p w14:paraId="6EE5AD40">
      <w:pPr>
        <w:rPr>
          <w:b/>
        </w:rPr>
      </w:pPr>
    </w:p>
    <w:p w14:paraId="7C34656F">
      <w:pPr>
        <w:rPr>
          <w:rFonts w:hint="eastAsia" w:ascii="黑体" w:hAnsi="黑体" w:eastAsia="黑体"/>
          <w:sz w:val="28"/>
        </w:rPr>
      </w:pPr>
      <w:r>
        <w:rPr>
          <w:rFonts w:ascii="黑体" w:hAnsi="黑体" w:eastAsia="黑体"/>
          <w:kern w:val="0"/>
          <w:sz w:val="28"/>
        </w:rPr>
        <w:t xml:space="preserve">     </w:t>
      </w:r>
      <w:r>
        <w:rPr>
          <w:rFonts w:hint="eastAsia" w:ascii="黑体" w:hAnsi="黑体" w:eastAsia="黑体"/>
          <w:kern w:val="0"/>
          <w:sz w:val="28"/>
        </w:rPr>
        <w:t xml:space="preserve">        </w:t>
      </w:r>
      <w:r>
        <w:rPr>
          <w:rFonts w:ascii="黑体" w:hAnsi="黑体" w:eastAsia="黑体"/>
          <w:spacing w:val="93"/>
          <w:kern w:val="0"/>
          <w:sz w:val="28"/>
        </w:rPr>
        <w:t>归口单</w:t>
      </w:r>
      <w:r>
        <w:rPr>
          <w:rFonts w:ascii="黑体" w:hAnsi="黑体" w:eastAsia="黑体"/>
          <w:spacing w:val="2"/>
          <w:kern w:val="0"/>
          <w:sz w:val="28"/>
        </w:rPr>
        <w:t>位</w:t>
      </w:r>
      <w:r>
        <w:rPr>
          <w:rFonts w:ascii="黑体" w:hAnsi="黑体" w:eastAsia="黑体"/>
          <w:sz w:val="28"/>
        </w:rPr>
        <w:t>：</w:t>
      </w:r>
      <w:r>
        <w:rPr>
          <w:rFonts w:hint="eastAsia" w:ascii="宋体" w:hAnsi="宋体" w:eastAsia="宋体" w:cs="宋体"/>
          <w:sz w:val="28"/>
        </w:rPr>
        <w:t>河北省市场监督管理局</w:t>
      </w:r>
    </w:p>
    <w:p w14:paraId="012456D4">
      <w:pPr>
        <w:ind w:firstLine="1792" w:firstLineChars="640"/>
        <w:rPr>
          <w:rFonts w:hint="eastAsia" w:asciiTheme="minorEastAsia" w:hAnsiTheme="minorEastAsia" w:eastAsiaTheme="minorEastAsia" w:cstheme="minorEastAsia"/>
          <w:sz w:val="28"/>
        </w:rPr>
      </w:pPr>
      <w:r>
        <w:rPr>
          <w:rFonts w:ascii="黑体" w:hAnsi="黑体" w:eastAsia="黑体"/>
          <w:sz w:val="28"/>
        </w:rPr>
        <w:t>主要起草单位：</w:t>
      </w:r>
      <w:r>
        <w:rPr>
          <w:rFonts w:hint="eastAsia" w:asciiTheme="minorEastAsia" w:hAnsiTheme="minorEastAsia" w:eastAsiaTheme="minorEastAsia" w:cstheme="minorEastAsia"/>
          <w:sz w:val="28"/>
        </w:rPr>
        <w:t>河北省计量监督检测研究院</w:t>
      </w:r>
    </w:p>
    <w:p w14:paraId="6A23AE19">
      <w:pPr>
        <w:ind w:firstLine="3749" w:firstLineChars="1339"/>
        <w:rPr>
          <w:rFonts w:hint="eastAsia" w:asciiTheme="minorEastAsia" w:hAnsiTheme="minorEastAsia" w:eastAsiaTheme="minorEastAsia" w:cstheme="minorEastAsia"/>
          <w:sz w:val="28"/>
        </w:rPr>
      </w:pPr>
      <w:r>
        <w:rPr>
          <w:rFonts w:hint="eastAsia" w:asciiTheme="minorEastAsia" w:hAnsiTheme="minorEastAsia" w:eastAsiaTheme="minorEastAsia" w:cstheme="minorEastAsia"/>
          <w:sz w:val="28"/>
        </w:rPr>
        <w:t>北京市计量检测科学研究院</w:t>
      </w:r>
    </w:p>
    <w:p w14:paraId="75DADFEE">
      <w:pPr>
        <w:ind w:firstLine="3749" w:firstLineChars="1339"/>
        <w:rPr>
          <w:rFonts w:hint="eastAsia" w:asciiTheme="minorEastAsia" w:hAnsiTheme="minorEastAsia" w:eastAsiaTheme="minorEastAsia" w:cstheme="minorEastAsia"/>
          <w:sz w:val="28"/>
        </w:rPr>
      </w:pPr>
      <w:r>
        <w:rPr>
          <w:rFonts w:hint="eastAsia" w:asciiTheme="minorEastAsia" w:hAnsiTheme="minorEastAsia" w:eastAsiaTheme="minorEastAsia" w:cstheme="minorEastAsia"/>
          <w:sz w:val="28"/>
        </w:rPr>
        <w:t>天津市计量监督检测科学研究院</w:t>
      </w:r>
    </w:p>
    <w:p w14:paraId="59D3EA45">
      <w:pPr>
        <w:ind w:firstLine="3749" w:firstLineChars="1339"/>
        <w:rPr>
          <w:rFonts w:hint="eastAsia" w:asciiTheme="minorEastAsia" w:hAnsiTheme="minorEastAsia" w:eastAsiaTheme="minorEastAsia" w:cstheme="minorEastAsia"/>
          <w:sz w:val="28"/>
        </w:rPr>
      </w:pPr>
      <w:r>
        <w:rPr>
          <w:rFonts w:hint="eastAsia" w:asciiTheme="minorEastAsia" w:hAnsiTheme="minorEastAsia" w:eastAsiaTheme="minorEastAsia" w:cstheme="minorEastAsia"/>
          <w:sz w:val="28"/>
        </w:rPr>
        <w:t>山西省检验检测中心（山西省标准计</w:t>
      </w:r>
    </w:p>
    <w:p w14:paraId="68CD9383">
      <w:pPr>
        <w:ind w:firstLine="3749" w:firstLineChars="1339"/>
        <w:rPr>
          <w:rFonts w:hint="eastAsia" w:asciiTheme="minorEastAsia" w:hAnsiTheme="minorEastAsia" w:eastAsiaTheme="minorEastAsia" w:cstheme="minorEastAsia"/>
          <w:sz w:val="28"/>
        </w:rPr>
      </w:pPr>
      <w:r>
        <w:rPr>
          <w:rFonts w:hint="eastAsia" w:asciiTheme="minorEastAsia" w:hAnsiTheme="minorEastAsia" w:eastAsiaTheme="minorEastAsia" w:cstheme="minorEastAsia"/>
          <w:sz w:val="28"/>
        </w:rPr>
        <w:t>量技术研究院）</w:t>
      </w:r>
    </w:p>
    <w:p w14:paraId="31A0F1B7">
      <w:pPr>
        <w:ind w:firstLine="3749" w:firstLineChars="1339"/>
        <w:rPr>
          <w:rFonts w:hint="eastAsia" w:ascii="黑体" w:hAnsi="黑体" w:eastAsia="黑体"/>
          <w:sz w:val="28"/>
        </w:rPr>
      </w:pPr>
      <w:r>
        <w:rPr>
          <w:rFonts w:hint="eastAsia" w:asciiTheme="minorEastAsia" w:hAnsiTheme="minorEastAsia" w:eastAsiaTheme="minorEastAsia" w:cstheme="minorEastAsia"/>
          <w:sz w:val="28"/>
        </w:rPr>
        <w:t>内蒙古自治区计量测试研究院</w:t>
      </w:r>
    </w:p>
    <w:p w14:paraId="0665CD41">
      <w:pPr>
        <w:ind w:firstLine="1792" w:firstLineChars="640"/>
        <w:rPr>
          <w:rFonts w:hint="eastAsia" w:ascii="宋体" w:hAnsi="宋体" w:eastAsia="宋体" w:cs="宋体"/>
          <w:sz w:val="28"/>
        </w:rPr>
      </w:pPr>
      <w:r>
        <w:rPr>
          <w:rFonts w:hint="eastAsia" w:ascii="黑体" w:hAnsi="黑体" w:eastAsia="黑体"/>
          <w:sz w:val="28"/>
        </w:rPr>
        <w:t>参加</w:t>
      </w:r>
      <w:r>
        <w:rPr>
          <w:rFonts w:ascii="黑体" w:hAnsi="黑体" w:eastAsia="黑体"/>
          <w:sz w:val="28"/>
        </w:rPr>
        <w:t>起草单位：</w:t>
      </w:r>
      <w:r>
        <w:rPr>
          <w:rFonts w:hint="eastAsia" w:ascii="宋体" w:hAnsi="宋体" w:eastAsia="宋体" w:cs="宋体"/>
          <w:sz w:val="28"/>
        </w:rPr>
        <w:t>石家庄四药有限公司</w:t>
      </w:r>
    </w:p>
    <w:p w14:paraId="68B1811C">
      <w:pPr>
        <w:ind w:firstLine="3749" w:firstLineChars="1339"/>
        <w:rPr>
          <w:rFonts w:hint="eastAsia" w:ascii="宋体" w:hAnsi="宋体" w:eastAsia="宋体" w:cs="宋体"/>
          <w:sz w:val="28"/>
        </w:rPr>
      </w:pPr>
      <w:r>
        <w:rPr>
          <w:rFonts w:hint="eastAsia" w:ascii="宋体" w:hAnsi="宋体" w:eastAsia="宋体" w:cs="宋体"/>
          <w:sz w:val="28"/>
        </w:rPr>
        <w:t>石药集团欧意药业有限公司</w:t>
      </w:r>
    </w:p>
    <w:p w14:paraId="7CB30BC6">
      <w:pPr>
        <w:rPr>
          <w:rFonts w:hint="eastAsia" w:ascii="黑体" w:hAnsi="黑体" w:eastAsia="黑体"/>
          <w:sz w:val="28"/>
        </w:rPr>
      </w:pPr>
    </w:p>
    <w:p w14:paraId="7BD7ADC0"/>
    <w:p w14:paraId="1C31A4A6"/>
    <w:p w14:paraId="37863E8F"/>
    <w:p w14:paraId="341ACE04"/>
    <w:p w14:paraId="035E2FAC">
      <w:pPr>
        <w:rPr>
          <w:sz w:val="28"/>
        </w:rPr>
      </w:pPr>
    </w:p>
    <w:p w14:paraId="4F578026">
      <w:pPr>
        <w:jc w:val="center"/>
        <w:rPr>
          <w:b/>
          <w:spacing w:val="22"/>
          <w:kern w:val="0"/>
          <w:sz w:val="28"/>
        </w:rPr>
      </w:pPr>
      <w:r>
        <w:rPr>
          <w:sz w:val="28"/>
        </w:rPr>
        <w:t>本规范</w:t>
      </w:r>
      <w:r>
        <w:rPr>
          <w:rFonts w:hint="eastAsia"/>
          <w:sz w:val="28"/>
        </w:rPr>
        <w:t>委托河北省计量监督检测研究院</w:t>
      </w:r>
      <w:r>
        <w:rPr>
          <w:sz w:val="28"/>
        </w:rPr>
        <w:t>负责解释</w:t>
      </w:r>
    </w:p>
    <w:p w14:paraId="6ADC0127">
      <w:pPr>
        <w:tabs>
          <w:tab w:val="left" w:pos="3060"/>
          <w:tab w:val="left" w:pos="3420"/>
        </w:tabs>
        <w:ind w:firstLine="486" w:firstLineChars="150"/>
        <w:rPr>
          <w:b/>
          <w:spacing w:val="22"/>
          <w:kern w:val="0"/>
          <w:sz w:val="28"/>
        </w:rPr>
      </w:pPr>
      <w:r>
        <w:rPr>
          <w:b/>
          <w:spacing w:val="22"/>
          <w:kern w:val="0"/>
          <w:sz w:val="28"/>
        </w:rPr>
        <w:t xml:space="preserve">                                        </w:t>
      </w:r>
    </w:p>
    <w:p w14:paraId="15251CB9">
      <w:pPr>
        <w:tabs>
          <w:tab w:val="left" w:pos="3060"/>
          <w:tab w:val="left" w:pos="3420"/>
        </w:tabs>
        <w:ind w:firstLine="486" w:firstLineChars="150"/>
        <w:rPr>
          <w:b/>
          <w:spacing w:val="22"/>
          <w:kern w:val="0"/>
          <w:sz w:val="28"/>
        </w:rPr>
      </w:pPr>
    </w:p>
    <w:p w14:paraId="4BCB99E2">
      <w:pPr>
        <w:tabs>
          <w:tab w:val="left" w:pos="3060"/>
          <w:tab w:val="left" w:pos="3420"/>
        </w:tabs>
        <w:ind w:firstLine="567" w:firstLineChars="175"/>
        <w:rPr>
          <w:rFonts w:hint="eastAsia" w:ascii="黑体" w:hAnsi="黑体" w:eastAsia="黑体"/>
          <w:spacing w:val="22"/>
          <w:kern w:val="0"/>
          <w:sz w:val="28"/>
        </w:rPr>
      </w:pPr>
    </w:p>
    <w:p w14:paraId="5CDB412D">
      <w:pPr>
        <w:tabs>
          <w:tab w:val="left" w:pos="3060"/>
          <w:tab w:val="left" w:pos="3420"/>
        </w:tabs>
        <w:ind w:firstLine="567" w:firstLineChars="175"/>
        <w:rPr>
          <w:rFonts w:hint="eastAsia" w:ascii="黑体" w:hAnsi="黑体" w:eastAsia="黑体"/>
          <w:spacing w:val="22"/>
          <w:kern w:val="0"/>
          <w:sz w:val="28"/>
        </w:rPr>
      </w:pPr>
      <w:r>
        <w:rPr>
          <w:rFonts w:ascii="黑体" w:hAnsi="黑体" w:eastAsia="黑体"/>
          <w:spacing w:val="22"/>
          <w:kern w:val="0"/>
          <w:sz w:val="28"/>
        </w:rPr>
        <w:t>本规范主要起草人：</w:t>
      </w:r>
    </w:p>
    <w:p w14:paraId="62603F86">
      <w:pPr>
        <w:rPr>
          <w:sz w:val="28"/>
        </w:rPr>
      </w:pPr>
      <w:r>
        <w:rPr>
          <w:rFonts w:hint="eastAsia"/>
          <w:b/>
          <w:sz w:val="28"/>
        </w:rPr>
        <w:t xml:space="preserve"> </w:t>
      </w:r>
      <w:r>
        <w:rPr>
          <w:sz w:val="28"/>
        </w:rPr>
        <w:t xml:space="preserve">          </w:t>
      </w:r>
      <w:r>
        <w:rPr>
          <w:rFonts w:hint="eastAsia"/>
          <w:sz w:val="28"/>
        </w:rPr>
        <w:t>洪  钏 （河北省计量监督检测研究院）</w:t>
      </w:r>
    </w:p>
    <w:p w14:paraId="2171F244">
      <w:pPr>
        <w:rPr>
          <w:sz w:val="28"/>
        </w:rPr>
      </w:pPr>
      <w:r>
        <w:rPr>
          <w:rFonts w:hint="eastAsia"/>
          <w:sz w:val="28"/>
        </w:rPr>
        <w:t xml:space="preserve">           戴宝峰 （河北省计量监督检测研究院）</w:t>
      </w:r>
    </w:p>
    <w:p w14:paraId="2B67D479">
      <w:pPr>
        <w:rPr>
          <w:sz w:val="28"/>
        </w:rPr>
      </w:pPr>
      <w:r>
        <w:rPr>
          <w:rFonts w:hint="eastAsia"/>
          <w:b/>
          <w:sz w:val="28"/>
        </w:rPr>
        <w:t xml:space="preserve"> </w:t>
      </w:r>
      <w:r>
        <w:rPr>
          <w:sz w:val="28"/>
        </w:rPr>
        <w:t xml:space="preserve">          </w:t>
      </w:r>
      <w:r>
        <w:rPr>
          <w:rFonts w:hint="eastAsia"/>
          <w:sz w:val="28"/>
        </w:rPr>
        <w:t>赵少雷 （北京市计量检测科学研究院）</w:t>
      </w:r>
    </w:p>
    <w:p w14:paraId="494F0185">
      <w:pPr>
        <w:rPr>
          <w:sz w:val="28"/>
        </w:rPr>
      </w:pPr>
      <w:r>
        <w:rPr>
          <w:rFonts w:hint="eastAsia"/>
          <w:sz w:val="28"/>
        </w:rPr>
        <w:t xml:space="preserve">           郭超毅 （天津市计量监督检测科学研究院）</w:t>
      </w:r>
    </w:p>
    <w:p w14:paraId="0C5122AB">
      <w:pPr>
        <w:rPr>
          <w:rFonts w:hint="eastAsia"/>
          <w:sz w:val="28"/>
        </w:rPr>
      </w:pPr>
      <w:r>
        <w:rPr>
          <w:rFonts w:hint="eastAsia"/>
          <w:b/>
          <w:sz w:val="28"/>
        </w:rPr>
        <w:t xml:space="preserve"> </w:t>
      </w:r>
      <w:r>
        <w:rPr>
          <w:sz w:val="28"/>
        </w:rPr>
        <w:t xml:space="preserve">          </w:t>
      </w:r>
      <w:r>
        <w:rPr>
          <w:rFonts w:hint="eastAsia"/>
          <w:sz w:val="28"/>
        </w:rPr>
        <w:t>宋福胜 （山西省检验检测中心（山西省标准计</w:t>
      </w:r>
    </w:p>
    <w:p w14:paraId="76FA23CE">
      <w:pPr>
        <w:ind w:firstLine="2800" w:firstLineChars="1000"/>
        <w:rPr>
          <w:sz w:val="28"/>
        </w:rPr>
      </w:pPr>
      <w:r>
        <w:rPr>
          <w:rFonts w:hint="eastAsia"/>
          <w:sz w:val="28"/>
        </w:rPr>
        <w:t>量技术研究院））</w:t>
      </w:r>
    </w:p>
    <w:p w14:paraId="753C8387">
      <w:pPr>
        <w:rPr>
          <w:sz w:val="28"/>
        </w:rPr>
      </w:pPr>
      <w:r>
        <w:rPr>
          <w:rFonts w:hint="eastAsia"/>
          <w:sz w:val="28"/>
        </w:rPr>
        <w:t xml:space="preserve">           云彩丽 （内蒙古自治区计量测试研究院）</w:t>
      </w:r>
    </w:p>
    <w:p w14:paraId="2D8ECF40">
      <w:pPr>
        <w:tabs>
          <w:tab w:val="left" w:pos="3060"/>
          <w:tab w:val="left" w:pos="3420"/>
        </w:tabs>
        <w:ind w:firstLine="1215" w:firstLineChars="375"/>
        <w:rPr>
          <w:rFonts w:ascii="黑体" w:hAnsi="黑体" w:eastAsia="黑体"/>
          <w:spacing w:val="22"/>
          <w:kern w:val="0"/>
          <w:sz w:val="28"/>
        </w:rPr>
      </w:pPr>
      <w:r>
        <w:rPr>
          <w:rFonts w:hint="eastAsia" w:ascii="黑体" w:hAnsi="黑体" w:eastAsia="黑体"/>
          <w:spacing w:val="22"/>
          <w:kern w:val="0"/>
          <w:sz w:val="28"/>
        </w:rPr>
        <w:t>参加起草人：</w:t>
      </w:r>
    </w:p>
    <w:p w14:paraId="5AB191CE">
      <w:pPr>
        <w:ind w:firstLine="560" w:firstLineChars="200"/>
        <w:rPr>
          <w:sz w:val="28"/>
        </w:rPr>
      </w:pPr>
      <w:r>
        <w:rPr>
          <w:rFonts w:hint="eastAsia"/>
          <w:sz w:val="28"/>
        </w:rPr>
        <w:t xml:space="preserve">       李晨光 （石家庄四药有限公司）</w:t>
      </w:r>
    </w:p>
    <w:p w14:paraId="69337795">
      <w:pPr>
        <w:rPr>
          <w:sz w:val="28"/>
        </w:rPr>
      </w:pPr>
      <w:r>
        <w:rPr>
          <w:rFonts w:hint="eastAsia"/>
          <w:sz w:val="28"/>
        </w:rPr>
        <w:t xml:space="preserve">           张  津 （石药集团欧意药业有限公司）</w:t>
      </w:r>
    </w:p>
    <w:p w14:paraId="767F709C">
      <w:pPr>
        <w:rPr>
          <w:sz w:val="28"/>
        </w:rPr>
      </w:pPr>
    </w:p>
    <w:p w14:paraId="7775DAA2">
      <w:pPr>
        <w:rPr>
          <w:b/>
          <w:sz w:val="28"/>
        </w:rPr>
        <w:sectPr>
          <w:headerReference r:id="rId6" w:type="default"/>
          <w:pgSz w:w="11906" w:h="16838"/>
          <w:pgMar w:top="1440" w:right="1797" w:bottom="1440" w:left="1797" w:header="1191" w:footer="567" w:gutter="0"/>
          <w:pgNumType w:fmt="upperRoman" w:start="1"/>
          <w:cols w:space="720" w:num="1"/>
          <w:docGrid w:type="linesAndChars" w:linePitch="312" w:charSpace="0"/>
        </w:sectPr>
      </w:pPr>
      <w:r>
        <w:rPr>
          <w:b/>
          <w:sz w:val="28"/>
        </w:rPr>
        <w:t xml:space="preserve">      </w:t>
      </w:r>
    </w:p>
    <w:p w14:paraId="14551893">
      <w:pPr>
        <w:ind w:firstLine="0" w:firstLineChars="0"/>
        <w:jc w:val="center"/>
        <w:rPr>
          <w:rFonts w:hint="eastAsia" w:ascii="黑体" w:hAnsi="黑体" w:eastAsia="黑体"/>
          <w:sz w:val="44"/>
          <w:szCs w:val="44"/>
        </w:rPr>
      </w:pPr>
      <w:r>
        <w:rPr>
          <w:rFonts w:hint="eastAsia" w:ascii="黑体" w:hAnsi="黑体" w:eastAsia="黑体"/>
          <w:sz w:val="44"/>
          <w:szCs w:val="44"/>
        </w:rPr>
        <w:t>目    录</w:t>
      </w:r>
    </w:p>
    <w:p w14:paraId="208D57D5">
      <w:pPr>
        <w:pStyle w:val="30"/>
        <w:tabs>
          <w:tab w:val="right" w:leader="dot" w:pos="9345"/>
          <w:tab w:val="clear" w:pos="924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TOC \o "1-2" \h \z \u </w:instrText>
      </w:r>
      <w:r>
        <w:rPr>
          <w:rFonts w:hint="eastAsia" w:ascii="宋体" w:hAnsi="宋体" w:eastAsia="宋体" w:cs="宋体"/>
          <w:sz w:val="24"/>
          <w:szCs w:val="24"/>
        </w:rPr>
        <w:fldChar w:fldCharType="separate"/>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"_Toc183960662" </w:instrText>
      </w:r>
      <w:r>
        <w:rPr>
          <w:rFonts w:hint="eastAsia" w:ascii="宋体" w:hAnsi="宋体" w:eastAsia="宋体" w:cs="宋体"/>
          <w:sz w:val="24"/>
          <w:szCs w:val="24"/>
        </w:rPr>
        <w:fldChar w:fldCharType="separate"/>
      </w:r>
      <w:r>
        <w:rPr>
          <w:rFonts w:hint="eastAsia" w:ascii="宋体" w:hAnsi="宋体" w:eastAsia="宋体" w:cs="宋体"/>
          <w:sz w:val="24"/>
          <w:szCs w:val="24"/>
        </w:rPr>
        <w:t>引 言</w:t>
      </w:r>
      <w:r>
        <w:rPr>
          <w:rFonts w:hint="eastAsia" w:ascii="宋体" w:hAnsi="宋体" w:eastAsia="宋体" w:cs="宋体"/>
          <w:sz w:val="24"/>
          <w:szCs w:val="24"/>
        </w:rPr>
        <w:tab/>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II</w:t>
      </w:r>
      <w:r>
        <w:rPr>
          <w:rFonts w:hint="eastAsia" w:ascii="宋体" w:hAnsi="宋体" w:eastAsia="宋体" w:cs="宋体"/>
          <w:sz w:val="24"/>
          <w:szCs w:val="24"/>
          <w:lang w:eastAsia="zh-CN"/>
        </w:rPr>
        <w:t>）</w:t>
      </w:r>
      <w:r>
        <w:rPr>
          <w:rFonts w:hint="eastAsia" w:ascii="宋体" w:hAnsi="宋体" w:eastAsia="宋体" w:cs="宋体"/>
          <w:sz w:val="24"/>
          <w:szCs w:val="24"/>
        </w:rPr>
        <w:fldChar w:fldCharType="end"/>
      </w:r>
    </w:p>
    <w:p w14:paraId="696F54E7">
      <w:pPr>
        <w:pStyle w:val="30"/>
        <w:tabs>
          <w:tab w:val="right" w:leader="dot" w:pos="9345"/>
          <w:tab w:val="clear" w:pos="924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"_Toc183960663" </w:instrText>
      </w:r>
      <w:r>
        <w:rPr>
          <w:rFonts w:hint="eastAsia" w:ascii="宋体" w:hAnsi="宋体" w:eastAsia="宋体" w:cs="宋体"/>
          <w:sz w:val="24"/>
          <w:szCs w:val="24"/>
        </w:rPr>
        <w:fldChar w:fldCharType="separate"/>
      </w:r>
      <w:r>
        <w:rPr>
          <w:rFonts w:hint="eastAsia" w:ascii="宋体" w:hAnsi="宋体" w:eastAsia="宋体" w:cs="宋体"/>
          <w:sz w:val="24"/>
          <w:szCs w:val="24"/>
        </w:rPr>
        <w:t>1 范围</w:t>
      </w:r>
      <w:r>
        <w:rPr>
          <w:rFonts w:hint="eastAsia" w:ascii="宋体" w:hAnsi="宋体" w:eastAsia="宋体" w:cs="宋体"/>
          <w:sz w:val="24"/>
          <w:szCs w:val="24"/>
        </w:rPr>
        <w:tab/>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w:t>
      </w:r>
      <w:r>
        <w:rPr>
          <w:rFonts w:hint="eastAsia" w:ascii="宋体" w:hAnsi="宋体" w:eastAsia="宋体" w:cs="宋体"/>
          <w:sz w:val="24"/>
          <w:szCs w:val="24"/>
        </w:rPr>
        <w:fldChar w:fldCharType="end"/>
      </w:r>
    </w:p>
    <w:p w14:paraId="6F19208B">
      <w:pPr>
        <w:pStyle w:val="30"/>
        <w:tabs>
          <w:tab w:val="right" w:leader="dot" w:pos="9345"/>
          <w:tab w:val="clear" w:pos="924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"_Toc183960664" </w:instrText>
      </w:r>
      <w:r>
        <w:rPr>
          <w:rFonts w:hint="eastAsia" w:ascii="宋体" w:hAnsi="宋体" w:eastAsia="宋体" w:cs="宋体"/>
          <w:sz w:val="24"/>
          <w:szCs w:val="24"/>
        </w:rPr>
        <w:fldChar w:fldCharType="separate"/>
      </w:r>
      <w:r>
        <w:rPr>
          <w:rFonts w:hint="eastAsia" w:ascii="宋体" w:hAnsi="宋体" w:eastAsia="宋体" w:cs="宋体"/>
          <w:sz w:val="24"/>
          <w:szCs w:val="24"/>
        </w:rPr>
        <w:t>2 引用文件</w:t>
      </w:r>
      <w:r>
        <w:rPr>
          <w:rFonts w:hint="eastAsia" w:ascii="宋体" w:hAnsi="宋体" w:eastAsia="宋体" w:cs="宋体"/>
          <w:sz w:val="24"/>
          <w:szCs w:val="24"/>
        </w:rPr>
        <w:tab/>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w:t>
      </w:r>
      <w:r>
        <w:rPr>
          <w:rFonts w:hint="eastAsia" w:ascii="宋体" w:hAnsi="宋体" w:eastAsia="宋体" w:cs="宋体"/>
          <w:sz w:val="24"/>
          <w:szCs w:val="24"/>
        </w:rPr>
        <w:fldChar w:fldCharType="end"/>
      </w:r>
    </w:p>
    <w:p w14:paraId="320273A7">
      <w:pPr>
        <w:pStyle w:val="30"/>
        <w:tabs>
          <w:tab w:val="right" w:leader="dot" w:pos="9345"/>
          <w:tab w:val="clear" w:pos="924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"_Toc183960665" </w:instrText>
      </w:r>
      <w:r>
        <w:rPr>
          <w:rFonts w:hint="eastAsia" w:ascii="宋体" w:hAnsi="宋体" w:eastAsia="宋体" w:cs="宋体"/>
          <w:sz w:val="24"/>
          <w:szCs w:val="24"/>
        </w:rPr>
        <w:fldChar w:fldCharType="separate"/>
      </w:r>
      <w:r>
        <w:rPr>
          <w:rFonts w:hint="eastAsia" w:ascii="宋体" w:hAnsi="宋体" w:eastAsia="宋体" w:cs="宋体"/>
          <w:sz w:val="24"/>
          <w:szCs w:val="24"/>
        </w:rPr>
        <w:t>3 术语和定义</w:t>
      </w:r>
      <w:r>
        <w:rPr>
          <w:rFonts w:hint="eastAsia" w:ascii="宋体" w:hAnsi="宋体" w:eastAsia="宋体" w:cs="宋体"/>
          <w:sz w:val="24"/>
          <w:szCs w:val="24"/>
        </w:rPr>
        <w:tab/>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w:t>
      </w:r>
      <w:r>
        <w:rPr>
          <w:rFonts w:hint="eastAsia" w:ascii="宋体" w:hAnsi="宋体" w:eastAsia="宋体" w:cs="宋体"/>
          <w:sz w:val="24"/>
          <w:szCs w:val="24"/>
        </w:rPr>
        <w:fldChar w:fldCharType="end"/>
      </w:r>
    </w:p>
    <w:p w14:paraId="231B8A96">
      <w:pPr>
        <w:pStyle w:val="30"/>
        <w:tabs>
          <w:tab w:val="right" w:leader="dot" w:pos="9345"/>
          <w:tab w:val="clear" w:pos="924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"_Toc183960666" </w:instrText>
      </w:r>
      <w:r>
        <w:rPr>
          <w:rFonts w:hint="eastAsia" w:ascii="宋体" w:hAnsi="宋体" w:eastAsia="宋体" w:cs="宋体"/>
          <w:sz w:val="24"/>
          <w:szCs w:val="24"/>
        </w:rPr>
        <w:fldChar w:fldCharType="separate"/>
      </w:r>
      <w:r>
        <w:rPr>
          <w:rFonts w:hint="eastAsia" w:ascii="宋体" w:hAnsi="宋体" w:eastAsia="宋体" w:cs="宋体"/>
          <w:sz w:val="24"/>
          <w:szCs w:val="24"/>
        </w:rPr>
        <w:t>4 概述</w:t>
      </w:r>
      <w:r>
        <w:rPr>
          <w:rFonts w:hint="eastAsia" w:ascii="宋体" w:hAnsi="宋体" w:eastAsia="宋体" w:cs="宋体"/>
          <w:sz w:val="24"/>
          <w:szCs w:val="24"/>
        </w:rPr>
        <w:tab/>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w:t>
      </w:r>
      <w:r>
        <w:rPr>
          <w:rFonts w:hint="eastAsia" w:ascii="宋体" w:hAnsi="宋体" w:eastAsia="宋体" w:cs="宋体"/>
          <w:sz w:val="24"/>
          <w:szCs w:val="24"/>
        </w:rPr>
        <w:fldChar w:fldCharType="end"/>
      </w:r>
    </w:p>
    <w:p w14:paraId="4D0B8145">
      <w:pPr>
        <w:pStyle w:val="30"/>
        <w:tabs>
          <w:tab w:val="right" w:leader="dot" w:pos="9345"/>
          <w:tab w:val="clear" w:pos="924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"_Toc183960670" </w:instrText>
      </w:r>
      <w:r>
        <w:rPr>
          <w:rFonts w:hint="eastAsia" w:ascii="宋体" w:hAnsi="宋体" w:eastAsia="宋体" w:cs="宋体"/>
          <w:sz w:val="24"/>
          <w:szCs w:val="24"/>
        </w:rPr>
        <w:fldChar w:fldCharType="separate"/>
      </w:r>
      <w:r>
        <w:rPr>
          <w:rFonts w:hint="eastAsia" w:ascii="宋体" w:hAnsi="宋体" w:eastAsia="宋体" w:cs="宋体"/>
          <w:sz w:val="24"/>
          <w:szCs w:val="24"/>
        </w:rPr>
        <w:t>5 计量特性</w:t>
      </w:r>
      <w:r>
        <w:rPr>
          <w:rFonts w:hint="eastAsia" w:ascii="宋体" w:hAnsi="宋体" w:eastAsia="宋体" w:cs="宋体"/>
          <w:sz w:val="24"/>
          <w:szCs w:val="24"/>
        </w:rPr>
        <w:tab/>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w:t>
      </w:r>
      <w:r>
        <w:rPr>
          <w:rFonts w:hint="eastAsia" w:ascii="宋体" w:hAnsi="宋体" w:eastAsia="宋体" w:cs="宋体"/>
          <w:sz w:val="24"/>
          <w:szCs w:val="24"/>
        </w:rPr>
        <w:fldChar w:fldCharType="end"/>
      </w:r>
    </w:p>
    <w:p w14:paraId="4D6B085C">
      <w:pPr>
        <w:pStyle w:val="30"/>
        <w:tabs>
          <w:tab w:val="right" w:leader="dot" w:pos="9345"/>
          <w:tab w:val="clear" w:pos="924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"_Toc183960671" </w:instrText>
      </w:r>
      <w:r>
        <w:rPr>
          <w:rFonts w:hint="eastAsia" w:ascii="宋体" w:hAnsi="宋体" w:eastAsia="宋体" w:cs="宋体"/>
          <w:sz w:val="24"/>
          <w:szCs w:val="24"/>
        </w:rPr>
        <w:fldChar w:fldCharType="separate"/>
      </w:r>
      <w:r>
        <w:rPr>
          <w:rFonts w:hint="eastAsia" w:ascii="宋体" w:hAnsi="宋体" w:eastAsia="宋体" w:cs="宋体"/>
          <w:sz w:val="24"/>
          <w:szCs w:val="24"/>
          <w:lang w:val="en-US" w:eastAsia="zh-CN"/>
        </w:rPr>
        <w:t xml:space="preserve">6 </w:t>
      </w:r>
      <w:r>
        <w:rPr>
          <w:rFonts w:hint="eastAsia" w:ascii="宋体" w:hAnsi="宋体" w:eastAsia="宋体" w:cs="宋体"/>
          <w:sz w:val="24"/>
          <w:szCs w:val="24"/>
        </w:rPr>
        <w:t>校准条件</w:t>
      </w:r>
      <w:r>
        <w:rPr>
          <w:rFonts w:hint="eastAsia" w:ascii="宋体" w:hAnsi="宋体" w:eastAsia="宋体" w:cs="宋体"/>
          <w:sz w:val="24"/>
          <w:szCs w:val="24"/>
        </w:rPr>
        <w:tab/>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2</w:t>
      </w:r>
      <w:r>
        <w:rPr>
          <w:rFonts w:hint="eastAsia" w:ascii="宋体" w:hAnsi="宋体" w:eastAsia="宋体" w:cs="宋体"/>
          <w:sz w:val="24"/>
          <w:szCs w:val="24"/>
          <w:lang w:eastAsia="zh-CN"/>
        </w:rPr>
        <w:t>）</w:t>
      </w:r>
      <w:r>
        <w:rPr>
          <w:rFonts w:hint="eastAsia" w:ascii="宋体" w:hAnsi="宋体" w:eastAsia="宋体" w:cs="宋体"/>
          <w:sz w:val="24"/>
          <w:szCs w:val="24"/>
        </w:rPr>
        <w:fldChar w:fldCharType="end"/>
      </w:r>
    </w:p>
    <w:p w14:paraId="1E2C9887">
      <w:pPr>
        <w:pStyle w:val="30"/>
        <w:tabs>
          <w:tab w:val="right" w:leader="dot" w:pos="9345"/>
          <w:tab w:val="clear" w:pos="924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"_Toc183960672" </w:instrText>
      </w:r>
      <w:r>
        <w:rPr>
          <w:rFonts w:hint="eastAsia" w:ascii="宋体" w:hAnsi="宋体" w:eastAsia="宋体" w:cs="宋体"/>
          <w:sz w:val="24"/>
          <w:szCs w:val="24"/>
        </w:rPr>
        <w:fldChar w:fldCharType="separate"/>
      </w:r>
      <w:r>
        <w:rPr>
          <w:rFonts w:hint="eastAsia" w:ascii="宋体" w:hAnsi="宋体" w:eastAsia="宋体" w:cs="宋体"/>
          <w:sz w:val="24"/>
          <w:szCs w:val="24"/>
          <w:lang w:val="en-US" w:eastAsia="zh-CN"/>
        </w:rPr>
        <w:t>6</w:t>
      </w:r>
      <w:r>
        <w:rPr>
          <w:rFonts w:hint="eastAsia" w:ascii="宋体" w:hAnsi="宋体" w:eastAsia="宋体" w:cs="宋体"/>
          <w:sz w:val="24"/>
          <w:szCs w:val="24"/>
        </w:rPr>
        <w:t>.</w:t>
      </w:r>
      <w:r>
        <w:rPr>
          <w:rFonts w:hint="eastAsia" w:ascii="宋体" w:hAnsi="宋体" w:eastAsia="宋体" w:cs="宋体"/>
          <w:sz w:val="24"/>
          <w:szCs w:val="24"/>
          <w:lang w:val="en-US" w:eastAsia="zh-CN"/>
        </w:rPr>
        <w:t>1</w:t>
      </w:r>
      <w:r>
        <w:rPr>
          <w:rFonts w:hint="eastAsia" w:ascii="宋体" w:hAnsi="宋体" w:eastAsia="宋体" w:cs="宋体"/>
          <w:sz w:val="24"/>
          <w:szCs w:val="24"/>
        </w:rPr>
        <w:t xml:space="preserve"> 环境条件</w:t>
      </w:r>
      <w:r>
        <w:rPr>
          <w:rFonts w:hint="eastAsia" w:ascii="宋体" w:hAnsi="宋体" w:eastAsia="宋体" w:cs="宋体"/>
          <w:sz w:val="24"/>
          <w:szCs w:val="24"/>
        </w:rPr>
        <w:tab/>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2</w:t>
      </w:r>
      <w:r>
        <w:rPr>
          <w:rFonts w:hint="eastAsia" w:ascii="宋体" w:hAnsi="宋体" w:eastAsia="宋体" w:cs="宋体"/>
          <w:sz w:val="24"/>
          <w:szCs w:val="24"/>
          <w:lang w:eastAsia="zh-CN"/>
        </w:rPr>
        <w:t>）</w:t>
      </w:r>
      <w:r>
        <w:rPr>
          <w:rFonts w:hint="eastAsia" w:ascii="宋体" w:hAnsi="宋体" w:eastAsia="宋体" w:cs="宋体"/>
          <w:sz w:val="24"/>
          <w:szCs w:val="24"/>
        </w:rPr>
        <w:fldChar w:fldCharType="end"/>
      </w:r>
    </w:p>
    <w:p w14:paraId="2FE4241F">
      <w:pPr>
        <w:pStyle w:val="30"/>
        <w:tabs>
          <w:tab w:val="right" w:leader="dot" w:pos="9345"/>
          <w:tab w:val="clear" w:pos="924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"_Toc183960673" </w:instrText>
      </w:r>
      <w:r>
        <w:rPr>
          <w:rFonts w:hint="eastAsia" w:ascii="宋体" w:hAnsi="宋体" w:eastAsia="宋体" w:cs="宋体"/>
          <w:sz w:val="24"/>
          <w:szCs w:val="24"/>
        </w:rPr>
        <w:fldChar w:fldCharType="separate"/>
      </w:r>
      <w:r>
        <w:rPr>
          <w:rFonts w:hint="eastAsia" w:ascii="宋体" w:hAnsi="宋体" w:eastAsia="宋体" w:cs="宋体"/>
          <w:sz w:val="24"/>
          <w:szCs w:val="24"/>
          <w:lang w:val="en-US" w:eastAsia="zh-CN"/>
        </w:rPr>
        <w:t>6</w:t>
      </w:r>
      <w:r>
        <w:rPr>
          <w:rFonts w:hint="eastAsia" w:ascii="宋体" w:hAnsi="宋体" w:eastAsia="宋体" w:cs="宋体"/>
          <w:sz w:val="24"/>
          <w:szCs w:val="24"/>
        </w:rPr>
        <w:t>.</w:t>
      </w:r>
      <w:r>
        <w:rPr>
          <w:rFonts w:hint="eastAsia" w:ascii="宋体" w:hAnsi="宋体" w:eastAsia="宋体" w:cs="宋体"/>
          <w:sz w:val="24"/>
          <w:szCs w:val="24"/>
          <w:lang w:val="en-US" w:eastAsia="zh-CN"/>
        </w:rPr>
        <w:t>2</w:t>
      </w:r>
      <w:r>
        <w:rPr>
          <w:rFonts w:hint="eastAsia" w:ascii="宋体" w:hAnsi="宋体" w:eastAsia="宋体" w:cs="宋体"/>
          <w:sz w:val="24"/>
          <w:szCs w:val="24"/>
        </w:rPr>
        <w:t xml:space="preserve"> 测量标准及其他设备</w:t>
      </w:r>
      <w:r>
        <w:rPr>
          <w:rFonts w:hint="eastAsia" w:ascii="宋体" w:hAnsi="宋体" w:eastAsia="宋体" w:cs="宋体"/>
          <w:sz w:val="24"/>
          <w:szCs w:val="24"/>
        </w:rPr>
        <w:tab/>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2</w:t>
      </w:r>
      <w:r>
        <w:rPr>
          <w:rFonts w:hint="eastAsia" w:ascii="宋体" w:hAnsi="宋体" w:eastAsia="宋体" w:cs="宋体"/>
          <w:sz w:val="24"/>
          <w:szCs w:val="24"/>
          <w:lang w:eastAsia="zh-CN"/>
        </w:rPr>
        <w:t>）</w:t>
      </w:r>
      <w:r>
        <w:rPr>
          <w:rFonts w:hint="eastAsia" w:ascii="宋体" w:hAnsi="宋体" w:eastAsia="宋体" w:cs="宋体"/>
          <w:sz w:val="24"/>
          <w:szCs w:val="24"/>
        </w:rPr>
        <w:fldChar w:fldCharType="end"/>
      </w:r>
    </w:p>
    <w:p w14:paraId="5E4A9220">
      <w:pPr>
        <w:pStyle w:val="30"/>
        <w:tabs>
          <w:tab w:val="right" w:leader="dot" w:pos="9345"/>
          <w:tab w:val="clear" w:pos="924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"_Toc183960674" </w:instrText>
      </w:r>
      <w:r>
        <w:rPr>
          <w:rFonts w:hint="eastAsia" w:ascii="宋体" w:hAnsi="宋体" w:eastAsia="宋体" w:cs="宋体"/>
          <w:sz w:val="24"/>
          <w:szCs w:val="24"/>
        </w:rPr>
        <w:fldChar w:fldCharType="separate"/>
      </w:r>
      <w:r>
        <w:rPr>
          <w:rFonts w:hint="eastAsia" w:ascii="宋体" w:hAnsi="宋体" w:eastAsia="宋体" w:cs="宋体"/>
          <w:sz w:val="24"/>
          <w:szCs w:val="24"/>
          <w:lang w:val="en-US" w:eastAsia="zh-CN"/>
        </w:rPr>
        <w:t>7</w:t>
      </w:r>
      <w:r>
        <w:rPr>
          <w:rFonts w:hint="eastAsia" w:ascii="宋体" w:hAnsi="宋体" w:eastAsia="宋体" w:cs="宋体"/>
          <w:sz w:val="24"/>
          <w:szCs w:val="24"/>
        </w:rPr>
        <w:t xml:space="preserve"> 校准项目和校准方法</w:t>
      </w:r>
      <w:r>
        <w:rPr>
          <w:rFonts w:hint="eastAsia" w:ascii="宋体" w:hAnsi="宋体" w:eastAsia="宋体" w:cs="宋体"/>
          <w:sz w:val="24"/>
          <w:szCs w:val="24"/>
        </w:rPr>
        <w:tab/>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2</w:t>
      </w:r>
      <w:r>
        <w:rPr>
          <w:rFonts w:hint="eastAsia" w:ascii="宋体" w:hAnsi="宋体" w:eastAsia="宋体" w:cs="宋体"/>
          <w:sz w:val="24"/>
          <w:szCs w:val="24"/>
          <w:lang w:eastAsia="zh-CN"/>
        </w:rPr>
        <w:t>）</w:t>
      </w:r>
      <w:r>
        <w:rPr>
          <w:rFonts w:hint="eastAsia" w:ascii="宋体" w:hAnsi="宋体" w:eastAsia="宋体" w:cs="宋体"/>
          <w:sz w:val="24"/>
          <w:szCs w:val="24"/>
        </w:rPr>
        <w:fldChar w:fldCharType="end"/>
      </w:r>
    </w:p>
    <w:p w14:paraId="6DD4BFCC">
      <w:pPr>
        <w:pStyle w:val="30"/>
        <w:tabs>
          <w:tab w:val="right" w:leader="dot" w:pos="9345"/>
          <w:tab w:val="clear" w:pos="924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"_Toc183960675" </w:instrText>
      </w:r>
      <w:r>
        <w:rPr>
          <w:rFonts w:hint="eastAsia" w:ascii="宋体" w:hAnsi="宋体" w:eastAsia="宋体" w:cs="宋体"/>
          <w:sz w:val="24"/>
          <w:szCs w:val="24"/>
        </w:rPr>
        <w:fldChar w:fldCharType="separate"/>
      </w:r>
      <w:r>
        <w:rPr>
          <w:rFonts w:hint="eastAsia" w:ascii="宋体" w:hAnsi="宋体" w:eastAsia="宋体" w:cs="宋体"/>
          <w:sz w:val="24"/>
          <w:szCs w:val="24"/>
          <w:lang w:val="en-US" w:eastAsia="zh-CN"/>
        </w:rPr>
        <w:t>7.1</w:t>
      </w:r>
      <w:r>
        <w:rPr>
          <w:rFonts w:hint="eastAsia" w:ascii="宋体" w:hAnsi="宋体" w:eastAsia="宋体" w:cs="宋体"/>
          <w:sz w:val="24"/>
          <w:szCs w:val="24"/>
        </w:rPr>
        <w:t xml:space="preserve"> 水活度示值误差</w:t>
      </w:r>
      <w:r>
        <w:rPr>
          <w:rFonts w:hint="eastAsia" w:ascii="宋体" w:hAnsi="宋体" w:eastAsia="宋体" w:cs="宋体"/>
          <w:sz w:val="24"/>
          <w:szCs w:val="24"/>
        </w:rPr>
        <w:tab/>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2</w:t>
      </w:r>
      <w:r>
        <w:rPr>
          <w:rFonts w:hint="eastAsia" w:ascii="宋体" w:hAnsi="宋体" w:eastAsia="宋体" w:cs="宋体"/>
          <w:sz w:val="24"/>
          <w:szCs w:val="24"/>
          <w:lang w:eastAsia="zh-CN"/>
        </w:rPr>
        <w:t>）</w:t>
      </w:r>
      <w:r>
        <w:rPr>
          <w:rFonts w:hint="eastAsia" w:ascii="宋体" w:hAnsi="宋体" w:eastAsia="宋体" w:cs="宋体"/>
          <w:sz w:val="24"/>
          <w:szCs w:val="24"/>
        </w:rPr>
        <w:fldChar w:fldCharType="end"/>
      </w:r>
    </w:p>
    <w:p w14:paraId="15CEDDB6">
      <w:pPr>
        <w:pStyle w:val="30"/>
        <w:tabs>
          <w:tab w:val="right" w:leader="dot" w:pos="9345"/>
          <w:tab w:val="clear" w:pos="924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"_Toc183960676" </w:instrText>
      </w:r>
      <w:r>
        <w:rPr>
          <w:rFonts w:hint="eastAsia" w:ascii="宋体" w:hAnsi="宋体" w:eastAsia="宋体" w:cs="宋体"/>
          <w:sz w:val="24"/>
          <w:szCs w:val="24"/>
        </w:rPr>
        <w:fldChar w:fldCharType="separate"/>
      </w:r>
      <w:r>
        <w:rPr>
          <w:rFonts w:hint="eastAsia" w:ascii="宋体" w:hAnsi="宋体" w:eastAsia="宋体" w:cs="宋体"/>
          <w:sz w:val="24"/>
          <w:szCs w:val="24"/>
          <w:lang w:val="en-US" w:eastAsia="zh-CN"/>
        </w:rPr>
        <w:t>7.2</w:t>
      </w:r>
      <w:r>
        <w:rPr>
          <w:rFonts w:hint="eastAsia" w:ascii="宋体" w:hAnsi="宋体" w:eastAsia="宋体" w:cs="宋体"/>
          <w:sz w:val="24"/>
          <w:szCs w:val="24"/>
        </w:rPr>
        <w:t xml:space="preserve"> 水活度重复性</w:t>
      </w:r>
      <w:r>
        <w:rPr>
          <w:rFonts w:hint="eastAsia" w:ascii="宋体" w:hAnsi="宋体" w:eastAsia="宋体" w:cs="宋体"/>
          <w:sz w:val="24"/>
          <w:szCs w:val="24"/>
        </w:rPr>
        <w:tab/>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2</w:t>
      </w:r>
      <w:r>
        <w:rPr>
          <w:rFonts w:hint="eastAsia" w:ascii="宋体" w:hAnsi="宋体" w:eastAsia="宋体" w:cs="宋体"/>
          <w:sz w:val="24"/>
          <w:szCs w:val="24"/>
          <w:lang w:eastAsia="zh-CN"/>
        </w:rPr>
        <w:t>）</w:t>
      </w:r>
      <w:r>
        <w:rPr>
          <w:rFonts w:hint="eastAsia" w:ascii="宋体" w:hAnsi="宋体" w:eastAsia="宋体" w:cs="宋体"/>
          <w:sz w:val="24"/>
          <w:szCs w:val="24"/>
        </w:rPr>
        <w:fldChar w:fldCharType="end"/>
      </w:r>
    </w:p>
    <w:p w14:paraId="3C1C5879">
      <w:pPr>
        <w:pStyle w:val="30"/>
        <w:tabs>
          <w:tab w:val="right" w:leader="dot" w:pos="9345"/>
          <w:tab w:val="clear" w:pos="924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"_Toc183960677" </w:instrText>
      </w:r>
      <w:r>
        <w:rPr>
          <w:rFonts w:hint="eastAsia" w:ascii="宋体" w:hAnsi="宋体" w:eastAsia="宋体" w:cs="宋体"/>
          <w:sz w:val="24"/>
          <w:szCs w:val="24"/>
        </w:rPr>
        <w:fldChar w:fldCharType="separate"/>
      </w:r>
      <w:r>
        <w:rPr>
          <w:rFonts w:hint="eastAsia" w:ascii="宋体" w:hAnsi="宋体" w:eastAsia="宋体" w:cs="宋体"/>
          <w:sz w:val="24"/>
          <w:szCs w:val="24"/>
          <w:lang w:val="en-US" w:eastAsia="zh-CN"/>
        </w:rPr>
        <w:t>7.3</w:t>
      </w:r>
      <w:r>
        <w:rPr>
          <w:rFonts w:hint="eastAsia" w:ascii="宋体" w:hAnsi="宋体" w:eastAsia="宋体" w:cs="宋体"/>
          <w:sz w:val="24"/>
          <w:szCs w:val="24"/>
        </w:rPr>
        <w:t xml:space="preserve"> 温度示值误差</w:t>
      </w:r>
      <w:r>
        <w:rPr>
          <w:rFonts w:hint="eastAsia" w:ascii="宋体" w:hAnsi="宋体" w:eastAsia="宋体" w:cs="宋体"/>
          <w:sz w:val="24"/>
          <w:szCs w:val="24"/>
        </w:rPr>
        <w:tab/>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3</w:t>
      </w:r>
      <w:r>
        <w:rPr>
          <w:rFonts w:hint="eastAsia" w:ascii="宋体" w:hAnsi="宋体" w:eastAsia="宋体" w:cs="宋体"/>
          <w:sz w:val="24"/>
          <w:szCs w:val="24"/>
          <w:lang w:eastAsia="zh-CN"/>
        </w:rPr>
        <w:t>）</w:t>
      </w:r>
      <w:r>
        <w:rPr>
          <w:rFonts w:hint="eastAsia" w:ascii="宋体" w:hAnsi="宋体" w:eastAsia="宋体" w:cs="宋体"/>
          <w:sz w:val="24"/>
          <w:szCs w:val="24"/>
        </w:rPr>
        <w:fldChar w:fldCharType="end"/>
      </w:r>
    </w:p>
    <w:p w14:paraId="267AED21">
      <w:pPr>
        <w:pStyle w:val="30"/>
        <w:tabs>
          <w:tab w:val="right" w:leader="dot" w:pos="9345"/>
          <w:tab w:val="clear" w:pos="924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"_Toc183960678" </w:instrText>
      </w:r>
      <w:r>
        <w:rPr>
          <w:rFonts w:hint="eastAsia" w:ascii="宋体" w:hAnsi="宋体" w:eastAsia="宋体" w:cs="宋体"/>
          <w:sz w:val="24"/>
          <w:szCs w:val="24"/>
        </w:rPr>
        <w:fldChar w:fldCharType="separate"/>
      </w:r>
      <w:r>
        <w:rPr>
          <w:rFonts w:hint="eastAsia" w:ascii="宋体" w:hAnsi="宋体" w:eastAsia="宋体" w:cs="宋体"/>
          <w:sz w:val="24"/>
          <w:szCs w:val="24"/>
          <w:lang w:val="en-US" w:eastAsia="zh-CN"/>
        </w:rPr>
        <w:t>8 校准结果表达</w:t>
      </w:r>
      <w:r>
        <w:rPr>
          <w:rFonts w:hint="eastAsia" w:ascii="宋体" w:hAnsi="宋体" w:eastAsia="宋体" w:cs="宋体"/>
          <w:sz w:val="24"/>
          <w:szCs w:val="24"/>
        </w:rPr>
        <w:tab/>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3</w:t>
      </w:r>
      <w:r>
        <w:rPr>
          <w:rFonts w:hint="eastAsia" w:ascii="宋体" w:hAnsi="宋体" w:eastAsia="宋体" w:cs="宋体"/>
          <w:sz w:val="24"/>
          <w:szCs w:val="24"/>
          <w:lang w:eastAsia="zh-CN"/>
        </w:rPr>
        <w:t>）</w:t>
      </w:r>
      <w:r>
        <w:rPr>
          <w:rFonts w:hint="eastAsia" w:ascii="宋体" w:hAnsi="宋体" w:eastAsia="宋体" w:cs="宋体"/>
          <w:sz w:val="24"/>
          <w:szCs w:val="24"/>
        </w:rPr>
        <w:fldChar w:fldCharType="end"/>
      </w:r>
    </w:p>
    <w:p w14:paraId="2D6B1423">
      <w:pPr>
        <w:pStyle w:val="30"/>
        <w:tabs>
          <w:tab w:val="right" w:leader="dot" w:pos="9345"/>
          <w:tab w:val="clear" w:pos="924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"_Toc183960678" </w:instrText>
      </w:r>
      <w:r>
        <w:rPr>
          <w:rFonts w:hint="eastAsia" w:ascii="宋体" w:hAnsi="宋体" w:eastAsia="宋体" w:cs="宋体"/>
          <w:sz w:val="24"/>
          <w:szCs w:val="24"/>
        </w:rPr>
        <w:fldChar w:fldCharType="separate"/>
      </w:r>
      <w:r>
        <w:rPr>
          <w:rFonts w:hint="eastAsia" w:ascii="宋体" w:hAnsi="宋体" w:eastAsia="宋体" w:cs="宋体"/>
          <w:sz w:val="24"/>
          <w:szCs w:val="24"/>
          <w:lang w:val="en-US" w:eastAsia="zh-CN"/>
        </w:rPr>
        <w:t>9</w:t>
      </w:r>
      <w:r>
        <w:rPr>
          <w:rFonts w:hint="eastAsia" w:ascii="宋体" w:hAnsi="宋体" w:eastAsia="宋体" w:cs="宋体"/>
          <w:sz w:val="24"/>
          <w:szCs w:val="24"/>
        </w:rPr>
        <w:t xml:space="preserve"> 复校时间间隔</w:t>
      </w:r>
      <w:r>
        <w:rPr>
          <w:rFonts w:hint="eastAsia" w:ascii="宋体" w:hAnsi="宋体" w:eastAsia="宋体" w:cs="宋体"/>
          <w:sz w:val="24"/>
          <w:szCs w:val="24"/>
        </w:rPr>
        <w:tab/>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4</w:t>
      </w:r>
      <w:r>
        <w:rPr>
          <w:rFonts w:hint="eastAsia" w:ascii="宋体" w:hAnsi="宋体" w:eastAsia="宋体" w:cs="宋体"/>
          <w:sz w:val="24"/>
          <w:szCs w:val="24"/>
          <w:lang w:eastAsia="zh-CN"/>
        </w:rPr>
        <w:t>）</w:t>
      </w:r>
      <w:r>
        <w:rPr>
          <w:rFonts w:hint="eastAsia" w:ascii="宋体" w:hAnsi="宋体" w:eastAsia="宋体" w:cs="宋体"/>
          <w:sz w:val="24"/>
          <w:szCs w:val="24"/>
        </w:rPr>
        <w:fldChar w:fldCharType="end"/>
      </w:r>
    </w:p>
    <w:p w14:paraId="54E7D64A">
      <w:pPr>
        <w:pStyle w:val="30"/>
        <w:tabs>
          <w:tab w:val="right" w:leader="dot" w:pos="9345"/>
          <w:tab w:val="clear" w:pos="924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"_Toc183960679" </w:instrText>
      </w:r>
      <w:r>
        <w:rPr>
          <w:rFonts w:hint="eastAsia" w:ascii="宋体" w:hAnsi="宋体" w:eastAsia="宋体" w:cs="宋体"/>
          <w:sz w:val="24"/>
          <w:szCs w:val="24"/>
        </w:rPr>
        <w:fldChar w:fldCharType="separate"/>
      </w:r>
      <w:r>
        <w:rPr>
          <w:rFonts w:hint="eastAsia" w:ascii="宋体" w:hAnsi="宋体" w:eastAsia="宋体" w:cs="宋体"/>
          <w:sz w:val="24"/>
          <w:szCs w:val="24"/>
        </w:rPr>
        <w:t>附录A 校准原始记录参考格式</w:t>
      </w:r>
      <w:r>
        <w:rPr>
          <w:rFonts w:hint="eastAsia" w:ascii="宋体" w:hAnsi="宋体" w:eastAsia="宋体" w:cs="宋体"/>
          <w:sz w:val="24"/>
          <w:szCs w:val="24"/>
        </w:rPr>
        <w:tab/>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5</w:t>
      </w:r>
      <w:r>
        <w:rPr>
          <w:rFonts w:hint="eastAsia" w:ascii="宋体" w:hAnsi="宋体" w:eastAsia="宋体" w:cs="宋体"/>
          <w:sz w:val="24"/>
          <w:szCs w:val="24"/>
          <w:lang w:eastAsia="zh-CN"/>
        </w:rPr>
        <w:t>）</w:t>
      </w:r>
      <w:r>
        <w:rPr>
          <w:rFonts w:hint="eastAsia" w:ascii="宋体" w:hAnsi="宋体" w:eastAsia="宋体" w:cs="宋体"/>
          <w:sz w:val="24"/>
          <w:szCs w:val="24"/>
        </w:rPr>
        <w:fldChar w:fldCharType="end"/>
      </w:r>
    </w:p>
    <w:p w14:paraId="5D14C3C6">
      <w:pPr>
        <w:pStyle w:val="30"/>
        <w:tabs>
          <w:tab w:val="right" w:leader="dot" w:pos="9345"/>
          <w:tab w:val="clear" w:pos="924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"_Toc183960680" </w:instrText>
      </w:r>
      <w:r>
        <w:rPr>
          <w:rFonts w:hint="eastAsia" w:ascii="宋体" w:hAnsi="宋体" w:eastAsia="宋体" w:cs="宋体"/>
          <w:sz w:val="24"/>
          <w:szCs w:val="24"/>
        </w:rPr>
        <w:fldChar w:fldCharType="separate"/>
      </w:r>
      <w:r>
        <w:rPr>
          <w:rFonts w:hint="eastAsia" w:ascii="宋体" w:hAnsi="宋体" w:eastAsia="宋体" w:cs="宋体"/>
          <w:sz w:val="24"/>
          <w:szCs w:val="24"/>
        </w:rPr>
        <w:t>附录B 校准证书（内页）参考格式</w:t>
      </w:r>
      <w:r>
        <w:rPr>
          <w:rFonts w:hint="eastAsia" w:ascii="宋体" w:hAnsi="宋体" w:eastAsia="宋体" w:cs="宋体"/>
          <w:sz w:val="24"/>
          <w:szCs w:val="24"/>
        </w:rPr>
        <w:tab/>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6</w:t>
      </w:r>
      <w:r>
        <w:rPr>
          <w:rFonts w:hint="eastAsia" w:ascii="宋体" w:hAnsi="宋体" w:eastAsia="宋体" w:cs="宋体"/>
          <w:sz w:val="24"/>
          <w:szCs w:val="24"/>
          <w:lang w:eastAsia="zh-CN"/>
        </w:rPr>
        <w:t>）</w:t>
      </w:r>
      <w:r>
        <w:rPr>
          <w:rFonts w:hint="eastAsia" w:ascii="宋体" w:hAnsi="宋体" w:eastAsia="宋体" w:cs="宋体"/>
          <w:sz w:val="24"/>
          <w:szCs w:val="24"/>
        </w:rPr>
        <w:fldChar w:fldCharType="end"/>
      </w:r>
    </w:p>
    <w:p w14:paraId="00A77C8B">
      <w:pPr>
        <w:pStyle w:val="30"/>
        <w:tabs>
          <w:tab w:val="right" w:leader="dot" w:pos="9345"/>
          <w:tab w:val="clear" w:pos="924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"_Toc183960681" </w:instrText>
      </w:r>
      <w:r>
        <w:rPr>
          <w:rFonts w:hint="eastAsia" w:ascii="宋体" w:hAnsi="宋体" w:eastAsia="宋体" w:cs="宋体"/>
          <w:sz w:val="24"/>
          <w:szCs w:val="24"/>
        </w:rPr>
        <w:fldChar w:fldCharType="separate"/>
      </w:r>
      <w:r>
        <w:rPr>
          <w:rFonts w:hint="eastAsia" w:ascii="宋体" w:hAnsi="宋体" w:eastAsia="宋体" w:cs="宋体"/>
          <w:sz w:val="24"/>
          <w:szCs w:val="24"/>
        </w:rPr>
        <w:t>附录C 水活度示值误差校准结果扩展不确定度评定示例</w:t>
      </w:r>
      <w:r>
        <w:rPr>
          <w:rFonts w:hint="eastAsia" w:ascii="宋体" w:hAnsi="宋体" w:eastAsia="宋体" w:cs="宋体"/>
          <w:sz w:val="24"/>
          <w:szCs w:val="24"/>
        </w:rPr>
        <w:tab/>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7</w:t>
      </w:r>
      <w:r>
        <w:rPr>
          <w:rFonts w:hint="eastAsia" w:ascii="宋体" w:hAnsi="宋体" w:eastAsia="宋体" w:cs="宋体"/>
          <w:sz w:val="24"/>
          <w:szCs w:val="24"/>
          <w:lang w:eastAsia="zh-CN"/>
        </w:rPr>
        <w:t>）</w:t>
      </w:r>
      <w:r>
        <w:rPr>
          <w:rFonts w:hint="eastAsia" w:ascii="宋体" w:hAnsi="宋体" w:eastAsia="宋体" w:cs="宋体"/>
          <w:sz w:val="24"/>
          <w:szCs w:val="24"/>
        </w:rPr>
        <w:fldChar w:fldCharType="end"/>
      </w:r>
    </w:p>
    <w:p w14:paraId="1B97CD0A">
      <w:pPr>
        <w:pStyle w:val="30"/>
        <w:tabs>
          <w:tab w:val="right" w:leader="dot" w:pos="9345"/>
          <w:tab w:val="clear" w:pos="9242"/>
        </w:tabs>
        <w:rPr>
          <w:rFonts w:hint="eastAsia" w:ascii="宋体" w:hAnsi="宋体" w:eastAsia="宋体" w:cs="宋体"/>
          <w:sz w:val="24"/>
          <w:szCs w:val="24"/>
        </w:rPr>
      </w:pPr>
      <w:r>
        <w:rPr>
          <w:rFonts w:hint="eastAsia" w:ascii="宋体" w:hAnsi="宋体" w:eastAsia="宋体" w:cs="宋体"/>
          <w:sz w:val="24"/>
          <w:szCs w:val="24"/>
        </w:rPr>
        <w:fldChar w:fldCharType="end"/>
      </w:r>
    </w:p>
    <w:p w14:paraId="12680D42">
      <w:pPr>
        <w:jc w:val="center"/>
        <w:rPr>
          <w:rFonts w:hint="eastAsia" w:ascii="宋体" w:hAnsi="宋体" w:eastAsia="宋体" w:cs="宋体"/>
          <w:bCs/>
          <w:kern w:val="44"/>
          <w:sz w:val="24"/>
          <w:szCs w:val="24"/>
        </w:rPr>
      </w:pPr>
    </w:p>
    <w:p w14:paraId="53895B47">
      <w:pPr>
        <w:jc w:val="center"/>
        <w:rPr>
          <w:rFonts w:hint="eastAsia" w:ascii="宋体" w:hAnsi="宋体" w:eastAsia="宋体" w:cs="宋体"/>
          <w:bCs/>
          <w:kern w:val="44"/>
          <w:sz w:val="24"/>
          <w:szCs w:val="24"/>
        </w:rPr>
      </w:pPr>
    </w:p>
    <w:p w14:paraId="54720350">
      <w:pPr>
        <w:jc w:val="center"/>
        <w:rPr>
          <w:rFonts w:hint="eastAsia" w:ascii="宋体" w:hAnsi="宋体" w:eastAsia="宋体" w:cs="宋体"/>
          <w:bCs/>
          <w:kern w:val="44"/>
          <w:sz w:val="24"/>
          <w:szCs w:val="24"/>
        </w:rPr>
      </w:pPr>
    </w:p>
    <w:p w14:paraId="1DB5F55B">
      <w:pPr>
        <w:jc w:val="center"/>
        <w:rPr>
          <w:rFonts w:hint="eastAsia" w:ascii="宋体" w:hAnsi="宋体" w:eastAsia="宋体" w:cs="宋体"/>
          <w:bCs/>
          <w:kern w:val="44"/>
          <w:sz w:val="24"/>
          <w:szCs w:val="24"/>
        </w:rPr>
      </w:pPr>
    </w:p>
    <w:p w14:paraId="70FEF04A">
      <w:pPr>
        <w:jc w:val="center"/>
        <w:rPr>
          <w:rFonts w:hint="eastAsia" w:ascii="宋体" w:hAnsi="宋体" w:eastAsia="宋体" w:cs="宋体"/>
          <w:bCs/>
          <w:kern w:val="44"/>
          <w:sz w:val="24"/>
          <w:szCs w:val="24"/>
        </w:rPr>
      </w:pPr>
    </w:p>
    <w:p w14:paraId="123F64D1">
      <w:pPr>
        <w:jc w:val="center"/>
        <w:rPr>
          <w:rFonts w:hint="eastAsia" w:ascii="宋体" w:hAnsi="宋体" w:eastAsia="宋体" w:cs="宋体"/>
          <w:bCs/>
          <w:kern w:val="44"/>
          <w:sz w:val="24"/>
          <w:szCs w:val="24"/>
        </w:rPr>
      </w:pPr>
    </w:p>
    <w:p w14:paraId="03D3E883">
      <w:pPr>
        <w:jc w:val="center"/>
        <w:rPr>
          <w:rFonts w:hint="eastAsia" w:ascii="宋体" w:hAnsi="宋体" w:eastAsia="宋体" w:cs="宋体"/>
          <w:bCs/>
          <w:kern w:val="44"/>
          <w:sz w:val="24"/>
          <w:szCs w:val="24"/>
        </w:rPr>
      </w:pPr>
    </w:p>
    <w:p w14:paraId="1E147383">
      <w:pPr>
        <w:jc w:val="center"/>
        <w:rPr>
          <w:rFonts w:hint="eastAsia" w:ascii="宋体" w:hAnsi="宋体" w:eastAsia="宋体" w:cs="宋体"/>
          <w:bCs/>
          <w:kern w:val="44"/>
          <w:sz w:val="24"/>
          <w:szCs w:val="24"/>
        </w:rPr>
      </w:pPr>
    </w:p>
    <w:p w14:paraId="371D0343">
      <w:pPr>
        <w:jc w:val="center"/>
        <w:rPr>
          <w:rFonts w:hint="eastAsia" w:ascii="宋体" w:hAnsi="宋体" w:eastAsia="宋体" w:cs="宋体"/>
          <w:bCs/>
          <w:kern w:val="44"/>
          <w:sz w:val="24"/>
          <w:szCs w:val="24"/>
        </w:rPr>
      </w:pPr>
    </w:p>
    <w:p w14:paraId="078E5F78">
      <w:pPr>
        <w:jc w:val="center"/>
        <w:rPr>
          <w:rFonts w:hint="eastAsia" w:ascii="宋体" w:hAnsi="宋体" w:eastAsia="宋体" w:cs="宋体"/>
          <w:bCs/>
          <w:kern w:val="44"/>
          <w:sz w:val="24"/>
          <w:szCs w:val="24"/>
        </w:rPr>
      </w:pPr>
    </w:p>
    <w:p w14:paraId="62764B06">
      <w:pPr>
        <w:jc w:val="center"/>
        <w:rPr>
          <w:rFonts w:hint="eastAsia" w:ascii="宋体" w:hAnsi="宋体" w:eastAsia="宋体" w:cs="宋体"/>
          <w:bCs/>
          <w:kern w:val="44"/>
          <w:sz w:val="24"/>
          <w:szCs w:val="24"/>
        </w:rPr>
      </w:pPr>
    </w:p>
    <w:p w14:paraId="5A2773AE">
      <w:pPr>
        <w:jc w:val="center"/>
        <w:rPr>
          <w:rFonts w:hint="eastAsia" w:ascii="宋体" w:hAnsi="宋体" w:eastAsia="宋体" w:cs="宋体"/>
          <w:bCs/>
          <w:kern w:val="44"/>
          <w:sz w:val="24"/>
          <w:szCs w:val="24"/>
        </w:rPr>
      </w:pPr>
    </w:p>
    <w:p w14:paraId="29C40766">
      <w:pPr>
        <w:jc w:val="center"/>
        <w:rPr>
          <w:rFonts w:hint="eastAsia" w:ascii="宋体" w:hAnsi="宋体" w:eastAsia="宋体" w:cs="宋体"/>
          <w:bCs/>
          <w:kern w:val="44"/>
          <w:sz w:val="24"/>
          <w:szCs w:val="24"/>
        </w:rPr>
      </w:pPr>
    </w:p>
    <w:p w14:paraId="7BD30DD3">
      <w:pPr>
        <w:jc w:val="center"/>
        <w:rPr>
          <w:rFonts w:hint="eastAsia" w:ascii="宋体" w:hAnsi="宋体" w:eastAsia="宋体" w:cs="宋体"/>
          <w:bCs/>
          <w:kern w:val="44"/>
          <w:sz w:val="24"/>
          <w:szCs w:val="24"/>
        </w:rPr>
      </w:pPr>
    </w:p>
    <w:p w14:paraId="64971416">
      <w:pPr>
        <w:jc w:val="center"/>
        <w:rPr>
          <w:rFonts w:hint="eastAsia" w:ascii="宋体" w:hAnsi="宋体" w:eastAsia="宋体" w:cs="宋体"/>
          <w:bCs/>
          <w:kern w:val="44"/>
          <w:sz w:val="24"/>
          <w:szCs w:val="24"/>
        </w:rPr>
      </w:pPr>
    </w:p>
    <w:p w14:paraId="5A7F8FB3">
      <w:pPr>
        <w:jc w:val="center"/>
        <w:rPr>
          <w:rFonts w:hint="eastAsia" w:ascii="宋体" w:hAnsi="宋体" w:eastAsia="宋体" w:cs="宋体"/>
          <w:bCs/>
          <w:kern w:val="44"/>
          <w:sz w:val="24"/>
          <w:szCs w:val="24"/>
        </w:rPr>
      </w:pPr>
    </w:p>
    <w:p w14:paraId="790DC9C2">
      <w:pPr>
        <w:jc w:val="center"/>
        <w:rPr>
          <w:rFonts w:hint="eastAsia" w:ascii="宋体" w:hAnsi="宋体" w:eastAsia="宋体" w:cs="宋体"/>
          <w:bCs/>
          <w:kern w:val="44"/>
          <w:sz w:val="24"/>
          <w:szCs w:val="24"/>
        </w:rPr>
      </w:pPr>
    </w:p>
    <w:p w14:paraId="159043B2">
      <w:pPr>
        <w:jc w:val="center"/>
        <w:rPr>
          <w:rFonts w:hint="eastAsia" w:ascii="宋体" w:hAnsi="宋体" w:eastAsia="宋体" w:cs="宋体"/>
          <w:bCs/>
          <w:kern w:val="44"/>
          <w:sz w:val="24"/>
          <w:szCs w:val="24"/>
        </w:rPr>
      </w:pPr>
    </w:p>
    <w:p w14:paraId="777D89A8">
      <w:pPr>
        <w:jc w:val="center"/>
        <w:rPr>
          <w:rFonts w:hint="eastAsia" w:ascii="Times New Roman" w:hAnsi="Times New Roman" w:eastAsia="黑体" w:cs="Times New Roman"/>
          <w:sz w:val="44"/>
        </w:rPr>
      </w:pPr>
    </w:p>
    <w:p w14:paraId="7B3535F1">
      <w:pPr>
        <w:jc w:val="center"/>
      </w:pPr>
      <w:r>
        <w:rPr>
          <w:rFonts w:eastAsia="黑体"/>
          <w:sz w:val="44"/>
        </w:rPr>
        <w:t>引</w:t>
      </w:r>
      <w:r>
        <w:rPr>
          <w:rFonts w:hint="eastAsia" w:eastAsia="黑体"/>
          <w:sz w:val="44"/>
        </w:rPr>
        <w:t xml:space="preserve">   </w:t>
      </w:r>
      <w:r>
        <w:rPr>
          <w:rFonts w:eastAsia="黑体"/>
          <w:sz w:val="44"/>
        </w:rPr>
        <w:t>言</w:t>
      </w:r>
    </w:p>
    <w:p w14:paraId="3EBE524A">
      <w:pPr>
        <w:spacing w:line="360" w:lineRule="auto"/>
        <w:ind w:firstLine="480" w:firstLineChars="200"/>
        <w:rPr>
          <w:rFonts w:hint="eastAsia" w:ascii="宋体" w:hAnsi="宋体"/>
          <w:sz w:val="24"/>
        </w:rPr>
      </w:pPr>
      <w:r>
        <w:rPr>
          <w:rFonts w:hint="eastAsia" w:ascii="宋体" w:hAnsi="宋体"/>
          <w:sz w:val="24"/>
        </w:rPr>
        <w:t>JJF</w:t>
      </w:r>
      <w:r>
        <w:rPr>
          <w:rFonts w:hint="eastAsia" w:ascii="宋体" w:hAnsi="宋体"/>
          <w:sz w:val="24"/>
          <w:lang w:val="en-US" w:eastAsia="zh-CN"/>
        </w:rPr>
        <w:t xml:space="preserve"> </w:t>
      </w:r>
      <w:r>
        <w:rPr>
          <w:rFonts w:hint="eastAsia" w:ascii="宋体" w:hAnsi="宋体"/>
          <w:sz w:val="24"/>
        </w:rPr>
        <w:t>1071—2010《国家计量校准规范编写规则》、JJF</w:t>
      </w:r>
      <w:r>
        <w:rPr>
          <w:rFonts w:hint="eastAsia" w:ascii="宋体" w:hAnsi="宋体"/>
          <w:sz w:val="24"/>
          <w:lang w:val="en-US" w:eastAsia="zh-CN"/>
        </w:rPr>
        <w:t xml:space="preserve"> </w:t>
      </w:r>
      <w:r>
        <w:rPr>
          <w:rFonts w:hint="eastAsia" w:ascii="宋体" w:hAnsi="宋体"/>
          <w:sz w:val="24"/>
        </w:rPr>
        <w:t>1001—2011《通用计量术语及定义》、JJF</w:t>
      </w:r>
      <w:r>
        <w:rPr>
          <w:rFonts w:hint="eastAsia" w:ascii="宋体" w:hAnsi="宋体"/>
          <w:sz w:val="24"/>
          <w:lang w:val="en-US" w:eastAsia="zh-CN"/>
        </w:rPr>
        <w:t xml:space="preserve"> </w:t>
      </w:r>
      <w:r>
        <w:rPr>
          <w:rFonts w:hint="eastAsia" w:ascii="宋体" w:hAnsi="宋体"/>
          <w:sz w:val="24"/>
        </w:rPr>
        <w:t>1059.1—2012《测量不确定度评定与表示》共同构成支撑本规范制定工作的基础性系列规范。</w:t>
      </w:r>
    </w:p>
    <w:p w14:paraId="53F7FDB9">
      <w:pPr>
        <w:spacing w:line="360" w:lineRule="auto"/>
        <w:ind w:firstLine="480" w:firstLineChars="200"/>
        <w:rPr>
          <w:rFonts w:hint="eastAsia" w:ascii="宋体" w:hAnsi="宋体"/>
          <w:sz w:val="24"/>
        </w:rPr>
      </w:pPr>
      <w:r>
        <w:rPr>
          <w:rFonts w:hint="eastAsia" w:ascii="宋体" w:hAnsi="宋体"/>
          <w:sz w:val="24"/>
        </w:rPr>
        <w:t>本规范参考了GB 5009.238—2016《食品安全国家标准 食品水分活度的测定》、GB/T 34790—2017《粮油检验 粮食籽粒水分活度的测定 仪器法》、GB/T 43859—2024《水分活度仪性能测定方法》等相关技术文件。</w:t>
      </w:r>
    </w:p>
    <w:p w14:paraId="49F739ED">
      <w:pPr>
        <w:spacing w:line="360" w:lineRule="auto"/>
        <w:ind w:firstLine="480" w:firstLineChars="200"/>
        <w:rPr>
          <w:rFonts w:hint="eastAsia" w:ascii="宋体" w:hAnsi="宋体"/>
          <w:sz w:val="24"/>
        </w:rPr>
        <w:sectPr>
          <w:footerReference r:id="rId7" w:type="default"/>
          <w:pgSz w:w="11906" w:h="16838"/>
          <w:pgMar w:top="1440" w:right="1286" w:bottom="1440" w:left="1800" w:header="1191" w:footer="567" w:gutter="0"/>
          <w:pgNumType w:fmt="upperRoman" w:start="1"/>
          <w:cols w:space="720" w:num="1"/>
          <w:docGrid w:type="linesAndChars" w:linePitch="312" w:charSpace="0"/>
        </w:sectPr>
      </w:pPr>
      <w:r>
        <w:rPr>
          <w:rFonts w:hint="eastAsia" w:ascii="宋体" w:hAnsi="宋体"/>
          <w:sz w:val="24"/>
        </w:rPr>
        <w:t>本规范为首次发布。</w:t>
      </w:r>
    </w:p>
    <w:p w14:paraId="48DF9EB5">
      <w:pPr>
        <w:keepNext w:val="0"/>
        <w:keepLines w:val="0"/>
        <w:pageBreakBefore w:val="0"/>
        <w:widowControl/>
        <w:kinsoku/>
        <w:wordWrap/>
        <w:overflowPunct/>
        <w:topLinePunct w:val="0"/>
        <w:autoSpaceDE/>
        <w:autoSpaceDN/>
        <w:bidi w:val="0"/>
        <w:adjustRightInd/>
        <w:snapToGrid/>
        <w:spacing w:before="468" w:beforeLines="150" w:line="500" w:lineRule="atLeast"/>
        <w:jc w:val="center"/>
        <w:textAlignment w:val="auto"/>
        <w:rPr>
          <w:rFonts w:eastAsia="黑体"/>
          <w:sz w:val="32"/>
        </w:rPr>
      </w:pPr>
      <w:bookmarkStart w:id="0" w:name="_Toc177526358"/>
      <w:r>
        <w:rPr>
          <w:rFonts w:hint="eastAsia" w:eastAsia="黑体"/>
          <w:sz w:val="32"/>
        </w:rPr>
        <w:t>水活度测定仪</w:t>
      </w:r>
      <w:r>
        <w:rPr>
          <w:rFonts w:eastAsia="黑体"/>
          <w:sz w:val="32"/>
        </w:rPr>
        <w:t>校准规范</w:t>
      </w:r>
    </w:p>
    <w:p w14:paraId="45D85FBE">
      <w:pPr>
        <w:widowControl/>
        <w:spacing w:before="156" w:beforeLines="50" w:line="360" w:lineRule="auto"/>
        <w:rPr>
          <w:rFonts w:hint="eastAsia" w:ascii="黑体" w:hAnsi="黑体" w:eastAsia="黑体"/>
          <w:sz w:val="32"/>
        </w:rPr>
      </w:pPr>
      <w:r>
        <w:rPr>
          <w:rFonts w:ascii="黑体" w:hAnsi="黑体" w:eastAsia="黑体"/>
          <w:sz w:val="24"/>
        </w:rPr>
        <w:t>1</w:t>
      </w:r>
      <w:r>
        <w:rPr>
          <w:rFonts w:hint="eastAsia" w:ascii="黑体" w:hAnsi="黑体" w:eastAsia="黑体"/>
          <w:sz w:val="24"/>
        </w:rPr>
        <w:t xml:space="preserve"> </w:t>
      </w:r>
      <w:r>
        <w:rPr>
          <w:rFonts w:ascii="黑体" w:hAnsi="黑体" w:eastAsia="黑体"/>
          <w:sz w:val="24"/>
        </w:rPr>
        <w:t>范围</w:t>
      </w:r>
    </w:p>
    <w:p w14:paraId="18DDDBA2">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sz w:val="24"/>
        </w:rPr>
      </w:pPr>
      <w:r>
        <w:rPr>
          <w:sz w:val="24"/>
        </w:rPr>
        <w:t>本规范适用</w:t>
      </w:r>
      <w:r>
        <w:rPr>
          <w:rFonts w:hint="eastAsia"/>
          <w:sz w:val="24"/>
        </w:rPr>
        <w:t>于采用平衡相对湿度法测量原理的水活度测定仪</w:t>
      </w:r>
      <w:r>
        <w:rPr>
          <w:sz w:val="24"/>
        </w:rPr>
        <w:t>的校准。</w:t>
      </w:r>
    </w:p>
    <w:p w14:paraId="123FA701">
      <w:pPr>
        <w:widowControl/>
        <w:spacing w:before="156" w:beforeLines="50" w:line="360" w:lineRule="auto"/>
        <w:rPr>
          <w:rFonts w:hint="eastAsia" w:ascii="黑体" w:hAnsi="黑体" w:eastAsia="黑体"/>
          <w:sz w:val="24"/>
        </w:rPr>
      </w:pPr>
      <w:r>
        <w:rPr>
          <w:rFonts w:ascii="黑体" w:hAnsi="黑体" w:eastAsia="黑体"/>
          <w:sz w:val="24"/>
        </w:rPr>
        <w:t>2</w:t>
      </w:r>
      <w:r>
        <w:rPr>
          <w:rFonts w:hint="eastAsia" w:ascii="黑体" w:hAnsi="黑体" w:eastAsia="黑体"/>
          <w:sz w:val="24"/>
        </w:rPr>
        <w:t xml:space="preserve"> </w:t>
      </w:r>
      <w:r>
        <w:rPr>
          <w:rFonts w:ascii="黑体" w:hAnsi="黑体" w:eastAsia="黑体"/>
          <w:sz w:val="24"/>
        </w:rPr>
        <w:t>引用文件</w:t>
      </w:r>
    </w:p>
    <w:p w14:paraId="2EF679F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olor w:val="auto"/>
          <w:sz w:val="24"/>
        </w:rPr>
      </w:pPr>
      <w:r>
        <w:rPr>
          <w:rFonts w:ascii="宋体" w:hAnsi="宋体"/>
          <w:color w:val="auto"/>
          <w:sz w:val="24"/>
        </w:rPr>
        <w:t>本规范引用了下列</w:t>
      </w:r>
      <w:r>
        <w:rPr>
          <w:rFonts w:hint="eastAsia" w:ascii="宋体" w:hAnsi="宋体"/>
          <w:color w:val="auto"/>
          <w:sz w:val="24"/>
        </w:rPr>
        <w:t>版本的</w:t>
      </w:r>
      <w:r>
        <w:rPr>
          <w:rFonts w:ascii="宋体" w:hAnsi="宋体"/>
          <w:color w:val="auto"/>
          <w:sz w:val="24"/>
        </w:rPr>
        <w:t>文件：</w:t>
      </w:r>
    </w:p>
    <w:p w14:paraId="40B2308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olor w:val="auto"/>
          <w:sz w:val="24"/>
        </w:rPr>
      </w:pPr>
      <w:r>
        <w:rPr>
          <w:rFonts w:hint="eastAsia" w:ascii="宋体" w:hAnsi="宋体"/>
          <w:color w:val="auto"/>
          <w:sz w:val="24"/>
        </w:rPr>
        <w:t>GB 5009.238—2016 食品安全国家标准 食品水分活度的测定</w:t>
      </w:r>
    </w:p>
    <w:p w14:paraId="0EFC9A8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olor w:val="auto"/>
          <w:sz w:val="24"/>
        </w:rPr>
      </w:pPr>
      <w:r>
        <w:rPr>
          <w:rFonts w:hint="eastAsia" w:ascii="宋体" w:hAnsi="宋体"/>
          <w:color w:val="auto"/>
          <w:sz w:val="24"/>
        </w:rPr>
        <w:t>GB/T 34790—2017 粮油检验 粮食籽粒水分活度的测定 仪器法</w:t>
      </w:r>
    </w:p>
    <w:p w14:paraId="0BC15E6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olor w:val="auto"/>
          <w:sz w:val="24"/>
        </w:rPr>
      </w:pPr>
      <w:r>
        <w:rPr>
          <w:rFonts w:hint="eastAsia" w:ascii="宋体" w:hAnsi="宋体"/>
          <w:color w:val="auto"/>
          <w:sz w:val="24"/>
        </w:rPr>
        <w:t>GB/T 43859—2024 水分活度仪性能测定方法</w:t>
      </w:r>
    </w:p>
    <w:p w14:paraId="7ECBB2A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olor w:val="auto"/>
          <w:sz w:val="24"/>
        </w:rPr>
      </w:pPr>
      <w:r>
        <w:rPr>
          <w:rFonts w:hint="eastAsia" w:ascii="宋体" w:hAnsi="宋体"/>
          <w:color w:val="auto"/>
          <w:sz w:val="24"/>
        </w:rPr>
        <w:t>凡是注日期的引用文件，仅注日期的版本适用于本规范；凡是不注日期的引用文件，其最新版本（包括所有的修改单）适用于本规范。</w:t>
      </w:r>
    </w:p>
    <w:p w14:paraId="4058EE9D">
      <w:pPr>
        <w:widowControl/>
        <w:spacing w:before="156" w:beforeLines="50" w:line="360" w:lineRule="auto"/>
        <w:rPr>
          <w:rFonts w:hint="eastAsia" w:ascii="黑体" w:hAnsi="黑体" w:eastAsia="黑体"/>
          <w:sz w:val="24"/>
        </w:rPr>
      </w:pPr>
      <w:r>
        <w:rPr>
          <w:rFonts w:ascii="黑体" w:hAnsi="黑体" w:eastAsia="黑体"/>
          <w:sz w:val="24"/>
        </w:rPr>
        <w:t>3</w:t>
      </w:r>
      <w:r>
        <w:rPr>
          <w:rFonts w:hint="eastAsia" w:ascii="黑体" w:hAnsi="黑体" w:eastAsia="黑体"/>
          <w:sz w:val="24"/>
        </w:rPr>
        <w:t xml:space="preserve"> 术语</w:t>
      </w:r>
      <w:r>
        <w:rPr>
          <w:rFonts w:hint="eastAsia" w:ascii="黑体" w:hAnsi="黑体" w:eastAsia="黑体"/>
          <w:sz w:val="24"/>
          <w:lang w:val="en-US" w:eastAsia="zh-CN"/>
        </w:rPr>
        <w:t>和</w:t>
      </w:r>
      <w:r>
        <w:rPr>
          <w:rFonts w:hint="eastAsia" w:ascii="黑体" w:hAnsi="黑体" w:eastAsia="黑体"/>
          <w:sz w:val="24"/>
        </w:rPr>
        <w:t>定义</w:t>
      </w:r>
    </w:p>
    <w:p w14:paraId="2EC6DAD9">
      <w:pPr>
        <w:autoSpaceDE w:val="0"/>
        <w:autoSpaceDN w:val="0"/>
        <w:adjustRightInd w:val="0"/>
        <w:spacing w:line="360" w:lineRule="auto"/>
        <w:ind w:firstLine="480" w:firstLineChars="200"/>
        <w:rPr>
          <w:sz w:val="24"/>
        </w:rPr>
      </w:pPr>
      <w:r>
        <w:rPr>
          <w:rFonts w:hint="eastAsia"/>
          <w:sz w:val="24"/>
        </w:rPr>
        <w:t xml:space="preserve">水活度 </w:t>
      </w:r>
      <w:r>
        <w:rPr>
          <w:sz w:val="24"/>
        </w:rPr>
        <w:t>water activity</w:t>
      </w:r>
    </w:p>
    <w:p w14:paraId="1EC6BEB3">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sz w:val="24"/>
        </w:rPr>
      </w:pPr>
      <w:r>
        <w:rPr>
          <w:sz w:val="24"/>
        </w:rPr>
        <w:t>样品在指定空间内的水蒸气分压与相同温度下纯水的饱和蒸汽压的比值</w:t>
      </w:r>
      <w:r>
        <w:rPr>
          <w:rFonts w:hint="eastAsia"/>
          <w:sz w:val="24"/>
        </w:rPr>
        <w:t>，又称水分活度，或水活性。</w:t>
      </w:r>
    </w:p>
    <w:p w14:paraId="10E721F7">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w:t>
      </w:r>
      <w:r>
        <w:rPr>
          <w:rFonts w:hint="eastAsia" w:ascii="宋体" w:hAnsi="宋体" w:eastAsia="宋体" w:cs="宋体"/>
          <w:sz w:val="24"/>
        </w:rPr>
        <w:t>来源：GB∕T 43859-2024，3.1，有修改</w:t>
      </w:r>
      <w:r>
        <w:rPr>
          <w:rFonts w:hint="eastAsia" w:ascii="宋体" w:hAnsi="宋体" w:eastAsia="宋体" w:cs="宋体"/>
          <w:sz w:val="24"/>
          <w:lang w:val="en-US" w:eastAsia="zh-CN"/>
        </w:rPr>
        <w:t>]</w:t>
      </w:r>
    </w:p>
    <w:p w14:paraId="697FCC61">
      <w:pPr>
        <w:widowControl/>
        <w:spacing w:before="156" w:beforeLines="50" w:line="360" w:lineRule="auto"/>
        <w:rPr>
          <w:rFonts w:hint="eastAsia" w:ascii="黑体" w:hAnsi="黑体" w:eastAsia="黑体"/>
          <w:sz w:val="24"/>
        </w:rPr>
      </w:pPr>
      <w:r>
        <w:rPr>
          <w:rFonts w:hint="eastAsia" w:ascii="黑体" w:hAnsi="黑体" w:eastAsia="黑体"/>
          <w:sz w:val="24"/>
        </w:rPr>
        <w:t xml:space="preserve">4 </w:t>
      </w:r>
      <w:r>
        <w:rPr>
          <w:rFonts w:ascii="黑体" w:hAnsi="黑体" w:eastAsia="黑体"/>
          <w:sz w:val="24"/>
        </w:rPr>
        <w:t>概述</w:t>
      </w:r>
    </w:p>
    <w:bookmarkEnd w:id="0"/>
    <w:p w14:paraId="5F17BB72">
      <w:pPr>
        <w:autoSpaceDE w:val="0"/>
        <w:autoSpaceDN w:val="0"/>
        <w:adjustRightInd w:val="0"/>
        <w:spacing w:line="360" w:lineRule="auto"/>
        <w:ind w:firstLine="480" w:firstLineChars="200"/>
        <w:rPr>
          <w:rFonts w:hint="eastAsia"/>
          <w:color w:val="auto"/>
          <w:sz w:val="24"/>
          <w:lang w:eastAsia="zh-CN"/>
        </w:rPr>
      </w:pPr>
      <w:bookmarkStart w:id="1" w:name="_Toc177526360"/>
      <w:r>
        <w:rPr>
          <w:rFonts w:hint="eastAsia"/>
          <w:color w:val="auto"/>
          <w:sz w:val="24"/>
        </w:rPr>
        <w:t>水活度测定仪（又称水分活度测定仪，以下简称活度仪）主要用于测量药品或食品等的水活度，通常采用平衡相对湿度法测量原理</w:t>
      </w:r>
      <w:r>
        <w:rPr>
          <w:rFonts w:hint="eastAsia"/>
          <w:color w:val="auto"/>
          <w:sz w:val="24"/>
          <w:lang w:eastAsia="zh-CN"/>
        </w:rPr>
        <w:t>，水活度在数值上等于密闭环境的相对湿度，通过测量密闭环境中的相对湿度得到样品的水活度。</w:t>
      </w:r>
    </w:p>
    <w:p w14:paraId="66D09A93">
      <w:pPr>
        <w:autoSpaceDE w:val="0"/>
        <w:autoSpaceDN w:val="0"/>
        <w:adjustRightInd w:val="0"/>
        <w:spacing w:line="360" w:lineRule="auto"/>
        <w:ind w:firstLine="480" w:firstLineChars="200"/>
        <w:rPr>
          <w:sz w:val="24"/>
        </w:rPr>
      </w:pPr>
      <w:r>
        <w:rPr>
          <w:rFonts w:hint="eastAsia"/>
          <w:color w:val="auto"/>
          <w:sz w:val="24"/>
        </w:rPr>
        <w:t>活度仪主要由样品仓、传感器、数据处理和显示单元等组成。</w:t>
      </w:r>
    </w:p>
    <w:p w14:paraId="6BC6E479">
      <w:pPr>
        <w:autoSpaceDE w:val="0"/>
        <w:autoSpaceDN w:val="0"/>
        <w:adjustRightInd w:val="0"/>
        <w:spacing w:line="360" w:lineRule="auto"/>
        <w:rPr>
          <w:rFonts w:hint="eastAsia" w:ascii="黑体" w:hAnsi="黑体" w:eastAsia="黑体"/>
          <w:sz w:val="24"/>
        </w:rPr>
      </w:pPr>
      <w:r>
        <w:rPr>
          <w:rFonts w:hint="eastAsia" w:ascii="黑体" w:hAnsi="黑体" w:eastAsia="黑体"/>
          <w:sz w:val="24"/>
        </w:rPr>
        <w:t xml:space="preserve">5 </w:t>
      </w:r>
      <w:r>
        <w:rPr>
          <w:rFonts w:ascii="黑体" w:hAnsi="黑体" w:eastAsia="黑体"/>
          <w:sz w:val="24"/>
        </w:rPr>
        <w:t>计量特性</w:t>
      </w:r>
    </w:p>
    <w:p w14:paraId="4837E573">
      <w:pPr>
        <w:widowControl/>
        <w:spacing w:line="360" w:lineRule="auto"/>
        <w:ind w:firstLine="480" w:firstLineChars="200"/>
        <w:rPr>
          <w:rFonts w:hint="eastAsia" w:ascii="宋体" w:hAnsi="宋体" w:cs="宋体"/>
          <w:color w:val="auto"/>
          <w:sz w:val="24"/>
        </w:rPr>
      </w:pPr>
      <w:r>
        <w:rPr>
          <w:rFonts w:hint="eastAsia" w:ascii="宋体" w:hAnsi="宋体" w:cs="宋体"/>
          <w:color w:val="auto"/>
          <w:sz w:val="24"/>
        </w:rPr>
        <w:t>活度仪计量特性</w:t>
      </w:r>
      <w:r>
        <w:rPr>
          <w:rFonts w:hint="eastAsia" w:ascii="宋体" w:hAnsi="宋体" w:cs="宋体"/>
          <w:color w:val="auto"/>
          <w:sz w:val="24"/>
          <w:lang w:val="en-US" w:eastAsia="zh-CN"/>
        </w:rPr>
        <w:t>指标</w:t>
      </w:r>
      <w:r>
        <w:rPr>
          <w:rFonts w:hint="eastAsia" w:ascii="宋体" w:hAnsi="宋体" w:cs="宋体"/>
          <w:color w:val="auto"/>
          <w:sz w:val="24"/>
        </w:rPr>
        <w:t>见表1。</w:t>
      </w:r>
    </w:p>
    <w:p w14:paraId="236A5168">
      <w:pPr>
        <w:widowControl/>
        <w:spacing w:line="360" w:lineRule="auto"/>
        <w:jc w:val="center"/>
        <w:rPr>
          <w:rFonts w:hint="eastAsia" w:ascii="宋体" w:hAnsi="宋体" w:eastAsia="宋体" w:cs="宋体"/>
          <w:color w:val="auto"/>
          <w:sz w:val="24"/>
          <w:lang w:val="en-US" w:eastAsia="zh-CN"/>
        </w:rPr>
      </w:pPr>
      <w:r>
        <w:rPr>
          <w:rFonts w:hint="eastAsia" w:ascii="宋体" w:hAnsi="宋体" w:cs="宋体"/>
          <w:color w:val="auto"/>
          <w:sz w:val="24"/>
        </w:rPr>
        <w:t>表1 活度仪计量特性</w:t>
      </w:r>
      <w:r>
        <w:rPr>
          <w:rFonts w:hint="eastAsia" w:ascii="宋体" w:hAnsi="宋体" w:cs="宋体"/>
          <w:color w:val="auto"/>
          <w:sz w:val="24"/>
          <w:lang w:val="en-US" w:eastAsia="zh-CN"/>
        </w:rPr>
        <w:t>指标</w:t>
      </w:r>
    </w:p>
    <w:tbl>
      <w:tblPr>
        <w:tblStyle w:val="4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85"/>
        <w:gridCol w:w="4785"/>
      </w:tblGrid>
      <w:tr w14:paraId="059329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2500" w:type="pct"/>
            <w:vAlign w:val="center"/>
          </w:tcPr>
          <w:p w14:paraId="40C1DA73">
            <w:pPr>
              <w:widowControl/>
              <w:spacing w:line="360" w:lineRule="auto"/>
              <w:jc w:val="center"/>
              <w:rPr>
                <w:rFonts w:hint="eastAsia" w:ascii="宋体" w:hAnsi="宋体" w:cs="宋体"/>
                <w:color w:val="auto"/>
                <w:sz w:val="24"/>
              </w:rPr>
            </w:pPr>
            <w:r>
              <w:rPr>
                <w:rFonts w:hint="eastAsia" w:ascii="宋体" w:hAnsi="宋体" w:cs="宋体"/>
                <w:color w:val="auto"/>
                <w:sz w:val="24"/>
              </w:rPr>
              <w:t>校准项目</w:t>
            </w:r>
          </w:p>
        </w:tc>
        <w:tc>
          <w:tcPr>
            <w:tcW w:w="2500" w:type="pct"/>
            <w:vAlign w:val="center"/>
          </w:tcPr>
          <w:p w14:paraId="67E6352F">
            <w:pPr>
              <w:widowControl/>
              <w:spacing w:line="360" w:lineRule="auto"/>
              <w:jc w:val="center"/>
              <w:rPr>
                <w:rFonts w:hint="eastAsia" w:ascii="宋体" w:hAnsi="宋体" w:cs="宋体"/>
                <w:color w:val="auto"/>
                <w:sz w:val="24"/>
              </w:rPr>
            </w:pPr>
            <w:r>
              <w:rPr>
                <w:rFonts w:hint="eastAsia" w:ascii="宋体" w:hAnsi="宋体" w:cs="宋体"/>
                <w:color w:val="auto"/>
                <w:sz w:val="24"/>
              </w:rPr>
              <w:t>计量特性</w:t>
            </w:r>
          </w:p>
        </w:tc>
      </w:tr>
      <w:tr w14:paraId="4E5664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2500" w:type="pct"/>
            <w:vAlign w:val="center"/>
          </w:tcPr>
          <w:p w14:paraId="79BAACD2">
            <w:pPr>
              <w:widowControl/>
              <w:spacing w:line="360" w:lineRule="auto"/>
              <w:jc w:val="center"/>
              <w:rPr>
                <w:rFonts w:hint="eastAsia" w:ascii="宋体" w:hAnsi="宋体" w:cs="宋体"/>
                <w:color w:val="auto"/>
                <w:sz w:val="24"/>
              </w:rPr>
            </w:pPr>
            <w:r>
              <w:rPr>
                <w:rFonts w:hint="eastAsia" w:ascii="宋体" w:hAnsi="宋体" w:cs="宋体"/>
                <w:color w:val="auto"/>
                <w:sz w:val="24"/>
              </w:rPr>
              <w:t>水活度示值误差</w:t>
            </w:r>
          </w:p>
        </w:tc>
        <w:tc>
          <w:tcPr>
            <w:tcW w:w="2500" w:type="pct"/>
            <w:vAlign w:val="center"/>
          </w:tcPr>
          <w:p w14:paraId="0984FFCF">
            <w:pPr>
              <w:widowControl/>
              <w:spacing w:line="360" w:lineRule="auto"/>
              <w:jc w:val="center"/>
              <w:rPr>
                <w:rFonts w:hint="eastAsia" w:ascii="宋体" w:hAnsi="宋体" w:cs="宋体"/>
                <w:color w:val="auto"/>
                <w:sz w:val="24"/>
              </w:rPr>
            </w:pPr>
            <w:r>
              <w:rPr>
                <w:rFonts w:hint="eastAsia" w:ascii="宋体" w:hAnsi="宋体" w:cs="宋体"/>
                <w:color w:val="auto"/>
                <w:sz w:val="24"/>
              </w:rPr>
              <w:t>不超过±0.02</w:t>
            </w:r>
          </w:p>
        </w:tc>
      </w:tr>
      <w:tr w14:paraId="727644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2500" w:type="pct"/>
            <w:vAlign w:val="center"/>
          </w:tcPr>
          <w:p w14:paraId="6349BF08">
            <w:pPr>
              <w:widowControl/>
              <w:spacing w:line="360" w:lineRule="auto"/>
              <w:jc w:val="center"/>
              <w:rPr>
                <w:rFonts w:hint="eastAsia" w:ascii="宋体" w:hAnsi="宋体" w:cs="宋体"/>
                <w:color w:val="auto"/>
                <w:sz w:val="24"/>
              </w:rPr>
            </w:pPr>
            <w:r>
              <w:rPr>
                <w:rFonts w:hint="eastAsia" w:ascii="宋体" w:hAnsi="宋体" w:cs="宋体"/>
                <w:color w:val="auto"/>
                <w:sz w:val="24"/>
              </w:rPr>
              <w:t>水活度重复性</w:t>
            </w:r>
          </w:p>
        </w:tc>
        <w:tc>
          <w:tcPr>
            <w:tcW w:w="2500" w:type="pct"/>
            <w:vAlign w:val="center"/>
          </w:tcPr>
          <w:p w14:paraId="1F329476">
            <w:pPr>
              <w:widowControl/>
              <w:spacing w:line="360" w:lineRule="auto"/>
              <w:jc w:val="center"/>
              <w:rPr>
                <w:rFonts w:hint="eastAsia" w:ascii="宋体" w:hAnsi="宋体" w:cs="宋体"/>
                <w:color w:val="auto"/>
                <w:sz w:val="24"/>
              </w:rPr>
            </w:pPr>
            <w:r>
              <w:rPr>
                <w:rFonts w:hint="eastAsia" w:ascii="宋体" w:hAnsi="宋体" w:cs="宋体"/>
                <w:color w:val="auto"/>
                <w:sz w:val="24"/>
              </w:rPr>
              <w:t>≤1.5%</w:t>
            </w:r>
          </w:p>
        </w:tc>
      </w:tr>
      <w:tr w14:paraId="52B67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2500" w:type="pct"/>
            <w:vAlign w:val="center"/>
          </w:tcPr>
          <w:p w14:paraId="3E35FB44">
            <w:pPr>
              <w:widowControl/>
              <w:spacing w:line="360" w:lineRule="auto"/>
              <w:jc w:val="center"/>
              <w:rPr>
                <w:rFonts w:hint="eastAsia" w:ascii="宋体" w:hAnsi="宋体" w:cs="宋体"/>
                <w:color w:val="auto"/>
                <w:sz w:val="24"/>
              </w:rPr>
            </w:pPr>
            <w:r>
              <w:rPr>
                <w:rFonts w:hint="eastAsia" w:ascii="宋体" w:hAnsi="宋体" w:cs="宋体"/>
                <w:color w:val="auto"/>
                <w:sz w:val="24"/>
              </w:rPr>
              <w:t>温度示值误差</w:t>
            </w:r>
          </w:p>
        </w:tc>
        <w:tc>
          <w:tcPr>
            <w:tcW w:w="2500" w:type="pct"/>
            <w:vAlign w:val="center"/>
          </w:tcPr>
          <w:p w14:paraId="37F525C3">
            <w:pPr>
              <w:widowControl/>
              <w:spacing w:line="360" w:lineRule="auto"/>
              <w:jc w:val="center"/>
              <w:rPr>
                <w:rFonts w:hint="eastAsia" w:ascii="宋体" w:hAnsi="宋体" w:cs="宋体"/>
                <w:color w:val="auto"/>
                <w:sz w:val="24"/>
              </w:rPr>
            </w:pPr>
            <w:r>
              <w:rPr>
                <w:rFonts w:hint="eastAsia" w:ascii="宋体" w:hAnsi="宋体" w:cs="宋体"/>
                <w:color w:val="auto"/>
                <w:sz w:val="24"/>
              </w:rPr>
              <w:t>不超过±0.5 ℃</w:t>
            </w:r>
          </w:p>
        </w:tc>
      </w:tr>
    </w:tbl>
    <w:p w14:paraId="22BB2492">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仿宋" w:hAnsi="仿宋" w:eastAsia="仿宋"/>
          <w:szCs w:val="21"/>
        </w:rPr>
      </w:pPr>
      <w:r>
        <w:rPr>
          <w:rFonts w:hint="eastAsia" w:ascii="仿宋" w:hAnsi="仿宋" w:eastAsia="仿宋"/>
          <w:szCs w:val="21"/>
        </w:rPr>
        <w:t>注：以上计量特性不用于合格性判定，仅供参考。</w:t>
      </w:r>
    </w:p>
    <w:p w14:paraId="22B11CC4">
      <w:pPr>
        <w:widowControl/>
        <w:spacing w:line="360" w:lineRule="auto"/>
        <w:rPr>
          <w:rFonts w:hint="eastAsia" w:ascii="黑体" w:hAnsi="黑体" w:eastAsia="黑体"/>
          <w:sz w:val="24"/>
        </w:rPr>
      </w:pPr>
      <w:r>
        <w:rPr>
          <w:rFonts w:hint="eastAsia" w:ascii="黑体" w:hAnsi="黑体" w:eastAsia="黑体"/>
          <w:sz w:val="24"/>
        </w:rPr>
        <w:t xml:space="preserve">6 </w:t>
      </w:r>
      <w:r>
        <w:rPr>
          <w:rFonts w:ascii="黑体" w:hAnsi="黑体" w:eastAsia="黑体"/>
          <w:sz w:val="24"/>
        </w:rPr>
        <w:t>校准条件</w:t>
      </w:r>
    </w:p>
    <w:p w14:paraId="7FA94F62">
      <w:pPr>
        <w:spacing w:line="360" w:lineRule="auto"/>
        <w:rPr>
          <w:rFonts w:hint="eastAsia" w:ascii="宋体" w:hAnsi="宋体"/>
          <w:color w:val="auto"/>
          <w:sz w:val="24"/>
        </w:rPr>
      </w:pPr>
      <w:r>
        <w:rPr>
          <w:rFonts w:hint="eastAsia" w:ascii="宋体" w:hAnsi="宋体"/>
          <w:color w:val="auto"/>
          <w:sz w:val="24"/>
        </w:rPr>
        <w:t>6</w:t>
      </w:r>
      <w:r>
        <w:rPr>
          <w:rFonts w:ascii="宋体" w:hAnsi="宋体"/>
          <w:color w:val="auto"/>
          <w:sz w:val="24"/>
        </w:rPr>
        <w:t>.1</w:t>
      </w:r>
      <w:r>
        <w:rPr>
          <w:rFonts w:hint="eastAsia" w:ascii="宋体" w:hAnsi="宋体"/>
          <w:color w:val="auto"/>
          <w:sz w:val="24"/>
        </w:rPr>
        <w:t xml:space="preserve"> </w:t>
      </w:r>
      <w:r>
        <w:rPr>
          <w:rFonts w:ascii="宋体" w:hAnsi="宋体"/>
          <w:color w:val="auto"/>
          <w:sz w:val="24"/>
        </w:rPr>
        <w:t>环境条件</w:t>
      </w:r>
    </w:p>
    <w:p w14:paraId="1D576E0C">
      <w:pPr>
        <w:spacing w:line="360" w:lineRule="auto"/>
        <w:rPr>
          <w:rFonts w:hint="eastAsia" w:ascii="宋体" w:hAnsi="宋体"/>
          <w:color w:val="auto"/>
          <w:sz w:val="24"/>
          <w:lang w:val="zh-CN"/>
        </w:rPr>
      </w:pPr>
      <w:r>
        <w:rPr>
          <w:rFonts w:hint="eastAsia" w:ascii="宋体" w:hAnsi="宋体"/>
          <w:color w:val="auto"/>
          <w:sz w:val="24"/>
        </w:rPr>
        <w:t>6</w:t>
      </w:r>
      <w:r>
        <w:rPr>
          <w:rFonts w:ascii="宋体" w:hAnsi="宋体"/>
          <w:color w:val="auto"/>
          <w:sz w:val="24"/>
        </w:rPr>
        <w:t>.1.1</w:t>
      </w:r>
      <w:r>
        <w:rPr>
          <w:rFonts w:hint="eastAsia" w:ascii="宋体" w:hAnsi="宋体"/>
          <w:color w:val="auto"/>
          <w:sz w:val="24"/>
        </w:rPr>
        <w:t xml:space="preserve"> </w:t>
      </w:r>
      <w:r>
        <w:rPr>
          <w:rFonts w:ascii="宋体" w:hAnsi="宋体"/>
          <w:color w:val="auto"/>
          <w:sz w:val="24"/>
          <w:lang w:val="zh-CN"/>
        </w:rPr>
        <w:t>温度：</w:t>
      </w:r>
      <w:r>
        <w:rPr>
          <w:rFonts w:hint="eastAsia" w:ascii="宋体" w:hAnsi="宋体"/>
          <w:color w:val="auto"/>
          <w:sz w:val="24"/>
          <w:lang w:val="zh-CN"/>
        </w:rPr>
        <w:t>（25±5）℃，实验室温度波动≤2℃/2h。</w:t>
      </w:r>
    </w:p>
    <w:p w14:paraId="3E25772F">
      <w:pPr>
        <w:spacing w:line="360" w:lineRule="auto"/>
        <w:rPr>
          <w:rFonts w:hint="eastAsia" w:ascii="宋体" w:hAnsi="宋体"/>
          <w:color w:val="auto"/>
          <w:sz w:val="24"/>
          <w:lang w:val="zh-CN"/>
        </w:rPr>
      </w:pPr>
      <w:r>
        <w:rPr>
          <w:rFonts w:hint="eastAsia" w:ascii="宋体" w:hAnsi="宋体"/>
          <w:color w:val="auto"/>
          <w:sz w:val="24"/>
        </w:rPr>
        <w:t>6</w:t>
      </w:r>
      <w:r>
        <w:rPr>
          <w:rFonts w:ascii="宋体" w:hAnsi="宋体"/>
          <w:color w:val="auto"/>
          <w:sz w:val="24"/>
        </w:rPr>
        <w:t>.1.2</w:t>
      </w:r>
      <w:r>
        <w:rPr>
          <w:rFonts w:hint="eastAsia" w:ascii="宋体" w:hAnsi="宋体"/>
          <w:color w:val="auto"/>
          <w:sz w:val="24"/>
        </w:rPr>
        <w:t xml:space="preserve"> </w:t>
      </w:r>
      <w:r>
        <w:rPr>
          <w:rFonts w:hint="eastAsia" w:ascii="宋体" w:hAnsi="宋体"/>
          <w:color w:val="auto"/>
          <w:sz w:val="24"/>
          <w:lang w:val="zh-CN"/>
        </w:rPr>
        <w:t>相对</w:t>
      </w:r>
      <w:r>
        <w:rPr>
          <w:rFonts w:ascii="宋体" w:hAnsi="宋体"/>
          <w:color w:val="auto"/>
          <w:sz w:val="24"/>
          <w:lang w:val="zh-CN"/>
        </w:rPr>
        <w:t>湿度：</w:t>
      </w:r>
      <w:r>
        <w:rPr>
          <w:rFonts w:hint="eastAsia" w:ascii="宋体" w:hAnsi="宋体"/>
          <w:color w:val="auto"/>
          <w:sz w:val="24"/>
          <w:lang w:val="zh-CN"/>
        </w:rPr>
        <w:t>不大于85</w:t>
      </w:r>
      <w:r>
        <w:rPr>
          <w:rFonts w:ascii="宋体" w:hAnsi="宋体"/>
          <w:color w:val="auto"/>
          <w:sz w:val="24"/>
          <w:lang w:val="zh-CN"/>
        </w:rPr>
        <w:t>%</w:t>
      </w:r>
      <w:r>
        <w:rPr>
          <w:rFonts w:hint="eastAsia" w:ascii="宋体" w:hAnsi="宋体"/>
          <w:color w:val="auto"/>
          <w:sz w:val="24"/>
          <w:lang w:val="zh-CN"/>
        </w:rPr>
        <w:t>。</w:t>
      </w:r>
    </w:p>
    <w:p w14:paraId="3E5A2216">
      <w:pPr>
        <w:spacing w:line="360" w:lineRule="auto"/>
        <w:rPr>
          <w:rFonts w:hint="eastAsia" w:ascii="宋体" w:hAnsi="宋体"/>
          <w:color w:val="auto"/>
          <w:sz w:val="24"/>
          <w:lang w:val="zh-CN"/>
        </w:rPr>
      </w:pPr>
      <w:r>
        <w:rPr>
          <w:rFonts w:hint="eastAsia" w:ascii="宋体" w:hAnsi="宋体"/>
          <w:color w:val="auto"/>
          <w:sz w:val="24"/>
        </w:rPr>
        <w:t>6</w:t>
      </w:r>
      <w:r>
        <w:rPr>
          <w:rFonts w:ascii="宋体" w:hAnsi="宋体"/>
          <w:color w:val="auto"/>
          <w:sz w:val="24"/>
          <w:lang w:val="zh-CN"/>
        </w:rPr>
        <w:t>.1.3</w:t>
      </w:r>
      <w:r>
        <w:rPr>
          <w:rFonts w:hint="eastAsia" w:ascii="宋体" w:hAnsi="宋体"/>
          <w:color w:val="auto"/>
          <w:sz w:val="24"/>
        </w:rPr>
        <w:t xml:space="preserve"> </w:t>
      </w:r>
      <w:r>
        <w:rPr>
          <w:rFonts w:hint="eastAsia" w:ascii="宋体" w:hAnsi="宋体"/>
          <w:color w:val="auto"/>
          <w:sz w:val="24"/>
          <w:lang w:val="zh-CN"/>
        </w:rPr>
        <w:t>供电电源：电压（220±22）V，频率（50±0.5）Hz，或满足仪器说明书要求。</w:t>
      </w:r>
    </w:p>
    <w:p w14:paraId="22DA81EE">
      <w:pPr>
        <w:spacing w:line="360" w:lineRule="auto"/>
        <w:rPr>
          <w:rFonts w:hint="eastAsia" w:ascii="宋体" w:hAnsi="宋体"/>
          <w:color w:val="auto"/>
          <w:sz w:val="24"/>
          <w:lang w:val="zh-CN"/>
        </w:rPr>
      </w:pPr>
      <w:r>
        <w:rPr>
          <w:rFonts w:hint="eastAsia" w:ascii="宋体" w:hAnsi="宋体"/>
          <w:color w:val="auto"/>
          <w:sz w:val="24"/>
        </w:rPr>
        <w:t>6</w:t>
      </w:r>
      <w:r>
        <w:rPr>
          <w:rFonts w:ascii="宋体" w:hAnsi="宋体"/>
          <w:color w:val="auto"/>
          <w:sz w:val="24"/>
          <w:lang w:val="zh-CN"/>
        </w:rPr>
        <w:t>.1.</w:t>
      </w:r>
      <w:r>
        <w:rPr>
          <w:rFonts w:hint="eastAsia" w:ascii="宋体" w:hAnsi="宋体"/>
          <w:color w:val="auto"/>
          <w:sz w:val="24"/>
        </w:rPr>
        <w:t xml:space="preserve">4 </w:t>
      </w:r>
      <w:r>
        <w:rPr>
          <w:rFonts w:hint="eastAsia" w:ascii="宋体" w:hAnsi="宋体"/>
          <w:color w:val="auto"/>
          <w:sz w:val="24"/>
          <w:lang w:val="zh-CN"/>
        </w:rPr>
        <w:t>仪器工作台应平稳，避免阳光直射或接近通风口，周围无强烈机械振动和电磁干扰源。</w:t>
      </w:r>
    </w:p>
    <w:p w14:paraId="33B75C6E">
      <w:pPr>
        <w:widowControl/>
        <w:spacing w:line="360" w:lineRule="auto"/>
        <w:rPr>
          <w:rFonts w:hint="eastAsia" w:ascii="宋体" w:hAnsi="宋体"/>
          <w:color w:val="auto"/>
          <w:sz w:val="24"/>
        </w:rPr>
      </w:pPr>
      <w:r>
        <w:rPr>
          <w:rFonts w:hint="eastAsia" w:ascii="宋体" w:hAnsi="宋体"/>
          <w:color w:val="auto"/>
          <w:sz w:val="24"/>
        </w:rPr>
        <w:t>6</w:t>
      </w:r>
      <w:r>
        <w:rPr>
          <w:rFonts w:ascii="宋体" w:hAnsi="宋体"/>
          <w:color w:val="auto"/>
          <w:sz w:val="24"/>
        </w:rPr>
        <w:t>.2</w:t>
      </w:r>
      <w:r>
        <w:rPr>
          <w:rFonts w:hint="eastAsia" w:ascii="宋体" w:hAnsi="宋体"/>
          <w:color w:val="auto"/>
          <w:sz w:val="24"/>
        </w:rPr>
        <w:t xml:space="preserve"> 测量标准及其他设备</w:t>
      </w:r>
    </w:p>
    <w:p w14:paraId="1C61C10E">
      <w:pPr>
        <w:widowControl/>
        <w:spacing w:line="360" w:lineRule="auto"/>
        <w:textAlignment w:val="baseline"/>
        <w:rPr>
          <w:rFonts w:hint="eastAsia" w:ascii="宋体" w:hAnsi="宋体"/>
          <w:color w:val="auto"/>
          <w:sz w:val="24"/>
        </w:rPr>
      </w:pPr>
      <w:r>
        <w:rPr>
          <w:rFonts w:hint="eastAsia" w:ascii="宋体" w:hAnsi="宋体"/>
          <w:color w:val="auto"/>
          <w:sz w:val="24"/>
        </w:rPr>
        <w:t>6</w:t>
      </w:r>
      <w:r>
        <w:rPr>
          <w:rFonts w:ascii="宋体" w:hAnsi="宋体"/>
          <w:color w:val="auto"/>
          <w:sz w:val="24"/>
        </w:rPr>
        <w:t>.2.1</w:t>
      </w:r>
      <w:r>
        <w:rPr>
          <w:rFonts w:hint="eastAsia" w:ascii="宋体" w:hAnsi="宋体"/>
          <w:color w:val="auto"/>
          <w:sz w:val="24"/>
        </w:rPr>
        <w:t xml:space="preserve"> 标准物质：使用经国家计量行政部门批准的水活度国家标准物质，</w:t>
      </w:r>
      <w:r>
        <w:rPr>
          <w:rFonts w:hint="eastAsia" w:ascii="宋体" w:hAnsi="宋体"/>
          <w:color w:val="auto"/>
          <w:sz w:val="24"/>
          <w:lang w:val="en-US" w:eastAsia="zh-CN"/>
        </w:rPr>
        <w:t>测量</w:t>
      </w:r>
      <w:r>
        <w:rPr>
          <w:rFonts w:hint="eastAsia" w:ascii="宋体" w:hAnsi="宋体"/>
          <w:color w:val="auto"/>
          <w:sz w:val="24"/>
        </w:rPr>
        <w:t>范围</w:t>
      </w:r>
      <w:r>
        <w:rPr>
          <w:color w:val="auto"/>
          <w:sz w:val="24"/>
        </w:rPr>
        <w:t>（</w:t>
      </w:r>
      <w:r>
        <w:rPr>
          <w:rFonts w:hint="eastAsia" w:ascii="宋体" w:hAnsi="宋体" w:eastAsia="宋体" w:cs="宋体"/>
          <w:color w:val="auto"/>
          <w:sz w:val="24"/>
        </w:rPr>
        <w:t>0.2</w:t>
      </w:r>
      <w:r>
        <w:rPr>
          <w:color w:val="auto"/>
          <w:sz w:val="24"/>
        </w:rPr>
        <w:t>~</w:t>
      </w:r>
      <w:r>
        <w:rPr>
          <w:rFonts w:hint="eastAsia" w:ascii="宋体" w:hAnsi="宋体" w:eastAsia="宋体" w:cs="宋体"/>
          <w:color w:val="auto"/>
          <w:sz w:val="24"/>
        </w:rPr>
        <w:t>1.0</w:t>
      </w:r>
      <w:r>
        <w:rPr>
          <w:color w:val="auto"/>
          <w:sz w:val="24"/>
        </w:rPr>
        <w:t>）</w:t>
      </w:r>
      <w:r>
        <w:rPr>
          <w:rFonts w:hint="eastAsia"/>
          <w:color w:val="auto"/>
          <w:sz w:val="24"/>
        </w:rPr>
        <w:t>，扩展不确定度不大于0.007（</w:t>
      </w:r>
      <w:r>
        <w:rPr>
          <w:rFonts w:hint="eastAsia"/>
          <w:i/>
          <w:iCs/>
          <w:color w:val="auto"/>
          <w:sz w:val="24"/>
        </w:rPr>
        <w:t>k</w:t>
      </w:r>
      <w:r>
        <w:rPr>
          <w:rFonts w:hint="eastAsia"/>
          <w:color w:val="auto"/>
          <w:sz w:val="24"/>
        </w:rPr>
        <w:t>=2）</w:t>
      </w:r>
      <w:r>
        <w:rPr>
          <w:rFonts w:hint="eastAsia" w:ascii="宋体" w:hAnsi="宋体"/>
          <w:color w:val="auto"/>
          <w:sz w:val="24"/>
        </w:rPr>
        <w:t>。</w:t>
      </w:r>
    </w:p>
    <w:p w14:paraId="6D37E86F">
      <w:pPr>
        <w:widowControl/>
        <w:spacing w:line="360" w:lineRule="auto"/>
        <w:textAlignment w:val="baseline"/>
        <w:rPr>
          <w:rFonts w:hint="eastAsia" w:ascii="宋体" w:hAnsi="宋体"/>
          <w:color w:val="auto"/>
          <w:sz w:val="24"/>
        </w:rPr>
      </w:pPr>
      <w:r>
        <w:rPr>
          <w:rFonts w:hint="eastAsia" w:ascii="宋体" w:hAnsi="宋体"/>
          <w:color w:val="auto"/>
          <w:sz w:val="24"/>
        </w:rPr>
        <w:t>6</w:t>
      </w:r>
      <w:r>
        <w:rPr>
          <w:rFonts w:ascii="宋体" w:hAnsi="宋体"/>
          <w:color w:val="auto"/>
          <w:sz w:val="24"/>
        </w:rPr>
        <w:t>.2.</w:t>
      </w:r>
      <w:r>
        <w:rPr>
          <w:rFonts w:hint="eastAsia" w:ascii="宋体" w:hAnsi="宋体"/>
          <w:color w:val="auto"/>
          <w:sz w:val="24"/>
        </w:rPr>
        <w:t>2 数字温度计：测量范围</w:t>
      </w:r>
      <w:r>
        <w:rPr>
          <w:rFonts w:hint="eastAsia" w:ascii="宋体" w:hAnsi="宋体"/>
          <w:color w:val="auto"/>
          <w:sz w:val="24"/>
          <w:lang w:val="en-US" w:eastAsia="zh-CN"/>
        </w:rPr>
        <w:t>（</w:t>
      </w:r>
      <w:r>
        <w:rPr>
          <w:rFonts w:hint="eastAsia" w:ascii="宋体" w:hAnsi="宋体"/>
          <w:color w:val="auto"/>
          <w:sz w:val="24"/>
        </w:rPr>
        <w:t>0～50</w:t>
      </w:r>
      <w:r>
        <w:rPr>
          <w:rFonts w:hint="eastAsia" w:ascii="宋体" w:hAnsi="宋体"/>
          <w:color w:val="auto"/>
          <w:sz w:val="24"/>
          <w:lang w:val="en-US" w:eastAsia="zh-CN"/>
        </w:rPr>
        <w:t>）</w:t>
      </w:r>
      <w:r>
        <w:rPr>
          <w:rFonts w:hint="eastAsia" w:ascii="宋体" w:hAnsi="宋体"/>
          <w:color w:val="auto"/>
          <w:sz w:val="24"/>
        </w:rPr>
        <w:t>℃，分辨力不大于0.01</w:t>
      </w:r>
      <w:r>
        <w:rPr>
          <w:rFonts w:hint="eastAsia" w:ascii="宋体" w:hAnsi="宋体"/>
          <w:color w:val="auto"/>
          <w:sz w:val="24"/>
          <w:lang w:val="en-US" w:eastAsia="zh-CN"/>
        </w:rPr>
        <w:t xml:space="preserve"> </w:t>
      </w:r>
      <w:r>
        <w:rPr>
          <w:rFonts w:hint="eastAsia" w:ascii="宋体" w:hAnsi="宋体"/>
          <w:color w:val="auto"/>
          <w:sz w:val="24"/>
        </w:rPr>
        <w:t>℃。</w:t>
      </w:r>
    </w:p>
    <w:p w14:paraId="14DCECED">
      <w:pPr>
        <w:widowControl/>
        <w:spacing w:line="360" w:lineRule="auto"/>
        <w:textAlignment w:val="baseline"/>
        <w:rPr>
          <w:rFonts w:hint="eastAsia" w:ascii="黑体" w:hAnsi="黑体" w:eastAsia="黑体"/>
          <w:sz w:val="24"/>
        </w:rPr>
      </w:pPr>
      <w:r>
        <w:rPr>
          <w:rFonts w:hint="eastAsia" w:ascii="黑体" w:hAnsi="黑体" w:eastAsia="黑体"/>
          <w:sz w:val="24"/>
        </w:rPr>
        <w:t xml:space="preserve">7 </w:t>
      </w:r>
      <w:r>
        <w:rPr>
          <w:rFonts w:ascii="黑体" w:hAnsi="黑体" w:eastAsia="黑体"/>
          <w:sz w:val="24"/>
        </w:rPr>
        <w:t>校准项目和校准方法</w:t>
      </w:r>
    </w:p>
    <w:p w14:paraId="7A7A0AA6">
      <w:pPr>
        <w:widowControl/>
        <w:spacing w:line="360" w:lineRule="auto"/>
        <w:textAlignment w:val="baseline"/>
        <w:rPr>
          <w:rFonts w:hint="eastAsia" w:hAnsi="宋体"/>
          <w:color w:val="000000"/>
          <w:sz w:val="24"/>
          <w:lang w:val="zh-CN"/>
        </w:rPr>
      </w:pPr>
      <w:r>
        <w:rPr>
          <w:rFonts w:hint="eastAsia" w:ascii="宋体" w:hAnsi="宋体"/>
          <w:sz w:val="24"/>
        </w:rPr>
        <w:t>7</w:t>
      </w:r>
      <w:r>
        <w:rPr>
          <w:rFonts w:ascii="宋体" w:hAnsi="宋体"/>
          <w:sz w:val="24"/>
        </w:rPr>
        <w:t>.1</w:t>
      </w:r>
      <w:bookmarkStart w:id="2" w:name="_Toc357936478"/>
      <w:bookmarkStart w:id="3" w:name="_Toc357936539"/>
      <w:bookmarkStart w:id="4" w:name="_Toc357935285"/>
      <w:r>
        <w:rPr>
          <w:rFonts w:hint="eastAsia" w:ascii="宋体" w:hAnsi="宋体"/>
          <w:sz w:val="24"/>
        </w:rPr>
        <w:t xml:space="preserve"> </w:t>
      </w:r>
      <w:bookmarkEnd w:id="2"/>
      <w:bookmarkEnd w:id="3"/>
      <w:bookmarkEnd w:id="4"/>
      <w:r>
        <w:rPr>
          <w:rFonts w:hint="eastAsia" w:ascii="宋体" w:hAnsi="宋体" w:cs="宋体"/>
          <w:sz w:val="24"/>
        </w:rPr>
        <w:t>水活度示值误差</w:t>
      </w:r>
    </w:p>
    <w:p w14:paraId="71EF1D7E">
      <w:pPr>
        <w:pStyle w:val="25"/>
        <w:spacing w:line="360" w:lineRule="auto"/>
        <w:ind w:left="0" w:leftChars="0"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控温型</w:t>
      </w:r>
      <w:r>
        <w:rPr>
          <w:rFonts w:hint="eastAsia" w:ascii="宋体" w:hAnsi="宋体" w:eastAsia="宋体" w:cs="宋体"/>
          <w:color w:val="auto"/>
          <w:sz w:val="24"/>
        </w:rPr>
        <w:t>活度仪</w:t>
      </w:r>
      <w:r>
        <w:rPr>
          <w:rFonts w:hint="eastAsia" w:ascii="宋体" w:hAnsi="宋体" w:eastAsia="宋体" w:cs="宋体"/>
          <w:color w:val="auto"/>
          <w:sz w:val="24"/>
          <w:szCs w:val="24"/>
        </w:rPr>
        <w:t>设置测量温度为25</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℃（对于非控温型</w:t>
      </w:r>
      <w:r>
        <w:rPr>
          <w:rFonts w:hint="eastAsia" w:ascii="宋体" w:hAnsi="宋体" w:eastAsia="宋体" w:cs="宋体"/>
          <w:color w:val="auto"/>
          <w:sz w:val="24"/>
        </w:rPr>
        <w:t>活度仪置于</w:t>
      </w:r>
      <w:r>
        <w:rPr>
          <w:rFonts w:hint="eastAsia" w:ascii="宋体" w:hAnsi="宋体" w:eastAsia="宋体" w:cs="宋体"/>
          <w:color w:val="auto"/>
          <w:sz w:val="24"/>
          <w:szCs w:val="24"/>
        </w:rPr>
        <w:t>25</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℃的环境中），调整</w:t>
      </w:r>
      <w:r>
        <w:rPr>
          <w:rFonts w:hint="eastAsia"/>
          <w:color w:val="auto"/>
          <w:sz w:val="24"/>
        </w:rPr>
        <w:t>活度仪</w:t>
      </w:r>
      <w:r>
        <w:rPr>
          <w:rFonts w:hint="eastAsia" w:ascii="宋体" w:hAnsi="宋体" w:eastAsia="宋体" w:cs="宋体"/>
          <w:color w:val="auto"/>
          <w:sz w:val="24"/>
          <w:szCs w:val="24"/>
        </w:rPr>
        <w:t>为正常工作状态。分别测量3种水活度标准物质，所选水活度标准物质的水活度分别满足0</w:t>
      </w:r>
      <w:r>
        <w:rPr>
          <w:rFonts w:hint="eastAsia" w:ascii="宋体" w:hAnsi="宋体" w:cs="宋体"/>
          <w:color w:val="auto"/>
          <w:sz w:val="24"/>
          <w:szCs w:val="24"/>
          <w:lang w:val="en-US" w:eastAsia="zh-CN"/>
        </w:rPr>
        <w:t>＜</w:t>
      </w:r>
      <m:oMath>
        <m:sSub>
          <m:sSubPr>
            <m:ctrlPr>
              <w:rPr>
                <w:rFonts w:hint="eastAsia" w:ascii="Cambria Math" w:hAnsi="Cambria Math" w:eastAsia="宋体" w:cs="宋体"/>
                <w:color w:val="auto"/>
                <w:sz w:val="24"/>
                <w:szCs w:val="24"/>
              </w:rPr>
            </m:ctrlPr>
          </m:sSubPr>
          <m:e>
            <m:r>
              <m:rPr/>
              <w:rPr>
                <w:rFonts w:hint="eastAsia" w:ascii="Cambria Math" w:hAnsi="Cambria Math" w:eastAsia="宋体" w:cs="宋体"/>
                <w:color w:val="auto"/>
                <w:sz w:val="24"/>
                <w:szCs w:val="24"/>
              </w:rPr>
              <m:t>a</m:t>
            </m:r>
            <m:ctrlPr>
              <w:rPr>
                <w:rFonts w:hint="eastAsia" w:ascii="Cambria Math" w:hAnsi="Cambria Math" w:eastAsia="宋体" w:cs="宋体"/>
                <w:color w:val="auto"/>
                <w:sz w:val="24"/>
                <w:szCs w:val="24"/>
              </w:rPr>
            </m:ctrlPr>
          </m:e>
          <m:sub>
            <m:r>
              <m:rPr>
                <m:sty m:val="p"/>
              </m:rPr>
              <w:rPr>
                <w:rFonts w:hint="eastAsia" w:ascii="Cambria Math" w:hAnsi="Cambria Math" w:eastAsia="宋体" w:cs="宋体"/>
                <w:color w:val="auto"/>
                <w:sz w:val="24"/>
                <w:szCs w:val="24"/>
              </w:rPr>
              <m:t>w</m:t>
            </m:r>
            <m:ctrlPr>
              <w:rPr>
                <w:rFonts w:hint="eastAsia" w:ascii="Cambria Math" w:hAnsi="Cambria Math" w:eastAsia="宋体" w:cs="宋体"/>
                <w:color w:val="auto"/>
                <w:sz w:val="24"/>
                <w:szCs w:val="24"/>
              </w:rPr>
            </m:ctrlPr>
          </m:sub>
        </m:sSub>
      </m:oMath>
      <w:r>
        <w:rPr>
          <w:rFonts w:hint="eastAsia" w:ascii="宋体" w:hAnsi="宋体" w:eastAsia="宋体" w:cs="宋体"/>
          <w:color w:val="auto"/>
          <w:sz w:val="24"/>
          <w:szCs w:val="24"/>
        </w:rPr>
        <w:t>≤0.6、0.6</w:t>
      </w:r>
      <w:r>
        <w:rPr>
          <w:rFonts w:hint="eastAsia" w:ascii="宋体" w:hAnsi="宋体" w:cs="宋体"/>
          <w:color w:val="auto"/>
          <w:sz w:val="24"/>
          <w:szCs w:val="24"/>
          <w:lang w:val="en-US" w:eastAsia="zh-CN"/>
        </w:rPr>
        <w:t>＜</w:t>
      </w:r>
      <m:oMath>
        <m:sSub>
          <m:sSubPr>
            <m:ctrlPr>
              <w:rPr>
                <w:rFonts w:hint="eastAsia" w:ascii="Cambria Math" w:hAnsi="Cambria Math" w:eastAsia="宋体" w:cs="宋体"/>
                <w:color w:val="auto"/>
                <w:sz w:val="24"/>
                <w:szCs w:val="24"/>
              </w:rPr>
            </m:ctrlPr>
          </m:sSubPr>
          <m:e>
            <m:r>
              <m:rPr/>
              <w:rPr>
                <w:rFonts w:hint="eastAsia" w:ascii="Cambria Math" w:hAnsi="Cambria Math" w:eastAsia="宋体" w:cs="宋体"/>
                <w:color w:val="auto"/>
                <w:sz w:val="24"/>
                <w:szCs w:val="24"/>
              </w:rPr>
              <m:t>a</m:t>
            </m:r>
            <m:ctrlPr>
              <w:rPr>
                <w:rFonts w:hint="eastAsia" w:ascii="Cambria Math" w:hAnsi="Cambria Math" w:eastAsia="宋体" w:cs="宋体"/>
                <w:color w:val="auto"/>
                <w:sz w:val="24"/>
                <w:szCs w:val="24"/>
              </w:rPr>
            </m:ctrlPr>
          </m:e>
          <m:sub>
            <m:r>
              <m:rPr>
                <m:sty m:val="p"/>
              </m:rPr>
              <w:rPr>
                <w:rFonts w:hint="eastAsia" w:ascii="Cambria Math" w:hAnsi="Cambria Math" w:eastAsia="宋体" w:cs="宋体"/>
                <w:color w:val="auto"/>
                <w:sz w:val="24"/>
                <w:szCs w:val="24"/>
              </w:rPr>
              <m:t>w</m:t>
            </m:r>
            <m:ctrlPr>
              <w:rPr>
                <w:rFonts w:hint="eastAsia" w:ascii="Cambria Math" w:hAnsi="Cambria Math" w:eastAsia="宋体" w:cs="宋体"/>
                <w:color w:val="auto"/>
                <w:sz w:val="24"/>
                <w:szCs w:val="24"/>
              </w:rPr>
            </m:ctrlPr>
          </m:sub>
        </m:sSub>
      </m:oMath>
      <w:r>
        <w:rPr>
          <w:rFonts w:hint="eastAsia" w:ascii="宋体" w:hAnsi="宋体" w:cs="宋体"/>
          <w:color w:val="auto"/>
          <w:sz w:val="24"/>
          <w:szCs w:val="24"/>
          <w:lang w:val="en-US" w:eastAsia="zh-CN"/>
        </w:rPr>
        <w:t>＜</w:t>
      </w:r>
      <w:r>
        <w:rPr>
          <w:rFonts w:hint="eastAsia" w:ascii="宋体" w:hAnsi="宋体" w:eastAsia="宋体" w:cs="宋体"/>
          <w:color w:val="auto"/>
          <w:sz w:val="24"/>
          <w:szCs w:val="24"/>
        </w:rPr>
        <w:t>0.</w:t>
      </w:r>
      <w:r>
        <w:rPr>
          <w:rFonts w:hint="eastAsia" w:ascii="宋体" w:hAnsi="宋体" w:eastAsia="宋体" w:cs="宋体"/>
          <w:color w:val="auto"/>
          <w:sz w:val="24"/>
          <w:szCs w:val="24"/>
          <w:lang w:val="en-US" w:eastAsia="zh-CN"/>
        </w:rPr>
        <w:t>9</w:t>
      </w:r>
      <w:r>
        <w:rPr>
          <w:rFonts w:hint="eastAsia" w:ascii="宋体" w:hAnsi="宋体" w:eastAsia="宋体" w:cs="宋体"/>
          <w:color w:val="auto"/>
          <w:sz w:val="24"/>
          <w:szCs w:val="24"/>
        </w:rPr>
        <w:t>、0.</w:t>
      </w:r>
      <w:r>
        <w:rPr>
          <w:rFonts w:hint="eastAsia" w:ascii="宋体" w:hAnsi="宋体" w:eastAsia="宋体" w:cs="宋体"/>
          <w:color w:val="auto"/>
          <w:sz w:val="24"/>
          <w:szCs w:val="24"/>
          <w:lang w:val="en-US" w:eastAsia="zh-CN"/>
        </w:rPr>
        <w:t>9</w:t>
      </w:r>
      <w:r>
        <w:rPr>
          <w:rFonts w:hint="eastAsia" w:ascii="宋体" w:hAnsi="宋体" w:eastAsia="宋体" w:cs="宋体"/>
          <w:color w:val="auto"/>
          <w:sz w:val="24"/>
          <w:szCs w:val="24"/>
        </w:rPr>
        <w:t>≤</w:t>
      </w:r>
      <m:oMath>
        <m:sSub>
          <m:sSubPr>
            <m:ctrlPr>
              <w:rPr>
                <w:rFonts w:hint="eastAsia" w:ascii="Cambria Math" w:hAnsi="Cambria Math" w:eastAsia="宋体" w:cs="宋体"/>
                <w:color w:val="auto"/>
                <w:sz w:val="24"/>
                <w:szCs w:val="24"/>
              </w:rPr>
            </m:ctrlPr>
          </m:sSubPr>
          <m:e>
            <m:r>
              <m:rPr/>
              <w:rPr>
                <w:rFonts w:hint="eastAsia" w:ascii="Cambria Math" w:hAnsi="Cambria Math" w:eastAsia="宋体" w:cs="宋体"/>
                <w:color w:val="auto"/>
                <w:sz w:val="24"/>
                <w:szCs w:val="24"/>
              </w:rPr>
              <m:t>a</m:t>
            </m:r>
            <m:ctrlPr>
              <w:rPr>
                <w:rFonts w:hint="eastAsia" w:ascii="Cambria Math" w:hAnsi="Cambria Math" w:eastAsia="宋体" w:cs="宋体"/>
                <w:color w:val="auto"/>
                <w:sz w:val="24"/>
                <w:szCs w:val="24"/>
              </w:rPr>
            </m:ctrlPr>
          </m:e>
          <m:sub>
            <m:r>
              <m:rPr>
                <m:sty m:val="p"/>
              </m:rPr>
              <w:rPr>
                <w:rFonts w:hint="eastAsia" w:ascii="Cambria Math" w:hAnsi="Cambria Math" w:eastAsia="宋体" w:cs="宋体"/>
                <w:color w:val="auto"/>
                <w:sz w:val="24"/>
                <w:szCs w:val="24"/>
              </w:rPr>
              <m:t>w</m:t>
            </m:r>
            <m:ctrlPr>
              <w:rPr>
                <w:rFonts w:hint="eastAsia" w:ascii="Cambria Math" w:hAnsi="Cambria Math" w:eastAsia="宋体" w:cs="宋体"/>
                <w:color w:val="auto"/>
                <w:sz w:val="24"/>
                <w:szCs w:val="24"/>
              </w:rPr>
            </m:ctrlPr>
          </m:sub>
        </m:sSub>
      </m:oMath>
      <w:r>
        <w:rPr>
          <w:rFonts w:hint="eastAsia" w:ascii="宋体" w:hAnsi="宋体" w:eastAsia="宋体" w:cs="宋体"/>
          <w:color w:val="auto"/>
          <w:sz w:val="24"/>
          <w:szCs w:val="24"/>
        </w:rPr>
        <w:t>≤1</w:t>
      </w:r>
      <w:r>
        <w:rPr>
          <w:rFonts w:hint="eastAsia" w:ascii="宋体" w:hAnsi="宋体" w:eastAsia="宋体" w:cs="宋体"/>
          <w:color w:val="auto"/>
          <w:sz w:val="24"/>
          <w:szCs w:val="24"/>
          <w:lang w:val="en-US" w:eastAsia="zh-CN"/>
        </w:rPr>
        <w:t>.0</w:t>
      </w:r>
      <w:r>
        <w:rPr>
          <w:rFonts w:hint="eastAsia" w:ascii="宋体" w:hAnsi="宋体" w:eastAsia="宋体" w:cs="宋体"/>
          <w:color w:val="auto"/>
          <w:sz w:val="24"/>
          <w:szCs w:val="24"/>
        </w:rPr>
        <w:t>的要求，重复测量每种溶液3次，取算术平均值作为活度仪的测量结果，按照公式</w:t>
      </w:r>
      <w:r>
        <w:rPr>
          <w:rFonts w:hint="eastAsia" w:ascii="宋体" w:hAnsi="宋体" w:cs="宋体"/>
          <w:color w:val="auto"/>
          <w:sz w:val="24"/>
          <w:szCs w:val="24"/>
          <w:lang w:eastAsia="zh-CN"/>
        </w:rPr>
        <w:t>（</w:t>
      </w:r>
      <w:r>
        <w:rPr>
          <w:rFonts w:hint="eastAsia" w:ascii="宋体" w:hAnsi="宋体" w:cs="宋体"/>
          <w:color w:val="auto"/>
          <w:sz w:val="24"/>
          <w:szCs w:val="24"/>
          <w:lang w:val="en-US" w:eastAsia="zh-CN"/>
        </w:rPr>
        <w:t>1</w:t>
      </w:r>
      <w:r>
        <w:rPr>
          <w:rFonts w:hint="eastAsia" w:ascii="宋体" w:hAnsi="宋体" w:cs="宋体"/>
          <w:color w:val="auto"/>
          <w:sz w:val="24"/>
          <w:szCs w:val="24"/>
          <w:lang w:eastAsia="zh-CN"/>
        </w:rPr>
        <w:t>）</w:t>
      </w:r>
      <w:r>
        <w:rPr>
          <w:rFonts w:hint="eastAsia" w:ascii="宋体" w:hAnsi="宋体" w:eastAsia="宋体" w:cs="宋体"/>
          <w:color w:val="auto"/>
          <w:sz w:val="24"/>
          <w:szCs w:val="24"/>
        </w:rPr>
        <w:t>计算水活度示值误差。</w:t>
      </w:r>
    </w:p>
    <w:p w14:paraId="4ECCB8C4">
      <w:pPr>
        <w:pStyle w:val="25"/>
        <w:spacing w:line="360" w:lineRule="auto"/>
        <w:jc w:val="right"/>
        <w:rPr>
          <w:color w:val="auto"/>
          <w:sz w:val="24"/>
          <w:szCs w:val="24"/>
        </w:rPr>
      </w:pPr>
      <m:oMath>
        <m:r>
          <m:rPr>
            <m:sty m:val="p"/>
          </m:rPr>
          <w:rPr>
            <w:rFonts w:ascii="Cambria Math" w:hAnsi="Cambria Math"/>
            <w:color w:val="auto"/>
            <w:sz w:val="24"/>
            <w:szCs w:val="24"/>
          </w:rPr>
          <m:t>∆</m:t>
        </m:r>
        <m:sSub>
          <m:sSubPr>
            <m:ctrlPr>
              <w:rPr>
                <w:rFonts w:ascii="Cambria Math" w:hAnsi="Cambria Math"/>
                <w:color w:val="auto"/>
                <w:sz w:val="24"/>
                <w:szCs w:val="24"/>
              </w:rPr>
            </m:ctrlPr>
          </m:sSubPr>
          <m:e>
            <m:r>
              <m:rPr/>
              <w:rPr>
                <w:rFonts w:ascii="Cambria Math" w:hAnsi="Cambria Math"/>
                <w:color w:val="auto"/>
                <w:sz w:val="24"/>
                <w:szCs w:val="24"/>
              </w:rPr>
              <m:t>a</m:t>
            </m:r>
            <m:ctrlPr>
              <w:rPr>
                <w:rFonts w:ascii="Cambria Math" w:hAnsi="Cambria Math"/>
                <w:color w:val="auto"/>
                <w:sz w:val="24"/>
                <w:szCs w:val="24"/>
              </w:rPr>
            </m:ctrlPr>
          </m:e>
          <m:sub>
            <m:r>
              <m:rPr>
                <m:sty m:val="p"/>
              </m:rPr>
              <w:rPr>
                <w:rFonts w:ascii="Cambria Math" w:hAnsi="Cambria Math"/>
                <w:color w:val="auto"/>
                <w:sz w:val="24"/>
                <w:szCs w:val="24"/>
              </w:rPr>
              <m:t>w</m:t>
            </m:r>
            <m:ctrlPr>
              <w:rPr>
                <w:rFonts w:ascii="Cambria Math" w:hAnsi="Cambria Math"/>
                <w:color w:val="auto"/>
                <w:sz w:val="24"/>
                <w:szCs w:val="24"/>
              </w:rPr>
            </m:ctrlPr>
          </m:sub>
        </m:sSub>
        <m:r>
          <m:rPr>
            <m:sty m:val="p"/>
          </m:rPr>
          <w:rPr>
            <w:rFonts w:ascii="Cambria Math" w:hAnsi="Cambria Math"/>
            <w:color w:val="auto"/>
            <w:sz w:val="24"/>
            <w:szCs w:val="24"/>
          </w:rPr>
          <m:t>=</m:t>
        </m:r>
        <m:acc>
          <m:accPr>
            <m:chr m:val="̅"/>
            <m:ctrlPr>
              <w:rPr>
                <w:rFonts w:ascii="Cambria Math" w:hAnsi="Cambria Math"/>
                <w:color w:val="auto"/>
                <w:sz w:val="24"/>
                <w:szCs w:val="24"/>
              </w:rPr>
            </m:ctrlPr>
          </m:accPr>
          <m:e>
            <m:sSub>
              <m:sSubPr>
                <m:ctrlPr>
                  <w:rPr>
                    <w:rFonts w:ascii="Cambria Math" w:hAnsi="Cambria Math"/>
                    <w:color w:val="auto"/>
                    <w:sz w:val="24"/>
                    <w:szCs w:val="24"/>
                  </w:rPr>
                </m:ctrlPr>
              </m:sSubPr>
              <m:e>
                <m:r>
                  <m:rPr/>
                  <w:rPr>
                    <w:rFonts w:ascii="Cambria Math" w:hAnsi="Cambria Math"/>
                    <w:color w:val="auto"/>
                    <w:sz w:val="24"/>
                    <w:szCs w:val="24"/>
                  </w:rPr>
                  <m:t>a</m:t>
                </m:r>
                <m:ctrlPr>
                  <w:rPr>
                    <w:rFonts w:ascii="Cambria Math" w:hAnsi="Cambria Math"/>
                    <w:color w:val="auto"/>
                    <w:sz w:val="24"/>
                    <w:szCs w:val="24"/>
                  </w:rPr>
                </m:ctrlPr>
              </m:e>
              <m:sub>
                <m:r>
                  <m:rPr>
                    <m:sty m:val="p"/>
                  </m:rPr>
                  <w:rPr>
                    <w:rFonts w:ascii="Cambria Math" w:hAnsi="Cambria Math"/>
                    <w:color w:val="auto"/>
                    <w:sz w:val="24"/>
                    <w:szCs w:val="24"/>
                  </w:rPr>
                  <m:t>w</m:t>
                </m:r>
                <m:ctrlPr>
                  <w:rPr>
                    <w:rFonts w:ascii="Cambria Math" w:hAnsi="Cambria Math"/>
                    <w:color w:val="auto"/>
                    <w:sz w:val="24"/>
                    <w:szCs w:val="24"/>
                  </w:rPr>
                </m:ctrlPr>
              </m:sub>
            </m:sSub>
            <m:ctrlPr>
              <w:rPr>
                <w:rFonts w:ascii="Cambria Math" w:hAnsi="Cambria Math"/>
                <w:color w:val="auto"/>
                <w:sz w:val="24"/>
                <w:szCs w:val="24"/>
              </w:rPr>
            </m:ctrlPr>
          </m:e>
        </m:acc>
        <m:r>
          <m:rPr>
            <m:sty m:val="p"/>
          </m:rPr>
          <w:rPr>
            <w:rFonts w:ascii="Cambria Math" w:hAnsi="Cambria Math"/>
            <w:color w:val="auto"/>
            <w:sz w:val="24"/>
            <w:szCs w:val="24"/>
          </w:rPr>
          <m:t>−</m:t>
        </m:r>
        <m:sSub>
          <m:sSubPr>
            <m:ctrlPr>
              <w:rPr>
                <w:rFonts w:ascii="Cambria Math" w:hAnsi="Cambria Math"/>
                <w:color w:val="auto"/>
                <w:sz w:val="24"/>
                <w:szCs w:val="24"/>
              </w:rPr>
            </m:ctrlPr>
          </m:sSubPr>
          <m:e>
            <m:r>
              <m:rPr/>
              <w:rPr>
                <w:rFonts w:ascii="Cambria Math" w:hAnsi="Cambria Math"/>
                <w:color w:val="auto"/>
                <w:sz w:val="24"/>
                <w:szCs w:val="24"/>
              </w:rPr>
              <m:t>a</m:t>
            </m:r>
            <m:ctrlPr>
              <w:rPr>
                <w:rFonts w:ascii="Cambria Math" w:hAnsi="Cambria Math"/>
                <w:color w:val="auto"/>
                <w:sz w:val="24"/>
                <w:szCs w:val="24"/>
              </w:rPr>
            </m:ctrlPr>
          </m:e>
          <m:sub>
            <m:r>
              <m:rPr>
                <m:sty m:val="p"/>
              </m:rPr>
              <w:rPr>
                <w:rFonts w:ascii="Cambria Math" w:hAnsi="Cambria Math"/>
                <w:color w:val="auto"/>
                <w:sz w:val="24"/>
                <w:szCs w:val="24"/>
              </w:rPr>
              <m:t>w,s</m:t>
            </m:r>
            <m:ctrlPr>
              <w:rPr>
                <w:rFonts w:ascii="Cambria Math" w:hAnsi="Cambria Math"/>
                <w:color w:val="auto"/>
                <w:sz w:val="24"/>
                <w:szCs w:val="24"/>
              </w:rPr>
            </m:ctrlPr>
          </m:sub>
        </m:sSub>
      </m:oMath>
      <w:r>
        <w:rPr>
          <w:color w:val="auto"/>
          <w:sz w:val="24"/>
          <w:szCs w:val="24"/>
        </w:rPr>
        <w:t xml:space="preserve"> </w:t>
      </w:r>
      <w:r>
        <w:rPr>
          <w:rFonts w:hint="eastAsia"/>
          <w:color w:val="auto"/>
          <w:sz w:val="24"/>
          <w:szCs w:val="24"/>
        </w:rPr>
        <w:t xml:space="preserve">                          （</w:t>
      </w:r>
      <w:r>
        <w:rPr>
          <w:rFonts w:hint="eastAsia"/>
          <w:color w:val="auto"/>
          <w:sz w:val="24"/>
          <w:szCs w:val="24"/>
          <w:lang w:val="en-US" w:eastAsia="zh-CN"/>
        </w:rPr>
        <w:t>1</w:t>
      </w:r>
      <w:r>
        <w:rPr>
          <w:rFonts w:hAnsi="宋体"/>
          <w:color w:val="auto"/>
          <w:sz w:val="24"/>
          <w:szCs w:val="24"/>
        </w:rPr>
        <w:t>）</w:t>
      </w:r>
    </w:p>
    <w:p w14:paraId="1ED913AB">
      <w:pPr>
        <w:pStyle w:val="25"/>
        <w:spacing w:line="360" w:lineRule="auto"/>
        <w:ind w:left="0" w:leftChars="0" w:firstLine="480" w:firstLineChars="200"/>
        <w:rPr>
          <w:rFonts w:hint="eastAsia" w:hAnsi="宋体"/>
          <w:color w:val="auto"/>
          <w:sz w:val="24"/>
          <w:szCs w:val="24"/>
        </w:rPr>
      </w:pPr>
      <w:r>
        <w:rPr>
          <w:rFonts w:hAnsi="宋体"/>
          <w:color w:val="auto"/>
          <w:sz w:val="24"/>
          <w:szCs w:val="24"/>
        </w:rPr>
        <w:t>式中</w:t>
      </w:r>
      <w:r>
        <w:rPr>
          <w:rFonts w:hint="eastAsia" w:hAnsi="宋体"/>
          <w:color w:val="auto"/>
          <w:sz w:val="24"/>
          <w:szCs w:val="24"/>
        </w:rPr>
        <w:t>：</w:t>
      </w:r>
      <m:oMath>
        <m:r>
          <m:rPr>
            <m:sty m:val="p"/>
          </m:rPr>
          <w:rPr>
            <w:rFonts w:ascii="Cambria Math" w:hAnsi="Cambria Math"/>
            <w:color w:val="auto"/>
            <w:sz w:val="24"/>
            <w:szCs w:val="24"/>
          </w:rPr>
          <m:t>∆</m:t>
        </m:r>
        <m:sSub>
          <m:sSubPr>
            <m:ctrlPr>
              <w:rPr>
                <w:rFonts w:ascii="Cambria Math" w:hAnsi="Cambria Math"/>
                <w:color w:val="auto"/>
                <w:sz w:val="24"/>
                <w:szCs w:val="24"/>
              </w:rPr>
            </m:ctrlPr>
          </m:sSubPr>
          <m:e>
            <m:r>
              <m:rPr/>
              <w:rPr>
                <w:rFonts w:ascii="Cambria Math" w:hAnsi="Cambria Math"/>
                <w:color w:val="auto"/>
                <w:sz w:val="24"/>
                <w:szCs w:val="24"/>
              </w:rPr>
              <m:t>a</m:t>
            </m:r>
            <m:ctrlPr>
              <w:rPr>
                <w:rFonts w:ascii="Cambria Math" w:hAnsi="Cambria Math"/>
                <w:color w:val="auto"/>
                <w:sz w:val="24"/>
                <w:szCs w:val="24"/>
              </w:rPr>
            </m:ctrlPr>
          </m:e>
          <m:sub>
            <m:r>
              <m:rPr>
                <m:sty m:val="p"/>
              </m:rPr>
              <w:rPr>
                <w:rFonts w:ascii="Cambria Math" w:hAnsi="Cambria Math"/>
                <w:color w:val="auto"/>
                <w:sz w:val="24"/>
                <w:szCs w:val="24"/>
              </w:rPr>
              <m:t>w</m:t>
            </m:r>
            <m:ctrlPr>
              <w:rPr>
                <w:rFonts w:ascii="Cambria Math" w:hAnsi="Cambria Math"/>
                <w:color w:val="auto"/>
                <w:sz w:val="24"/>
                <w:szCs w:val="24"/>
              </w:rPr>
            </m:ctrlPr>
          </m:sub>
        </m:sSub>
      </m:oMath>
      <w:r>
        <w:rPr>
          <w:color w:val="auto"/>
          <w:sz w:val="24"/>
          <w:szCs w:val="24"/>
        </w:rPr>
        <w:t>——</w:t>
      </w:r>
      <w:r>
        <w:rPr>
          <w:rFonts w:hint="eastAsia" w:ascii="宋体" w:hAnsi="宋体" w:cs="宋体"/>
          <w:color w:val="auto"/>
          <w:sz w:val="24"/>
        </w:rPr>
        <w:t>水活度示值误差</w:t>
      </w:r>
      <w:r>
        <w:rPr>
          <w:rFonts w:hAnsi="宋体"/>
          <w:color w:val="auto"/>
          <w:sz w:val="24"/>
          <w:szCs w:val="24"/>
        </w:rPr>
        <w:t>；</w:t>
      </w:r>
    </w:p>
    <w:p w14:paraId="08D44025">
      <w:pPr>
        <w:pStyle w:val="25"/>
        <w:spacing w:line="360" w:lineRule="auto"/>
        <w:ind w:left="0" w:leftChars="0" w:firstLine="1200" w:firstLineChars="500"/>
        <w:rPr>
          <w:rFonts w:hint="eastAsia" w:hAnsi="宋体"/>
          <w:color w:val="auto"/>
          <w:sz w:val="24"/>
          <w:szCs w:val="24"/>
        </w:rPr>
      </w:pPr>
      <m:oMath>
        <m:acc>
          <m:accPr>
            <m:chr m:val="̅"/>
            <m:ctrlPr>
              <w:rPr>
                <w:rFonts w:ascii="Cambria Math" w:hAnsi="Cambria Math"/>
                <w:color w:val="auto"/>
                <w:sz w:val="24"/>
                <w:szCs w:val="24"/>
              </w:rPr>
            </m:ctrlPr>
          </m:accPr>
          <m:e>
            <m:sSub>
              <m:sSubPr>
                <m:ctrlPr>
                  <w:rPr>
                    <w:rFonts w:ascii="Cambria Math" w:hAnsi="Cambria Math"/>
                    <w:color w:val="auto"/>
                    <w:sz w:val="24"/>
                    <w:szCs w:val="24"/>
                  </w:rPr>
                </m:ctrlPr>
              </m:sSubPr>
              <m:e>
                <m:r>
                  <m:rPr/>
                  <w:rPr>
                    <w:rFonts w:ascii="Cambria Math" w:hAnsi="Cambria Math"/>
                    <w:color w:val="auto"/>
                    <w:sz w:val="24"/>
                    <w:szCs w:val="24"/>
                  </w:rPr>
                  <m:t>a</m:t>
                </m:r>
                <m:ctrlPr>
                  <w:rPr>
                    <w:rFonts w:ascii="Cambria Math" w:hAnsi="Cambria Math"/>
                    <w:color w:val="auto"/>
                    <w:sz w:val="24"/>
                    <w:szCs w:val="24"/>
                  </w:rPr>
                </m:ctrlPr>
              </m:e>
              <m:sub>
                <m:r>
                  <m:rPr>
                    <m:sty m:val="p"/>
                  </m:rPr>
                  <w:rPr>
                    <w:rFonts w:ascii="Cambria Math" w:hAnsi="Cambria Math"/>
                    <w:color w:val="auto"/>
                    <w:sz w:val="24"/>
                    <w:szCs w:val="24"/>
                  </w:rPr>
                  <m:t>w</m:t>
                </m:r>
                <m:ctrlPr>
                  <w:rPr>
                    <w:rFonts w:ascii="Cambria Math" w:hAnsi="Cambria Math"/>
                    <w:color w:val="auto"/>
                    <w:sz w:val="24"/>
                    <w:szCs w:val="24"/>
                  </w:rPr>
                </m:ctrlPr>
              </m:sub>
            </m:sSub>
            <m:ctrlPr>
              <w:rPr>
                <w:rFonts w:ascii="Cambria Math" w:hAnsi="Cambria Math"/>
                <w:color w:val="auto"/>
                <w:sz w:val="24"/>
                <w:szCs w:val="24"/>
              </w:rPr>
            </m:ctrlPr>
          </m:e>
        </m:acc>
      </m:oMath>
      <w:r>
        <w:rPr>
          <w:color w:val="auto"/>
          <w:sz w:val="24"/>
          <w:szCs w:val="24"/>
        </w:rPr>
        <w:t>——</w:t>
      </w:r>
      <w:r>
        <w:rPr>
          <w:rFonts w:hint="eastAsia"/>
          <w:color w:val="auto"/>
          <w:sz w:val="24"/>
          <w:szCs w:val="24"/>
        </w:rPr>
        <w:t>3</w:t>
      </w:r>
      <w:r>
        <w:rPr>
          <w:rFonts w:hAnsi="宋体"/>
          <w:color w:val="auto"/>
          <w:sz w:val="24"/>
          <w:szCs w:val="24"/>
        </w:rPr>
        <w:t>次测量结果的算术平均值；</w:t>
      </w:r>
    </w:p>
    <w:p w14:paraId="51AD87AF">
      <w:pPr>
        <w:pStyle w:val="25"/>
        <w:spacing w:line="360" w:lineRule="auto"/>
        <w:ind w:left="0" w:leftChars="0" w:firstLine="1200" w:firstLineChars="500"/>
        <w:rPr>
          <w:rFonts w:hint="eastAsia" w:hAnsi="宋体"/>
          <w:color w:val="auto"/>
          <w:sz w:val="24"/>
          <w:szCs w:val="24"/>
        </w:rPr>
      </w:pPr>
      <m:oMath>
        <m:sSub>
          <m:sSubPr>
            <m:ctrlPr>
              <w:rPr>
                <w:rFonts w:ascii="Cambria Math" w:hAnsi="Cambria Math"/>
                <w:color w:val="auto"/>
                <w:sz w:val="24"/>
                <w:szCs w:val="24"/>
              </w:rPr>
            </m:ctrlPr>
          </m:sSubPr>
          <m:e>
            <m:r>
              <m:rPr/>
              <w:rPr>
                <w:rFonts w:ascii="Cambria Math" w:hAnsi="Cambria Math"/>
                <w:color w:val="auto"/>
                <w:sz w:val="24"/>
                <w:szCs w:val="24"/>
              </w:rPr>
              <m:t>a</m:t>
            </m:r>
            <m:ctrlPr>
              <w:rPr>
                <w:rFonts w:ascii="Cambria Math" w:hAnsi="Cambria Math"/>
                <w:color w:val="auto"/>
                <w:sz w:val="24"/>
                <w:szCs w:val="24"/>
              </w:rPr>
            </m:ctrlPr>
          </m:e>
          <m:sub>
            <m:r>
              <m:rPr>
                <m:sty m:val="p"/>
              </m:rPr>
              <w:rPr>
                <w:rFonts w:ascii="Cambria Math" w:hAnsi="Cambria Math"/>
                <w:color w:val="auto"/>
                <w:sz w:val="24"/>
                <w:szCs w:val="24"/>
              </w:rPr>
              <m:t>w,s</m:t>
            </m:r>
            <m:ctrlPr>
              <w:rPr>
                <w:rFonts w:ascii="Cambria Math" w:hAnsi="Cambria Math"/>
                <w:color w:val="auto"/>
                <w:sz w:val="24"/>
                <w:szCs w:val="24"/>
              </w:rPr>
            </m:ctrlPr>
          </m:sub>
        </m:sSub>
      </m:oMath>
      <w:r>
        <w:rPr>
          <w:color w:val="auto"/>
          <w:sz w:val="24"/>
          <w:szCs w:val="24"/>
        </w:rPr>
        <w:t>——</w:t>
      </w:r>
      <w:r>
        <w:rPr>
          <w:rFonts w:hAnsi="宋体"/>
          <w:color w:val="auto"/>
          <w:sz w:val="24"/>
          <w:szCs w:val="24"/>
        </w:rPr>
        <w:t>标准值</w:t>
      </w:r>
      <w:r>
        <w:rPr>
          <w:rFonts w:hint="eastAsia" w:hAnsi="宋体"/>
          <w:color w:val="auto"/>
          <w:sz w:val="24"/>
          <w:szCs w:val="24"/>
        </w:rPr>
        <w:t>。</w:t>
      </w:r>
    </w:p>
    <w:p w14:paraId="093B1FEA">
      <w:pPr>
        <w:pStyle w:val="25"/>
        <w:spacing w:line="360" w:lineRule="auto"/>
        <w:ind w:left="0" w:leftChars="0"/>
        <w:rPr>
          <w:rFonts w:hint="eastAsia" w:ascii="宋体" w:hAnsi="宋体"/>
          <w:color w:val="000000"/>
          <w:sz w:val="24"/>
        </w:rPr>
      </w:pPr>
      <w:r>
        <w:rPr>
          <w:rFonts w:hint="eastAsia" w:ascii="宋体" w:hAnsi="宋体"/>
          <w:color w:val="000000"/>
          <w:sz w:val="24"/>
        </w:rPr>
        <w:t>7</w:t>
      </w:r>
      <w:r>
        <w:rPr>
          <w:rFonts w:ascii="宋体" w:hAnsi="宋体"/>
          <w:color w:val="000000"/>
          <w:sz w:val="24"/>
        </w:rPr>
        <w:t>.</w:t>
      </w:r>
      <w:r>
        <w:rPr>
          <w:rFonts w:hint="eastAsia" w:ascii="宋体" w:hAnsi="宋体"/>
          <w:color w:val="000000"/>
          <w:sz w:val="24"/>
        </w:rPr>
        <w:t xml:space="preserve">2 </w:t>
      </w:r>
      <w:r>
        <w:rPr>
          <w:rFonts w:hint="eastAsia" w:ascii="宋体" w:hAnsi="宋体" w:cs="宋体"/>
          <w:sz w:val="24"/>
        </w:rPr>
        <w:t>水活度重复性</w:t>
      </w:r>
    </w:p>
    <w:p w14:paraId="3C441798">
      <w:pPr>
        <w:pStyle w:val="25"/>
        <w:spacing w:line="360" w:lineRule="auto"/>
        <w:ind w:left="0" w:leftChars="0" w:firstLine="480" w:firstLineChars="200"/>
        <w:rPr>
          <w:rFonts w:hint="eastAsia" w:ascii="宋体" w:hAnsi="宋体"/>
          <w:sz w:val="24"/>
        </w:rPr>
      </w:pPr>
      <w:r>
        <w:rPr>
          <w:rFonts w:hint="eastAsia" w:hAnsi="宋体"/>
          <w:sz w:val="24"/>
          <w:szCs w:val="24"/>
          <w:lang w:val="en-US" w:eastAsia="zh-CN"/>
        </w:rPr>
        <w:t>按</w:t>
      </w:r>
      <w:r>
        <w:rPr>
          <w:rFonts w:hint="eastAsia" w:hAnsi="宋体"/>
          <w:sz w:val="24"/>
          <w:szCs w:val="24"/>
        </w:rPr>
        <w:t>7.1实验条件，选取标准值为</w:t>
      </w:r>
      <w:r>
        <w:rPr>
          <w:rFonts w:hint="eastAsia" w:ascii="宋体" w:hAnsi="宋体" w:eastAsia="宋体" w:cs="宋体"/>
          <w:color w:val="auto"/>
          <w:sz w:val="24"/>
          <w:szCs w:val="24"/>
        </w:rPr>
        <w:t>0.6</w:t>
      </w:r>
      <w:r>
        <w:rPr>
          <w:rFonts w:hint="eastAsia" w:ascii="宋体" w:hAnsi="宋体" w:cs="宋体"/>
          <w:color w:val="auto"/>
          <w:sz w:val="24"/>
          <w:szCs w:val="24"/>
          <w:lang w:val="en-US" w:eastAsia="zh-CN"/>
        </w:rPr>
        <w:t>＜</w:t>
      </w:r>
      <m:oMath>
        <m:sSub>
          <m:sSubPr>
            <m:ctrlPr>
              <w:rPr>
                <w:rFonts w:hint="eastAsia" w:ascii="Cambria Math" w:hAnsi="Cambria Math" w:eastAsia="宋体" w:cs="宋体"/>
                <w:color w:val="auto"/>
                <w:sz w:val="24"/>
                <w:szCs w:val="24"/>
              </w:rPr>
            </m:ctrlPr>
          </m:sSubPr>
          <m:e>
            <m:r>
              <m:rPr/>
              <w:rPr>
                <w:rFonts w:hint="eastAsia" w:ascii="Cambria Math" w:hAnsi="Cambria Math" w:eastAsia="宋体" w:cs="宋体"/>
                <w:color w:val="auto"/>
                <w:sz w:val="24"/>
                <w:szCs w:val="24"/>
              </w:rPr>
              <m:t>a</m:t>
            </m:r>
            <m:ctrlPr>
              <w:rPr>
                <w:rFonts w:hint="eastAsia" w:ascii="Cambria Math" w:hAnsi="Cambria Math" w:eastAsia="宋体" w:cs="宋体"/>
                <w:color w:val="auto"/>
                <w:sz w:val="24"/>
                <w:szCs w:val="24"/>
              </w:rPr>
            </m:ctrlPr>
          </m:e>
          <m:sub>
            <m:r>
              <m:rPr>
                <m:sty m:val="p"/>
              </m:rPr>
              <w:rPr>
                <w:rFonts w:hint="eastAsia" w:ascii="Cambria Math" w:hAnsi="Cambria Math" w:eastAsia="宋体" w:cs="宋体"/>
                <w:color w:val="auto"/>
                <w:sz w:val="24"/>
                <w:szCs w:val="24"/>
              </w:rPr>
              <m:t>w</m:t>
            </m:r>
            <m:ctrlPr>
              <w:rPr>
                <w:rFonts w:hint="eastAsia" w:ascii="Cambria Math" w:hAnsi="Cambria Math" w:eastAsia="宋体" w:cs="宋体"/>
                <w:color w:val="auto"/>
                <w:sz w:val="24"/>
                <w:szCs w:val="24"/>
              </w:rPr>
            </m:ctrlPr>
          </m:sub>
        </m:sSub>
      </m:oMath>
      <w:r>
        <w:rPr>
          <w:rFonts w:hint="eastAsia" w:ascii="宋体" w:hAnsi="宋体" w:cs="宋体"/>
          <w:color w:val="auto"/>
          <w:sz w:val="24"/>
          <w:szCs w:val="24"/>
          <w:lang w:val="en-US" w:eastAsia="zh-CN"/>
        </w:rPr>
        <w:t>＜</w:t>
      </w:r>
      <w:r>
        <w:rPr>
          <w:rFonts w:hint="eastAsia" w:ascii="宋体" w:hAnsi="宋体" w:eastAsia="宋体" w:cs="宋体"/>
          <w:color w:val="auto"/>
          <w:sz w:val="24"/>
          <w:szCs w:val="24"/>
        </w:rPr>
        <w:t>0.</w:t>
      </w:r>
      <w:r>
        <w:rPr>
          <w:rFonts w:hint="eastAsia" w:ascii="宋体" w:hAnsi="宋体" w:eastAsia="宋体" w:cs="宋体"/>
          <w:color w:val="auto"/>
          <w:sz w:val="24"/>
          <w:szCs w:val="24"/>
          <w:lang w:val="en-US" w:eastAsia="zh-CN"/>
        </w:rPr>
        <w:t>9</w:t>
      </w:r>
      <w:r>
        <w:rPr>
          <w:rFonts w:hint="eastAsia" w:hAnsi="宋体"/>
          <w:sz w:val="24"/>
          <w:szCs w:val="24"/>
        </w:rPr>
        <w:t>的水活度标准物质，在</w:t>
      </w:r>
      <w:r>
        <w:rPr>
          <w:rFonts w:hint="eastAsia"/>
          <w:sz w:val="24"/>
        </w:rPr>
        <w:t>活度仪</w:t>
      </w:r>
      <w:r>
        <w:rPr>
          <w:rFonts w:hint="eastAsia" w:hAnsi="宋体"/>
          <w:sz w:val="24"/>
          <w:szCs w:val="24"/>
        </w:rPr>
        <w:t>上重复</w:t>
      </w:r>
      <w:r>
        <w:rPr>
          <w:rFonts w:hint="eastAsia" w:ascii="宋体" w:hAnsi="宋体"/>
          <w:sz w:val="24"/>
        </w:rPr>
        <w:t>测量7次，按照公式（</w:t>
      </w:r>
      <w:r>
        <w:rPr>
          <w:rFonts w:hint="eastAsia" w:ascii="宋体" w:hAnsi="宋体"/>
          <w:sz w:val="24"/>
          <w:lang w:val="en-US" w:eastAsia="zh-CN"/>
        </w:rPr>
        <w:t>2</w:t>
      </w:r>
      <w:r>
        <w:rPr>
          <w:rFonts w:hint="eastAsia" w:ascii="宋体" w:hAnsi="宋体"/>
          <w:sz w:val="24"/>
        </w:rPr>
        <w:t>）计算水活度重复性。</w:t>
      </w:r>
    </w:p>
    <w:p w14:paraId="1B49F5EB">
      <w:pPr>
        <w:tabs>
          <w:tab w:val="left" w:pos="1455"/>
          <w:tab w:val="right" w:pos="9003"/>
        </w:tabs>
        <w:spacing w:line="360" w:lineRule="auto"/>
        <w:ind w:right="67" w:rightChars="32" w:firstLine="480" w:firstLineChars="200"/>
        <w:jc w:val="right"/>
        <w:rPr>
          <w:rFonts w:hint="eastAsia" w:ascii="宋体" w:hAnsi="宋体"/>
          <w:sz w:val="24"/>
        </w:rPr>
      </w:pPr>
      <w:r>
        <w:rPr>
          <w:rFonts w:ascii="宋体" w:hAnsi="宋体"/>
          <w:position w:val="-30"/>
          <w:sz w:val="24"/>
        </w:rPr>
        <w:object>
          <v:shape id="_x0000_i1027" o:spt="75" type="#_x0000_t75" style="height:53.05pt;width:168.65pt;" o:ole="t" filled="f" o:preferrelative="t" stroked="f" coordsize="21600,21600">
            <v:path/>
            <v:fill on="f" focussize="0,0"/>
            <v:stroke on="f"/>
            <v:imagedata r:id="rId16" o:title=""/>
            <o:lock v:ext="edit" aspectratio="t"/>
            <w10:wrap type="none"/>
            <w10:anchorlock/>
          </v:shape>
          <o:OLEObject Type="Embed" ProgID="Equation.3" ShapeID="_x0000_i1027" DrawAspect="Content" ObjectID="_1468075727" r:id="rId15">
            <o:LockedField>false</o:LockedField>
          </o:OLEObject>
        </w:object>
      </w:r>
      <w:r>
        <w:rPr>
          <w:rFonts w:hint="eastAsia" w:ascii="宋体" w:hAnsi="宋体"/>
          <w:sz w:val="24"/>
        </w:rPr>
        <w:t xml:space="preserve">                   （</w:t>
      </w:r>
      <w:r>
        <w:rPr>
          <w:rFonts w:hint="eastAsia" w:ascii="宋体" w:hAnsi="宋体"/>
          <w:sz w:val="24"/>
          <w:lang w:val="en-US" w:eastAsia="zh-CN"/>
        </w:rPr>
        <w:t>2</w:t>
      </w:r>
      <w:r>
        <w:rPr>
          <w:rFonts w:hint="eastAsia" w:ascii="宋体" w:hAnsi="宋体"/>
          <w:sz w:val="24"/>
        </w:rPr>
        <w:t>）</w:t>
      </w:r>
    </w:p>
    <w:p w14:paraId="7F6BE7B9">
      <w:pPr>
        <w:tabs>
          <w:tab w:val="left" w:pos="1455"/>
        </w:tabs>
        <w:spacing w:line="360" w:lineRule="auto"/>
        <w:ind w:firstLine="480" w:firstLineChars="200"/>
        <w:rPr>
          <w:rFonts w:hint="eastAsia" w:ascii="宋体" w:hAnsi="宋体"/>
          <w:sz w:val="24"/>
        </w:rPr>
      </w:pPr>
      <w:r>
        <w:rPr>
          <w:rFonts w:hint="eastAsia" w:ascii="宋体" w:hAnsi="宋体"/>
          <w:sz w:val="24"/>
        </w:rPr>
        <w:t>式中：</w:t>
      </w:r>
      <w:r>
        <w:rPr>
          <w:rFonts w:ascii="宋体" w:hAnsi="宋体"/>
          <w:position w:val="-6"/>
          <w:sz w:val="24"/>
        </w:rPr>
        <w:object>
          <v:shape id="_x0000_i1028" o:spt="75" type="#_x0000_t75" style="height:13.75pt;width:26.45pt;" o:ole="t" filled="f" o:preferrelative="t" stroked="f" coordsize="21600,21600">
            <v:path/>
            <v:fill on="f" focussize="0,0"/>
            <v:stroke on="f" joinstyle="miter"/>
            <v:imagedata r:id="rId18" o:title=""/>
            <o:lock v:ext="edit" aspectratio="t"/>
            <w10:wrap type="none"/>
            <w10:anchorlock/>
          </v:shape>
          <o:OLEObject Type="Embed" ProgID="Equation.3" ShapeID="_x0000_i1028" DrawAspect="Content" ObjectID="_1468075728" r:id="rId17">
            <o:LockedField>false</o:LockedField>
          </o:OLEObject>
        </w:object>
      </w:r>
      <w:r>
        <w:rPr>
          <w:sz w:val="24"/>
        </w:rPr>
        <w:t>——</w:t>
      </w:r>
      <w:r>
        <w:rPr>
          <w:rFonts w:hint="eastAsia" w:ascii="宋体" w:hAnsi="宋体" w:cs="宋体"/>
          <w:sz w:val="24"/>
        </w:rPr>
        <w:t>水活度重复性</w:t>
      </w:r>
      <w:r>
        <w:rPr>
          <w:rFonts w:hint="eastAsia" w:ascii="宋体" w:hAnsi="宋体"/>
          <w:sz w:val="24"/>
        </w:rPr>
        <w:t>；</w:t>
      </w:r>
    </w:p>
    <w:p w14:paraId="69A59C9D">
      <w:pPr>
        <w:tabs>
          <w:tab w:val="left" w:pos="1455"/>
        </w:tabs>
        <w:spacing w:line="360" w:lineRule="auto"/>
        <w:ind w:firstLine="1200" w:firstLineChars="500"/>
        <w:rPr>
          <w:rFonts w:hint="eastAsia" w:ascii="宋体" w:hAnsi="宋体"/>
          <w:sz w:val="24"/>
        </w:rPr>
      </w:pPr>
      <m:oMath>
        <m:sSub>
          <m:sSubPr>
            <m:ctrlPr>
              <w:rPr>
                <w:rFonts w:ascii="Cambria Math" w:hAnsi="Cambria Math"/>
                <w:sz w:val="24"/>
                <w:szCs w:val="24"/>
              </w:rPr>
            </m:ctrlPr>
          </m:sSubPr>
          <m:e>
            <m:r>
              <m:rPr/>
              <w:rPr>
                <w:rFonts w:ascii="Cambria Math" w:hAnsi="Cambria Math"/>
                <w:sz w:val="24"/>
                <w:szCs w:val="24"/>
              </w:rPr>
              <m:t>a</m:t>
            </m:r>
            <m:ctrlPr>
              <w:rPr>
                <w:rFonts w:ascii="Cambria Math" w:hAnsi="Cambria Math"/>
                <w:sz w:val="24"/>
                <w:szCs w:val="24"/>
              </w:rPr>
            </m:ctrlPr>
          </m:e>
          <m:sub>
            <m:r>
              <m:rPr>
                <m:sty m:val="p"/>
              </m:rPr>
              <w:rPr>
                <w:rFonts w:ascii="Cambria Math" w:hAnsi="Cambria Math"/>
                <w:sz w:val="24"/>
                <w:szCs w:val="24"/>
              </w:rPr>
              <m:t>w</m:t>
            </m:r>
            <m:r>
              <m:rPr>
                <m:sty m:val="p"/>
              </m:rPr>
              <w:rPr>
                <w:rFonts w:hint="default" w:ascii="Cambria Math" w:hAnsi="Cambria Math"/>
                <w:sz w:val="24"/>
                <w:szCs w:val="24"/>
                <w:lang w:val="en-US" w:eastAsia="zh-CN"/>
              </w:rPr>
              <m:t>,</m:t>
            </m:r>
            <m:r>
              <m:rPr>
                <m:sty m:val="p"/>
              </m:rPr>
              <w:rPr>
                <w:rFonts w:hint="eastAsia" w:ascii="Cambria Math" w:hAnsi="Cambria Math"/>
                <w:sz w:val="24"/>
                <w:szCs w:val="24"/>
                <w:lang w:val="en-US" w:eastAsia="zh-CN"/>
              </w:rPr>
              <m:t>i</m:t>
            </m:r>
            <m:ctrlPr>
              <w:rPr>
                <w:rFonts w:ascii="Cambria Math" w:hAnsi="Cambria Math"/>
                <w:sz w:val="24"/>
                <w:szCs w:val="24"/>
              </w:rPr>
            </m:ctrlPr>
          </m:sub>
        </m:sSub>
      </m:oMath>
      <w:r>
        <w:rPr>
          <w:sz w:val="24"/>
        </w:rPr>
        <w:t>——</w:t>
      </w:r>
      <w:r>
        <w:rPr>
          <w:rFonts w:hint="eastAsia" w:ascii="宋体" w:hAnsi="宋体"/>
          <w:sz w:val="24"/>
        </w:rPr>
        <w:t>第</w:t>
      </w:r>
      <w:r>
        <w:rPr>
          <w:rFonts w:ascii="宋体" w:hAnsi="宋体"/>
          <w:sz w:val="24"/>
        </w:rPr>
        <w:t>i</w:t>
      </w:r>
      <w:r>
        <w:rPr>
          <w:rFonts w:hint="eastAsia" w:ascii="宋体" w:hAnsi="宋体"/>
          <w:sz w:val="24"/>
        </w:rPr>
        <w:t>次测量值；</w:t>
      </w:r>
    </w:p>
    <w:p w14:paraId="11762F58">
      <w:pPr>
        <w:tabs>
          <w:tab w:val="left" w:pos="1455"/>
        </w:tabs>
        <w:spacing w:line="360" w:lineRule="auto"/>
        <w:ind w:firstLine="1200" w:firstLineChars="500"/>
        <w:rPr>
          <w:rFonts w:hint="eastAsia" w:ascii="宋体" w:hAnsi="宋体"/>
          <w:sz w:val="24"/>
        </w:rPr>
      </w:pPr>
      <m:oMath>
        <m:acc>
          <m:accPr>
            <m:chr m:val="̅"/>
            <m:ctrlPr>
              <w:rPr>
                <w:rFonts w:ascii="Cambria Math" w:hAnsi="Cambria Math"/>
                <w:sz w:val="24"/>
                <w:szCs w:val="24"/>
              </w:rPr>
            </m:ctrlPr>
          </m:accPr>
          <m:e>
            <m:sSub>
              <m:sSubPr>
                <m:ctrlPr>
                  <w:rPr>
                    <w:rFonts w:ascii="Cambria Math" w:hAnsi="Cambria Math"/>
                    <w:sz w:val="24"/>
                    <w:szCs w:val="24"/>
                  </w:rPr>
                </m:ctrlPr>
              </m:sSubPr>
              <m:e>
                <m:r>
                  <m:rPr/>
                  <w:rPr>
                    <w:rFonts w:ascii="Cambria Math" w:hAnsi="Cambria Math"/>
                    <w:sz w:val="24"/>
                    <w:szCs w:val="24"/>
                  </w:rPr>
                  <m:t>a</m:t>
                </m:r>
                <m:ctrlPr>
                  <w:rPr>
                    <w:rFonts w:ascii="Cambria Math" w:hAnsi="Cambria Math"/>
                    <w:sz w:val="24"/>
                    <w:szCs w:val="24"/>
                  </w:rPr>
                </m:ctrlPr>
              </m:e>
              <m:sub>
                <m:r>
                  <m:rPr>
                    <m:sty m:val="p"/>
                  </m:rPr>
                  <w:rPr>
                    <w:rFonts w:ascii="Cambria Math" w:hAnsi="Cambria Math"/>
                    <w:sz w:val="24"/>
                    <w:szCs w:val="24"/>
                  </w:rPr>
                  <m:t>w</m:t>
                </m:r>
                <m:ctrlPr>
                  <w:rPr>
                    <w:rFonts w:ascii="Cambria Math" w:hAnsi="Cambria Math"/>
                    <w:sz w:val="24"/>
                    <w:szCs w:val="24"/>
                  </w:rPr>
                </m:ctrlPr>
              </m:sub>
            </m:sSub>
            <m:ctrlPr>
              <w:rPr>
                <w:rFonts w:ascii="Cambria Math" w:hAnsi="Cambria Math"/>
                <w:sz w:val="24"/>
                <w:szCs w:val="24"/>
              </w:rPr>
            </m:ctrlPr>
          </m:e>
        </m:acc>
      </m:oMath>
      <w:r>
        <w:rPr>
          <w:sz w:val="24"/>
        </w:rPr>
        <w:t>——</w:t>
      </w:r>
      <w:r>
        <w:rPr>
          <w:rFonts w:hint="eastAsia" w:ascii="宋体" w:hAnsi="宋体"/>
          <w:sz w:val="24"/>
        </w:rPr>
        <w:t>7次测量值的平均值</w:t>
      </w:r>
      <w:r>
        <w:rPr>
          <w:rFonts w:ascii="宋体" w:hAnsi="宋体"/>
          <w:sz w:val="24"/>
        </w:rPr>
        <w:t>。</w:t>
      </w:r>
    </w:p>
    <w:p w14:paraId="7E03038E">
      <w:pPr>
        <w:tabs>
          <w:tab w:val="left" w:pos="3266"/>
          <w:tab w:val="left" w:pos="7100"/>
        </w:tabs>
        <w:spacing w:line="360" w:lineRule="auto"/>
        <w:outlineLvl w:val="1"/>
        <w:rPr>
          <w:rFonts w:hint="eastAsia" w:hAnsi="宋体"/>
          <w:color w:val="000000"/>
          <w:sz w:val="24"/>
        </w:rPr>
      </w:pPr>
      <w:r>
        <w:rPr>
          <w:rFonts w:hint="eastAsia" w:ascii="宋体" w:hAnsi="宋体"/>
          <w:color w:val="000000"/>
          <w:sz w:val="24"/>
        </w:rPr>
        <w:t>7</w:t>
      </w:r>
      <w:r>
        <w:rPr>
          <w:rFonts w:ascii="宋体" w:hAnsi="宋体"/>
          <w:color w:val="000000"/>
          <w:sz w:val="24"/>
        </w:rPr>
        <w:t>.</w:t>
      </w:r>
      <w:r>
        <w:rPr>
          <w:rFonts w:hint="eastAsia" w:ascii="宋体" w:hAnsi="宋体"/>
          <w:color w:val="000000"/>
          <w:sz w:val="24"/>
        </w:rPr>
        <w:t xml:space="preserve">3 </w:t>
      </w:r>
      <w:r>
        <w:rPr>
          <w:rFonts w:hint="eastAsia" w:hAnsi="宋体"/>
          <w:color w:val="000000"/>
          <w:sz w:val="24"/>
        </w:rPr>
        <w:t>温度示值误差</w:t>
      </w:r>
    </w:p>
    <w:p w14:paraId="174F815A">
      <w:pPr>
        <w:tabs>
          <w:tab w:val="left" w:pos="1455"/>
        </w:tabs>
        <w:spacing w:line="360" w:lineRule="auto"/>
        <w:ind w:firstLine="480" w:firstLineChars="200"/>
        <w:rPr>
          <w:sz w:val="24"/>
        </w:rPr>
      </w:pPr>
      <w:r>
        <w:rPr>
          <w:rFonts w:hint="eastAsia" w:hAnsi="宋体"/>
          <w:sz w:val="24"/>
        </w:rPr>
        <w:t>无控温功能</w:t>
      </w:r>
      <w:r>
        <w:rPr>
          <w:rFonts w:hint="eastAsia"/>
          <w:sz w:val="24"/>
        </w:rPr>
        <w:t>活度仪不做此项。</w:t>
      </w:r>
    </w:p>
    <w:p w14:paraId="54AC4E74">
      <w:pPr>
        <w:tabs>
          <w:tab w:val="left" w:pos="1455"/>
        </w:tabs>
        <w:spacing w:line="360" w:lineRule="auto"/>
        <w:ind w:firstLine="480" w:firstLineChars="200"/>
        <w:rPr>
          <w:rFonts w:hint="eastAsia" w:hAnsi="宋体"/>
          <w:sz w:val="24"/>
        </w:rPr>
      </w:pPr>
      <w:r>
        <w:rPr>
          <w:rFonts w:hint="eastAsia" w:hAnsi="宋体"/>
          <w:sz w:val="24"/>
        </w:rPr>
        <w:t>控温型</w:t>
      </w:r>
      <w:r>
        <w:rPr>
          <w:rFonts w:hint="eastAsia"/>
          <w:sz w:val="24"/>
        </w:rPr>
        <w:t>活度仪</w:t>
      </w:r>
      <w:r>
        <w:rPr>
          <w:rFonts w:hint="eastAsia" w:hAnsi="宋体"/>
          <w:sz w:val="24"/>
        </w:rPr>
        <w:t>设置测量温度为25</w:t>
      </w:r>
      <w:r>
        <w:rPr>
          <w:rFonts w:hint="eastAsia" w:hAnsi="宋体"/>
          <w:sz w:val="24"/>
          <w:lang w:val="en-US" w:eastAsia="zh-CN"/>
        </w:rPr>
        <w:t xml:space="preserve"> </w:t>
      </w:r>
      <w:r>
        <w:rPr>
          <w:rFonts w:hint="eastAsia" w:hAnsi="宋体"/>
          <w:sz w:val="24"/>
        </w:rPr>
        <w:t>℃，打开样品室，</w:t>
      </w:r>
      <w:r>
        <w:rPr>
          <w:rFonts w:hint="eastAsia" w:ascii="宋体" w:hAnsi="宋体"/>
          <w:sz w:val="24"/>
        </w:rPr>
        <w:t>将数字温度计贴附于</w:t>
      </w:r>
      <w:r>
        <w:rPr>
          <w:rFonts w:hint="eastAsia" w:hAnsi="宋体"/>
          <w:sz w:val="24"/>
        </w:rPr>
        <w:t>样品室</w:t>
      </w:r>
      <w:r>
        <w:rPr>
          <w:rFonts w:hint="eastAsia" w:ascii="宋体" w:hAnsi="宋体"/>
          <w:sz w:val="24"/>
        </w:rPr>
        <w:t>底部中心，关闭样品室，待数字温度计读数稳定后，同时记录</w:t>
      </w:r>
      <w:r>
        <w:rPr>
          <w:rFonts w:hint="eastAsia"/>
          <w:sz w:val="24"/>
        </w:rPr>
        <w:t>活度仪的显示</w:t>
      </w:r>
      <w:r>
        <w:rPr>
          <w:rFonts w:hint="eastAsia" w:ascii="宋体" w:hAnsi="宋体"/>
          <w:sz w:val="24"/>
        </w:rPr>
        <w:t>温度及数字温度计的温度示值，按照公式（</w:t>
      </w:r>
      <w:r>
        <w:rPr>
          <w:rFonts w:hint="eastAsia" w:ascii="宋体" w:hAnsi="宋体"/>
          <w:sz w:val="24"/>
          <w:lang w:val="en-US" w:eastAsia="zh-CN"/>
        </w:rPr>
        <w:t>3</w:t>
      </w:r>
      <w:r>
        <w:rPr>
          <w:rFonts w:hint="eastAsia" w:ascii="宋体" w:hAnsi="宋体"/>
          <w:sz w:val="24"/>
        </w:rPr>
        <w:t>）计算</w:t>
      </w:r>
      <w:r>
        <w:rPr>
          <w:rFonts w:hint="eastAsia"/>
          <w:sz w:val="24"/>
        </w:rPr>
        <w:t>活度仪</w:t>
      </w:r>
      <w:r>
        <w:rPr>
          <w:rFonts w:hint="eastAsia" w:ascii="宋体" w:hAnsi="宋体"/>
          <w:sz w:val="24"/>
        </w:rPr>
        <w:t>的温度示值误差。</w:t>
      </w:r>
    </w:p>
    <w:p w14:paraId="714A9952">
      <w:pPr>
        <w:wordWrap w:val="0"/>
        <w:spacing w:line="360" w:lineRule="auto"/>
        <w:ind w:firstLine="480"/>
        <w:jc w:val="right"/>
        <w:rPr>
          <w:color w:val="000000"/>
          <w:sz w:val="24"/>
        </w:rPr>
      </w:pPr>
      <w:r>
        <w:rPr>
          <w:color w:val="000000"/>
          <w:position w:val="-12"/>
          <w:sz w:val="24"/>
        </w:rPr>
        <w:object>
          <v:shape id="_x0000_i1029" o:spt="75" type="#_x0000_t75" style="height:18.35pt;width:57.9pt;" o:ole="t" filled="f" o:preferrelative="t" stroked="f" coordsize="21600,21600">
            <v:path/>
            <v:fill on="f" focussize="0,0"/>
            <v:stroke on="f"/>
            <v:imagedata r:id="rId20" o:title=""/>
            <o:lock v:ext="edit" aspectratio="t"/>
            <w10:wrap type="none"/>
            <w10:anchorlock/>
          </v:shape>
          <o:OLEObject Type="Embed" ProgID="Equation.3" ShapeID="_x0000_i1029" DrawAspect="Content" ObjectID="_1468075729" r:id="rId19">
            <o:LockedField>false</o:LockedField>
          </o:OLEObject>
        </w:object>
      </w:r>
      <w:r>
        <w:rPr>
          <w:color w:val="000000"/>
          <w:sz w:val="24"/>
        </w:rPr>
        <w:t xml:space="preserve"> </w:t>
      </w:r>
      <w:r>
        <w:rPr>
          <w:rFonts w:hint="eastAsia"/>
          <w:color w:val="000000"/>
          <w:sz w:val="24"/>
        </w:rPr>
        <w:t xml:space="preserve">                          </w:t>
      </w:r>
      <w:r>
        <w:rPr>
          <w:color w:val="000000"/>
          <w:sz w:val="24"/>
        </w:rPr>
        <w:t xml:space="preserve">    （</w:t>
      </w:r>
      <w:r>
        <w:rPr>
          <w:rFonts w:hint="eastAsia"/>
          <w:color w:val="000000"/>
          <w:sz w:val="24"/>
          <w:lang w:val="en-US" w:eastAsia="zh-CN"/>
        </w:rPr>
        <w:t>3</w:t>
      </w:r>
      <w:r>
        <w:rPr>
          <w:color w:val="000000"/>
          <w:sz w:val="24"/>
        </w:rPr>
        <w:t>）</w:t>
      </w:r>
    </w:p>
    <w:p w14:paraId="55E8CF2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000000"/>
          <w:position w:val="-4"/>
          <w:sz w:val="24"/>
        </w:rPr>
      </w:pPr>
      <w:r>
        <w:rPr>
          <w:color w:val="000000"/>
          <w:position w:val="-4"/>
          <w:sz w:val="24"/>
        </w:rPr>
        <w:t>式中</w:t>
      </w:r>
      <w:r>
        <w:rPr>
          <w:rFonts w:hint="eastAsia"/>
          <w:color w:val="000000"/>
          <w:position w:val="-4"/>
          <w:sz w:val="24"/>
        </w:rPr>
        <w:t>：</w:t>
      </w:r>
      <w:r>
        <w:rPr>
          <w:color w:val="000000"/>
          <w:position w:val="-4"/>
          <w:sz w:val="24"/>
        </w:rPr>
        <w:object>
          <v:shape id="_x0000_i1030" o:spt="75" type="#_x0000_t75" style="height:13.4pt;width:19.4pt;" o:ole="t" filled="f" o:preferrelative="t" stroked="f" coordsize="21600,21600">
            <v:path/>
            <v:fill on="f" focussize="0,0"/>
            <v:stroke on="f"/>
            <v:imagedata r:id="rId22" o:title=""/>
            <o:lock v:ext="edit" aspectratio="t"/>
            <w10:wrap type="none"/>
            <w10:anchorlock/>
          </v:shape>
          <o:OLEObject Type="Embed" ProgID="Equation.3" ShapeID="_x0000_i1030" DrawAspect="Content" ObjectID="_1468075730" r:id="rId21">
            <o:LockedField>false</o:LockedField>
          </o:OLEObject>
        </w:object>
      </w:r>
      <w:r>
        <w:rPr>
          <w:color w:val="000000"/>
          <w:position w:val="-4"/>
          <w:sz w:val="24"/>
        </w:rPr>
        <w:t>——</w:t>
      </w:r>
      <w:r>
        <w:rPr>
          <w:rFonts w:hint="eastAsia"/>
          <w:color w:val="000000"/>
          <w:position w:val="-4"/>
          <w:sz w:val="24"/>
        </w:rPr>
        <w:t>温度示值误差，℃；</w:t>
      </w:r>
    </w:p>
    <w:p w14:paraId="5F61033B">
      <w:pPr>
        <w:spacing w:line="360" w:lineRule="auto"/>
        <w:ind w:firstLine="1200" w:firstLineChars="500"/>
        <w:rPr>
          <w:color w:val="000000"/>
          <w:sz w:val="24"/>
        </w:rPr>
      </w:pPr>
      <w:r>
        <w:rPr>
          <w:color w:val="000000"/>
          <w:position w:val="-4"/>
          <w:sz w:val="24"/>
        </w:rPr>
        <w:object>
          <v:shape id="_x0000_i1031" o:spt="75" type="#_x0000_t75" style="height:12.5pt;width:10.95pt;" o:ole="t" filled="f" o:preferrelative="t" stroked="f" coordsize="21600,21600">
            <v:path/>
            <v:fill on="f" focussize="0,0"/>
            <v:stroke on="f"/>
            <v:imagedata r:id="rId24" o:title=""/>
            <o:lock v:ext="edit" aspectratio="t"/>
            <w10:wrap type="none"/>
            <w10:anchorlock/>
          </v:shape>
          <o:OLEObject Type="Embed" ProgID="Equation.3" ShapeID="_x0000_i1031" DrawAspect="Content" ObjectID="_1468075731" r:id="rId23">
            <o:LockedField>false</o:LockedField>
          </o:OLEObject>
        </w:object>
      </w:r>
      <w:r>
        <w:rPr>
          <w:color w:val="000000"/>
          <w:sz w:val="24"/>
        </w:rPr>
        <w:t>——</w:t>
      </w:r>
      <w:r>
        <w:rPr>
          <w:rFonts w:hint="eastAsia"/>
          <w:color w:val="000000"/>
          <w:sz w:val="24"/>
        </w:rPr>
        <w:t>被校活度仪温度示值，℃；</w:t>
      </w:r>
    </w:p>
    <w:p w14:paraId="27C5E160">
      <w:pPr>
        <w:spacing w:line="360" w:lineRule="auto"/>
        <w:ind w:firstLine="480" w:firstLineChars="200"/>
        <w:rPr>
          <w:sz w:val="24"/>
        </w:rPr>
      </w:pPr>
      <w:r>
        <w:rPr>
          <w:rFonts w:hint="eastAsia"/>
          <w:color w:val="000000"/>
          <w:position w:val="-12"/>
          <w:sz w:val="24"/>
        </w:rPr>
        <w:t xml:space="preserve">      </w:t>
      </w:r>
      <w:r>
        <w:rPr>
          <w:color w:val="000000"/>
          <w:position w:val="-12"/>
          <w:sz w:val="24"/>
        </w:rPr>
        <w:object>
          <v:shape id="_x0000_i1032" o:spt="75" type="#_x0000_t75" style="height:18.35pt;width:12.65pt;" o:ole="t" filled="f" o:preferrelative="t" stroked="f" coordsize="21600,21600">
            <v:path/>
            <v:fill on="f" focussize="0,0"/>
            <v:stroke on="f"/>
            <v:imagedata r:id="rId26" o:title=""/>
            <o:lock v:ext="edit" aspectratio="t"/>
            <w10:wrap type="none"/>
            <w10:anchorlock/>
          </v:shape>
          <o:OLEObject Type="Embed" ProgID="Equation.3" ShapeID="_x0000_i1032" DrawAspect="Content" ObjectID="_1468075732" r:id="rId25">
            <o:LockedField>false</o:LockedField>
          </o:OLEObject>
        </w:object>
      </w:r>
      <w:r>
        <w:rPr>
          <w:color w:val="000000"/>
          <w:sz w:val="24"/>
        </w:rPr>
        <w:t>——</w:t>
      </w:r>
      <w:r>
        <w:rPr>
          <w:rFonts w:hint="eastAsia" w:ascii="宋体" w:hAnsi="宋体"/>
          <w:sz w:val="24"/>
        </w:rPr>
        <w:t>数字温度计</w:t>
      </w:r>
      <w:r>
        <w:rPr>
          <w:rFonts w:hint="eastAsia"/>
          <w:color w:val="000000"/>
          <w:sz w:val="24"/>
        </w:rPr>
        <w:t>示值，℃。</w:t>
      </w:r>
    </w:p>
    <w:p w14:paraId="6D63EBC6">
      <w:pPr>
        <w:spacing w:before="156" w:beforeLines="50" w:line="360" w:lineRule="auto"/>
        <w:jc w:val="left"/>
        <w:textAlignment w:val="baseline"/>
        <w:rPr>
          <w:rFonts w:hint="eastAsia" w:ascii="黑体" w:hAnsi="黑体" w:eastAsia="黑体"/>
          <w:sz w:val="24"/>
        </w:rPr>
      </w:pPr>
      <w:r>
        <w:rPr>
          <w:rFonts w:hint="eastAsia" w:ascii="黑体" w:hAnsi="黑体" w:eastAsia="黑体"/>
          <w:sz w:val="24"/>
        </w:rPr>
        <w:t xml:space="preserve">8 </w:t>
      </w:r>
      <w:r>
        <w:rPr>
          <w:rFonts w:ascii="黑体" w:hAnsi="黑体" w:eastAsia="黑体"/>
          <w:sz w:val="24"/>
        </w:rPr>
        <w:t>校准结果表达</w:t>
      </w:r>
    </w:p>
    <w:p w14:paraId="4C0FC8E5">
      <w:pPr>
        <w:spacing w:line="360" w:lineRule="auto"/>
        <w:ind w:firstLine="480" w:firstLineChars="200"/>
        <w:rPr>
          <w:b/>
          <w:sz w:val="24"/>
        </w:rPr>
      </w:pPr>
      <w:r>
        <w:rPr>
          <w:sz w:val="24"/>
        </w:rPr>
        <w:t>校准结果应在校准证书上反映。</w:t>
      </w:r>
      <w:r>
        <w:rPr>
          <w:bCs/>
          <w:kern w:val="0"/>
          <w:sz w:val="24"/>
        </w:rPr>
        <w:t>校准证书应</w:t>
      </w:r>
      <w:r>
        <w:rPr>
          <w:rFonts w:hint="eastAsia"/>
          <w:bCs/>
          <w:kern w:val="0"/>
          <w:sz w:val="24"/>
        </w:rPr>
        <w:t>至少</w:t>
      </w:r>
      <w:r>
        <w:rPr>
          <w:bCs/>
          <w:kern w:val="0"/>
          <w:sz w:val="24"/>
        </w:rPr>
        <w:t>包括以下信息</w:t>
      </w:r>
      <w:r>
        <w:rPr>
          <w:rFonts w:hint="eastAsia"/>
          <w:bCs/>
          <w:kern w:val="0"/>
          <w:sz w:val="24"/>
        </w:rPr>
        <w:t>：</w:t>
      </w:r>
    </w:p>
    <w:p w14:paraId="149ACE76">
      <w:pPr>
        <w:autoSpaceDE w:val="0"/>
        <w:autoSpaceDN w:val="0"/>
        <w:adjustRightInd w:val="0"/>
        <w:spacing w:line="360" w:lineRule="auto"/>
        <w:ind w:firstLine="480" w:firstLineChars="200"/>
        <w:rPr>
          <w:bCs/>
          <w:kern w:val="0"/>
          <w:sz w:val="24"/>
        </w:rPr>
      </w:pPr>
      <w:r>
        <w:rPr>
          <w:bCs/>
          <w:kern w:val="0"/>
          <w:sz w:val="24"/>
        </w:rPr>
        <w:t>a）标题</w:t>
      </w:r>
      <w:r>
        <w:rPr>
          <w:rFonts w:hint="eastAsia"/>
          <w:bCs/>
          <w:kern w:val="0"/>
          <w:sz w:val="24"/>
        </w:rPr>
        <w:t>：“</w:t>
      </w:r>
      <w:r>
        <w:rPr>
          <w:bCs/>
          <w:kern w:val="0"/>
          <w:sz w:val="24"/>
        </w:rPr>
        <w:t>校准证书</w:t>
      </w:r>
      <w:r>
        <w:rPr>
          <w:rFonts w:hint="eastAsia"/>
          <w:bCs/>
          <w:kern w:val="0"/>
          <w:sz w:val="24"/>
        </w:rPr>
        <w:t>”</w:t>
      </w:r>
      <w:r>
        <w:rPr>
          <w:bCs/>
          <w:kern w:val="0"/>
          <w:sz w:val="24"/>
        </w:rPr>
        <w:t>；</w:t>
      </w:r>
    </w:p>
    <w:p w14:paraId="11EF5378">
      <w:pPr>
        <w:autoSpaceDE w:val="0"/>
        <w:autoSpaceDN w:val="0"/>
        <w:adjustRightInd w:val="0"/>
        <w:spacing w:line="360" w:lineRule="auto"/>
        <w:ind w:firstLine="480" w:firstLineChars="200"/>
        <w:rPr>
          <w:bCs/>
          <w:kern w:val="0"/>
          <w:sz w:val="24"/>
        </w:rPr>
      </w:pPr>
      <w:r>
        <w:rPr>
          <w:bCs/>
          <w:kern w:val="0"/>
          <w:sz w:val="24"/>
        </w:rPr>
        <w:t>b）</w:t>
      </w:r>
      <w:r>
        <w:rPr>
          <w:rFonts w:hint="eastAsia"/>
          <w:bCs/>
          <w:kern w:val="0"/>
          <w:sz w:val="24"/>
        </w:rPr>
        <w:t>实验室名称和地址</w:t>
      </w:r>
      <w:r>
        <w:rPr>
          <w:bCs/>
          <w:kern w:val="0"/>
          <w:sz w:val="24"/>
        </w:rPr>
        <w:t>；</w:t>
      </w:r>
    </w:p>
    <w:p w14:paraId="2561EAD4">
      <w:pPr>
        <w:autoSpaceDE w:val="0"/>
        <w:autoSpaceDN w:val="0"/>
        <w:adjustRightInd w:val="0"/>
        <w:spacing w:line="360" w:lineRule="auto"/>
        <w:ind w:firstLine="480" w:firstLineChars="200"/>
        <w:rPr>
          <w:bCs/>
          <w:kern w:val="0"/>
          <w:sz w:val="24"/>
        </w:rPr>
      </w:pPr>
      <w:r>
        <w:rPr>
          <w:bCs/>
          <w:kern w:val="0"/>
          <w:sz w:val="24"/>
        </w:rPr>
        <w:t>c）</w:t>
      </w:r>
      <w:r>
        <w:rPr>
          <w:rFonts w:hint="eastAsia"/>
          <w:bCs/>
          <w:kern w:val="0"/>
          <w:sz w:val="24"/>
        </w:rPr>
        <w:t>进行校准的地点（如果与实验室的地址不同）</w:t>
      </w:r>
      <w:r>
        <w:rPr>
          <w:bCs/>
          <w:kern w:val="0"/>
          <w:sz w:val="24"/>
        </w:rPr>
        <w:t>；</w:t>
      </w:r>
    </w:p>
    <w:p w14:paraId="387A7E63">
      <w:pPr>
        <w:autoSpaceDE w:val="0"/>
        <w:autoSpaceDN w:val="0"/>
        <w:adjustRightInd w:val="0"/>
        <w:spacing w:line="360" w:lineRule="auto"/>
        <w:ind w:firstLine="480" w:firstLineChars="200"/>
        <w:rPr>
          <w:bCs/>
          <w:kern w:val="0"/>
          <w:sz w:val="24"/>
        </w:rPr>
      </w:pPr>
      <w:r>
        <w:rPr>
          <w:bCs/>
          <w:kern w:val="0"/>
          <w:sz w:val="24"/>
        </w:rPr>
        <w:t>d）</w:t>
      </w:r>
      <w:r>
        <w:rPr>
          <w:rFonts w:hint="eastAsia"/>
          <w:bCs/>
          <w:kern w:val="0"/>
          <w:sz w:val="24"/>
        </w:rPr>
        <w:t>证书的唯一性标识（如编号），每页及总页数的标识</w:t>
      </w:r>
      <w:r>
        <w:rPr>
          <w:bCs/>
          <w:kern w:val="0"/>
          <w:sz w:val="24"/>
        </w:rPr>
        <w:t>；</w:t>
      </w:r>
    </w:p>
    <w:p w14:paraId="4E4F7EB8">
      <w:pPr>
        <w:autoSpaceDE w:val="0"/>
        <w:autoSpaceDN w:val="0"/>
        <w:adjustRightInd w:val="0"/>
        <w:spacing w:line="360" w:lineRule="auto"/>
        <w:ind w:firstLine="480" w:firstLineChars="200"/>
        <w:rPr>
          <w:bCs/>
          <w:kern w:val="0"/>
          <w:sz w:val="24"/>
        </w:rPr>
      </w:pPr>
      <w:r>
        <w:rPr>
          <w:bCs/>
          <w:kern w:val="0"/>
          <w:sz w:val="24"/>
        </w:rPr>
        <w:t>e）</w:t>
      </w:r>
      <w:r>
        <w:rPr>
          <w:rFonts w:hint="eastAsia"/>
          <w:bCs/>
          <w:kern w:val="0"/>
          <w:sz w:val="24"/>
        </w:rPr>
        <w:t>客户的名称和地址</w:t>
      </w:r>
      <w:r>
        <w:rPr>
          <w:bCs/>
          <w:kern w:val="0"/>
          <w:sz w:val="24"/>
        </w:rPr>
        <w:t>；</w:t>
      </w:r>
    </w:p>
    <w:p w14:paraId="5ABD421E">
      <w:pPr>
        <w:autoSpaceDE w:val="0"/>
        <w:autoSpaceDN w:val="0"/>
        <w:adjustRightInd w:val="0"/>
        <w:spacing w:line="360" w:lineRule="auto"/>
        <w:ind w:firstLine="480" w:firstLineChars="200"/>
        <w:rPr>
          <w:bCs/>
          <w:kern w:val="0"/>
          <w:sz w:val="24"/>
        </w:rPr>
      </w:pPr>
      <w:r>
        <w:rPr>
          <w:bCs/>
          <w:kern w:val="0"/>
          <w:sz w:val="24"/>
        </w:rPr>
        <w:t>f</w:t>
      </w:r>
      <w:r>
        <w:rPr>
          <w:rFonts w:hint="eastAsia"/>
          <w:bCs/>
          <w:kern w:val="0"/>
          <w:sz w:val="24"/>
        </w:rPr>
        <w:t>）被校对象的描述和明确标识</w:t>
      </w:r>
      <w:r>
        <w:rPr>
          <w:bCs/>
          <w:kern w:val="0"/>
          <w:sz w:val="24"/>
        </w:rPr>
        <w:t>；</w:t>
      </w:r>
    </w:p>
    <w:p w14:paraId="299E5A9B">
      <w:pPr>
        <w:autoSpaceDE w:val="0"/>
        <w:autoSpaceDN w:val="0"/>
        <w:adjustRightInd w:val="0"/>
        <w:spacing w:line="360" w:lineRule="auto"/>
        <w:ind w:firstLine="480" w:firstLineChars="200"/>
        <w:rPr>
          <w:bCs/>
          <w:kern w:val="0"/>
          <w:sz w:val="24"/>
        </w:rPr>
      </w:pPr>
      <w:r>
        <w:rPr>
          <w:bCs/>
          <w:kern w:val="0"/>
          <w:sz w:val="24"/>
        </w:rPr>
        <w:t>g</w:t>
      </w:r>
      <w:r>
        <w:rPr>
          <w:rFonts w:hint="eastAsia"/>
          <w:bCs/>
          <w:kern w:val="0"/>
          <w:sz w:val="24"/>
        </w:rPr>
        <w:t>）进行校准的日期，如果与校准结果的有效性和应用相关时，应说明被校对象的接收日期</w:t>
      </w:r>
      <w:r>
        <w:rPr>
          <w:bCs/>
          <w:kern w:val="0"/>
          <w:sz w:val="24"/>
        </w:rPr>
        <w:t>；</w:t>
      </w:r>
    </w:p>
    <w:p w14:paraId="3B06C0C1">
      <w:pPr>
        <w:autoSpaceDE w:val="0"/>
        <w:autoSpaceDN w:val="0"/>
        <w:adjustRightInd w:val="0"/>
        <w:spacing w:line="360" w:lineRule="auto"/>
        <w:ind w:firstLine="480" w:firstLineChars="200"/>
        <w:rPr>
          <w:bCs/>
          <w:kern w:val="0"/>
          <w:sz w:val="24"/>
        </w:rPr>
      </w:pPr>
      <w:r>
        <w:rPr>
          <w:bCs/>
          <w:kern w:val="0"/>
          <w:sz w:val="24"/>
        </w:rPr>
        <w:t>h</w:t>
      </w:r>
      <w:r>
        <w:rPr>
          <w:rFonts w:hint="eastAsia"/>
          <w:bCs/>
          <w:kern w:val="0"/>
          <w:sz w:val="24"/>
        </w:rPr>
        <w:t>）如果与校准结果的有效性应用有关时，应对被校样品的抽样程序进行说明</w:t>
      </w:r>
      <w:r>
        <w:rPr>
          <w:bCs/>
          <w:kern w:val="0"/>
          <w:sz w:val="24"/>
        </w:rPr>
        <w:t>；</w:t>
      </w:r>
    </w:p>
    <w:p w14:paraId="0D1D7ACB">
      <w:pPr>
        <w:autoSpaceDE w:val="0"/>
        <w:autoSpaceDN w:val="0"/>
        <w:adjustRightInd w:val="0"/>
        <w:spacing w:line="360" w:lineRule="auto"/>
        <w:ind w:firstLine="480" w:firstLineChars="200"/>
        <w:rPr>
          <w:bCs/>
          <w:kern w:val="0"/>
          <w:sz w:val="24"/>
        </w:rPr>
      </w:pPr>
      <w:r>
        <w:rPr>
          <w:bCs/>
          <w:kern w:val="0"/>
          <w:sz w:val="24"/>
        </w:rPr>
        <w:t>i</w:t>
      </w:r>
      <w:r>
        <w:rPr>
          <w:rFonts w:hint="eastAsia"/>
          <w:bCs/>
          <w:kern w:val="0"/>
          <w:sz w:val="24"/>
        </w:rPr>
        <w:t>）校准所依据的技术规范的标识，包括名称及代号</w:t>
      </w:r>
      <w:r>
        <w:rPr>
          <w:bCs/>
          <w:kern w:val="0"/>
          <w:sz w:val="24"/>
        </w:rPr>
        <w:t>；</w:t>
      </w:r>
    </w:p>
    <w:p w14:paraId="3EFC6695">
      <w:pPr>
        <w:autoSpaceDE w:val="0"/>
        <w:autoSpaceDN w:val="0"/>
        <w:adjustRightInd w:val="0"/>
        <w:spacing w:line="360" w:lineRule="auto"/>
        <w:ind w:firstLine="480" w:firstLineChars="200"/>
        <w:rPr>
          <w:bCs/>
          <w:kern w:val="0"/>
          <w:sz w:val="24"/>
        </w:rPr>
      </w:pPr>
      <w:r>
        <w:rPr>
          <w:bCs/>
          <w:kern w:val="0"/>
          <w:sz w:val="24"/>
        </w:rPr>
        <w:t>j</w:t>
      </w:r>
      <w:r>
        <w:rPr>
          <w:rFonts w:hint="eastAsia"/>
          <w:bCs/>
          <w:kern w:val="0"/>
          <w:sz w:val="24"/>
        </w:rPr>
        <w:t>）本次校准所用测量标准的溯源性及有效性说明</w:t>
      </w:r>
      <w:r>
        <w:rPr>
          <w:bCs/>
          <w:kern w:val="0"/>
          <w:sz w:val="24"/>
        </w:rPr>
        <w:t>；</w:t>
      </w:r>
    </w:p>
    <w:p w14:paraId="73F83BBE">
      <w:pPr>
        <w:autoSpaceDE w:val="0"/>
        <w:autoSpaceDN w:val="0"/>
        <w:adjustRightInd w:val="0"/>
        <w:spacing w:line="360" w:lineRule="auto"/>
        <w:ind w:firstLine="480" w:firstLineChars="200"/>
        <w:rPr>
          <w:bCs/>
          <w:kern w:val="0"/>
          <w:sz w:val="24"/>
        </w:rPr>
      </w:pPr>
      <w:r>
        <w:rPr>
          <w:bCs/>
          <w:kern w:val="0"/>
          <w:sz w:val="24"/>
        </w:rPr>
        <w:t>k</w:t>
      </w:r>
      <w:r>
        <w:rPr>
          <w:rFonts w:hint="eastAsia"/>
          <w:bCs/>
          <w:kern w:val="0"/>
          <w:sz w:val="24"/>
        </w:rPr>
        <w:t>）校准环境的描述</w:t>
      </w:r>
      <w:r>
        <w:rPr>
          <w:bCs/>
          <w:kern w:val="0"/>
          <w:sz w:val="24"/>
        </w:rPr>
        <w:t>；</w:t>
      </w:r>
    </w:p>
    <w:p w14:paraId="1518CB28">
      <w:pPr>
        <w:autoSpaceDE w:val="0"/>
        <w:autoSpaceDN w:val="0"/>
        <w:adjustRightInd w:val="0"/>
        <w:spacing w:line="360" w:lineRule="auto"/>
        <w:ind w:firstLine="480" w:firstLineChars="200"/>
        <w:rPr>
          <w:bCs/>
          <w:kern w:val="0"/>
          <w:sz w:val="24"/>
        </w:rPr>
      </w:pPr>
      <w:r>
        <w:rPr>
          <w:bCs/>
          <w:kern w:val="0"/>
          <w:sz w:val="24"/>
        </w:rPr>
        <w:t>l</w:t>
      </w:r>
      <w:r>
        <w:rPr>
          <w:rFonts w:hint="eastAsia"/>
          <w:bCs/>
          <w:kern w:val="0"/>
          <w:sz w:val="24"/>
        </w:rPr>
        <w:t>）</w:t>
      </w:r>
      <w:r>
        <w:rPr>
          <w:bCs/>
          <w:kern w:val="0"/>
          <w:sz w:val="24"/>
        </w:rPr>
        <w:t>校准结果</w:t>
      </w:r>
      <w:r>
        <w:rPr>
          <w:rFonts w:hint="eastAsia"/>
          <w:bCs/>
          <w:kern w:val="0"/>
          <w:sz w:val="24"/>
        </w:rPr>
        <w:t>及其</w:t>
      </w:r>
      <w:r>
        <w:rPr>
          <w:bCs/>
          <w:kern w:val="0"/>
          <w:sz w:val="24"/>
        </w:rPr>
        <w:t>测量不确定度</w:t>
      </w:r>
      <w:r>
        <w:rPr>
          <w:rFonts w:hint="eastAsia"/>
          <w:bCs/>
          <w:kern w:val="0"/>
          <w:sz w:val="24"/>
        </w:rPr>
        <w:t>的说明</w:t>
      </w:r>
      <w:r>
        <w:rPr>
          <w:bCs/>
          <w:kern w:val="0"/>
          <w:sz w:val="24"/>
        </w:rPr>
        <w:t>；</w:t>
      </w:r>
    </w:p>
    <w:p w14:paraId="73367CFE">
      <w:pPr>
        <w:autoSpaceDE w:val="0"/>
        <w:autoSpaceDN w:val="0"/>
        <w:adjustRightInd w:val="0"/>
        <w:spacing w:line="360" w:lineRule="auto"/>
        <w:ind w:firstLine="480" w:firstLineChars="200"/>
        <w:rPr>
          <w:bCs/>
          <w:kern w:val="0"/>
          <w:sz w:val="24"/>
        </w:rPr>
      </w:pPr>
      <w:r>
        <w:rPr>
          <w:bCs/>
          <w:kern w:val="0"/>
          <w:sz w:val="24"/>
        </w:rPr>
        <w:t>m）</w:t>
      </w:r>
      <w:r>
        <w:rPr>
          <w:rFonts w:hint="eastAsia"/>
          <w:bCs/>
          <w:kern w:val="0"/>
          <w:sz w:val="24"/>
        </w:rPr>
        <w:t>对校准规范的偏离的说明</w:t>
      </w:r>
      <w:r>
        <w:rPr>
          <w:bCs/>
          <w:kern w:val="0"/>
          <w:sz w:val="24"/>
        </w:rPr>
        <w:t>；</w:t>
      </w:r>
    </w:p>
    <w:p w14:paraId="0C6616B6">
      <w:pPr>
        <w:autoSpaceDE w:val="0"/>
        <w:autoSpaceDN w:val="0"/>
        <w:adjustRightInd w:val="0"/>
        <w:spacing w:line="360" w:lineRule="auto"/>
        <w:ind w:firstLine="480" w:firstLineChars="200"/>
        <w:rPr>
          <w:bCs/>
          <w:kern w:val="0"/>
          <w:sz w:val="24"/>
        </w:rPr>
      </w:pPr>
      <w:r>
        <w:rPr>
          <w:bCs/>
          <w:kern w:val="0"/>
          <w:sz w:val="24"/>
        </w:rPr>
        <w:t>n）校准</w:t>
      </w:r>
      <w:r>
        <w:rPr>
          <w:rFonts w:hint="eastAsia"/>
          <w:bCs/>
          <w:kern w:val="0"/>
          <w:sz w:val="24"/>
        </w:rPr>
        <w:t>证书或校准报告签发人的签名、职务或等效的标识</w:t>
      </w:r>
      <w:r>
        <w:rPr>
          <w:bCs/>
          <w:kern w:val="0"/>
          <w:sz w:val="24"/>
        </w:rPr>
        <w:t>；</w:t>
      </w:r>
    </w:p>
    <w:p w14:paraId="4381F01A">
      <w:pPr>
        <w:autoSpaceDE w:val="0"/>
        <w:autoSpaceDN w:val="0"/>
        <w:adjustRightInd w:val="0"/>
        <w:spacing w:line="360" w:lineRule="auto"/>
        <w:ind w:firstLine="480" w:firstLineChars="200"/>
        <w:rPr>
          <w:bCs/>
          <w:kern w:val="0"/>
          <w:sz w:val="24"/>
        </w:rPr>
      </w:pPr>
      <w:r>
        <w:rPr>
          <w:bCs/>
          <w:kern w:val="0"/>
          <w:sz w:val="24"/>
        </w:rPr>
        <w:t>o）校准结果仅对被校对象有效的声明；</w:t>
      </w:r>
    </w:p>
    <w:p w14:paraId="6AE4E0D2">
      <w:pPr>
        <w:autoSpaceDE w:val="0"/>
        <w:autoSpaceDN w:val="0"/>
        <w:adjustRightInd w:val="0"/>
        <w:spacing w:line="360" w:lineRule="auto"/>
        <w:ind w:firstLine="480" w:firstLineChars="200"/>
        <w:rPr>
          <w:bCs/>
          <w:kern w:val="0"/>
          <w:sz w:val="24"/>
        </w:rPr>
      </w:pPr>
      <w:r>
        <w:rPr>
          <w:bCs/>
          <w:kern w:val="0"/>
          <w:sz w:val="24"/>
        </w:rPr>
        <w:t>p）未经实验室书面批准，不得部分复制校准证书的声明。</w:t>
      </w:r>
    </w:p>
    <w:p w14:paraId="6991CE26">
      <w:pPr>
        <w:autoSpaceDE w:val="0"/>
        <w:autoSpaceDN w:val="0"/>
        <w:adjustRightInd w:val="0"/>
        <w:spacing w:line="360" w:lineRule="auto"/>
        <w:rPr>
          <w:rFonts w:hint="eastAsia" w:ascii="黑体" w:hAnsi="黑体" w:eastAsia="黑体"/>
          <w:kern w:val="0"/>
          <w:sz w:val="24"/>
        </w:rPr>
      </w:pPr>
      <w:r>
        <w:rPr>
          <w:rFonts w:hint="eastAsia" w:ascii="黑体" w:hAnsi="黑体" w:eastAsia="黑体"/>
          <w:sz w:val="24"/>
        </w:rPr>
        <w:t xml:space="preserve">9 </w:t>
      </w:r>
      <w:r>
        <w:rPr>
          <w:rFonts w:ascii="黑体" w:hAnsi="黑体" w:eastAsia="黑体"/>
          <w:kern w:val="0"/>
          <w:sz w:val="24"/>
        </w:rPr>
        <w:t>复校时间间隔</w:t>
      </w:r>
    </w:p>
    <w:p w14:paraId="199E7D5F">
      <w:pPr>
        <w:tabs>
          <w:tab w:val="left" w:pos="1902"/>
        </w:tabs>
        <w:spacing w:line="360" w:lineRule="auto"/>
        <w:ind w:firstLine="480" w:firstLineChars="200"/>
        <w:rPr>
          <w:sz w:val="24"/>
        </w:rPr>
      </w:pPr>
      <w:r>
        <w:rPr>
          <w:sz w:val="24"/>
        </w:rPr>
        <w:t>建议复校时间间隔最长不超过一年，</w:t>
      </w:r>
      <w:r>
        <w:rPr>
          <w:rFonts w:hint="eastAsia"/>
          <w:sz w:val="24"/>
        </w:rPr>
        <w:t>由于复校时间间隔的长短是由仪器的使用情况、使用者、仪器本身质量等诸因素所决定的，因此，送校单位</w:t>
      </w:r>
      <w:r>
        <w:rPr>
          <w:sz w:val="24"/>
        </w:rPr>
        <w:t>可根据实际使用情况自主决定复校时间间隔。</w:t>
      </w:r>
    </w:p>
    <w:p w14:paraId="42E6D42D">
      <w:pPr>
        <w:spacing w:line="360" w:lineRule="auto"/>
        <w:outlineLvl w:val="0"/>
        <w:rPr>
          <w:rFonts w:eastAsia="黑体"/>
          <w:color w:val="auto"/>
          <w:sz w:val="28"/>
          <w:szCs w:val="28"/>
        </w:rPr>
      </w:pPr>
    </w:p>
    <w:p w14:paraId="48F96CF8">
      <w:pPr>
        <w:spacing w:line="360" w:lineRule="auto"/>
        <w:outlineLvl w:val="0"/>
        <w:rPr>
          <w:rFonts w:eastAsia="黑体"/>
          <w:color w:val="auto"/>
          <w:sz w:val="28"/>
          <w:szCs w:val="28"/>
        </w:rPr>
      </w:pPr>
    </w:p>
    <w:p w14:paraId="53EDD602">
      <w:pPr>
        <w:spacing w:line="360" w:lineRule="auto"/>
        <w:outlineLvl w:val="0"/>
        <w:rPr>
          <w:rFonts w:eastAsia="黑体"/>
          <w:color w:val="auto"/>
          <w:sz w:val="28"/>
          <w:szCs w:val="28"/>
        </w:rPr>
      </w:pPr>
    </w:p>
    <w:p w14:paraId="3FBCAA3C">
      <w:pPr>
        <w:spacing w:line="360" w:lineRule="auto"/>
        <w:outlineLvl w:val="0"/>
        <w:rPr>
          <w:rFonts w:eastAsia="黑体"/>
          <w:color w:val="auto"/>
          <w:sz w:val="28"/>
          <w:szCs w:val="28"/>
        </w:rPr>
      </w:pPr>
    </w:p>
    <w:p w14:paraId="03EAC2CB">
      <w:pPr>
        <w:spacing w:line="360" w:lineRule="auto"/>
        <w:outlineLvl w:val="0"/>
        <w:rPr>
          <w:rFonts w:eastAsia="黑体"/>
          <w:color w:val="auto"/>
          <w:sz w:val="28"/>
          <w:szCs w:val="28"/>
        </w:rPr>
      </w:pPr>
    </w:p>
    <w:p w14:paraId="62FE389E">
      <w:pPr>
        <w:spacing w:line="360" w:lineRule="auto"/>
        <w:outlineLvl w:val="0"/>
        <w:rPr>
          <w:rFonts w:eastAsia="黑体"/>
          <w:color w:val="auto"/>
          <w:sz w:val="28"/>
          <w:szCs w:val="28"/>
        </w:rPr>
      </w:pPr>
    </w:p>
    <w:p w14:paraId="54FEE368">
      <w:pPr>
        <w:spacing w:line="360" w:lineRule="auto"/>
        <w:outlineLvl w:val="0"/>
        <w:rPr>
          <w:rFonts w:eastAsia="黑体"/>
          <w:color w:val="auto"/>
          <w:sz w:val="28"/>
          <w:szCs w:val="28"/>
        </w:rPr>
      </w:pPr>
    </w:p>
    <w:p w14:paraId="36214167">
      <w:pPr>
        <w:spacing w:line="360" w:lineRule="auto"/>
        <w:outlineLvl w:val="0"/>
        <w:rPr>
          <w:rFonts w:eastAsia="黑体"/>
          <w:color w:val="auto"/>
          <w:sz w:val="28"/>
          <w:szCs w:val="28"/>
        </w:rPr>
      </w:pPr>
    </w:p>
    <w:p w14:paraId="65BF73EA">
      <w:pPr>
        <w:spacing w:line="360" w:lineRule="auto"/>
        <w:outlineLvl w:val="0"/>
        <w:rPr>
          <w:rFonts w:eastAsia="黑体"/>
          <w:color w:val="auto"/>
          <w:sz w:val="28"/>
          <w:szCs w:val="28"/>
        </w:rPr>
      </w:pPr>
    </w:p>
    <w:p w14:paraId="1C9F51E1">
      <w:pPr>
        <w:spacing w:line="360" w:lineRule="auto"/>
        <w:outlineLvl w:val="0"/>
        <w:rPr>
          <w:rFonts w:eastAsia="黑体"/>
          <w:color w:val="auto"/>
          <w:sz w:val="28"/>
          <w:szCs w:val="28"/>
        </w:rPr>
      </w:pPr>
    </w:p>
    <w:p w14:paraId="3E479233">
      <w:pPr>
        <w:spacing w:line="360" w:lineRule="auto"/>
        <w:outlineLvl w:val="0"/>
        <w:rPr>
          <w:rFonts w:eastAsia="黑体"/>
          <w:color w:val="auto"/>
          <w:sz w:val="28"/>
          <w:szCs w:val="28"/>
        </w:rPr>
      </w:pPr>
    </w:p>
    <w:p w14:paraId="68A4238E">
      <w:pPr>
        <w:spacing w:line="360" w:lineRule="auto"/>
        <w:outlineLvl w:val="0"/>
        <w:rPr>
          <w:rFonts w:eastAsia="黑体"/>
          <w:color w:val="auto"/>
          <w:sz w:val="28"/>
          <w:szCs w:val="28"/>
        </w:rPr>
      </w:pPr>
    </w:p>
    <w:p w14:paraId="5BCD55DA">
      <w:pPr>
        <w:spacing w:line="360" w:lineRule="auto"/>
        <w:outlineLvl w:val="0"/>
        <w:rPr>
          <w:rFonts w:eastAsia="黑体"/>
          <w:color w:val="auto"/>
          <w:sz w:val="28"/>
          <w:szCs w:val="28"/>
        </w:rPr>
      </w:pPr>
    </w:p>
    <w:p w14:paraId="01567973">
      <w:pPr>
        <w:spacing w:line="360" w:lineRule="auto"/>
        <w:outlineLvl w:val="0"/>
        <w:rPr>
          <w:rFonts w:eastAsia="黑体"/>
          <w:color w:val="auto"/>
          <w:sz w:val="28"/>
          <w:szCs w:val="28"/>
        </w:rPr>
      </w:pPr>
    </w:p>
    <w:p w14:paraId="4C7F805A">
      <w:pPr>
        <w:spacing w:line="360" w:lineRule="auto"/>
        <w:outlineLvl w:val="0"/>
        <w:rPr>
          <w:rFonts w:eastAsia="黑体"/>
          <w:color w:val="auto"/>
          <w:sz w:val="28"/>
          <w:szCs w:val="28"/>
        </w:rPr>
      </w:pPr>
    </w:p>
    <w:p w14:paraId="31B1F52F">
      <w:pPr>
        <w:spacing w:line="360" w:lineRule="auto"/>
        <w:outlineLvl w:val="0"/>
        <w:rPr>
          <w:rFonts w:eastAsia="黑体"/>
          <w:color w:val="auto"/>
          <w:sz w:val="28"/>
          <w:szCs w:val="28"/>
        </w:rPr>
      </w:pPr>
    </w:p>
    <w:p w14:paraId="1D38CF8D">
      <w:pPr>
        <w:spacing w:line="360" w:lineRule="auto"/>
        <w:outlineLvl w:val="0"/>
        <w:rPr>
          <w:rFonts w:eastAsia="黑体"/>
          <w:color w:val="auto"/>
          <w:sz w:val="28"/>
          <w:szCs w:val="28"/>
        </w:rPr>
      </w:pPr>
    </w:p>
    <w:p w14:paraId="17A42069">
      <w:pPr>
        <w:spacing w:line="360" w:lineRule="auto"/>
        <w:outlineLvl w:val="0"/>
        <w:rPr>
          <w:rFonts w:eastAsia="黑体"/>
          <w:color w:val="auto"/>
          <w:sz w:val="28"/>
          <w:szCs w:val="28"/>
        </w:rPr>
      </w:pPr>
      <w:r>
        <w:rPr>
          <w:rFonts w:eastAsia="黑体"/>
          <w:color w:val="auto"/>
          <w:sz w:val="28"/>
          <w:szCs w:val="28"/>
        </w:rPr>
        <w:t>附录A</w:t>
      </w:r>
    </w:p>
    <w:p w14:paraId="562613F8">
      <w:pPr>
        <w:spacing w:line="360" w:lineRule="auto"/>
        <w:jc w:val="center"/>
        <w:outlineLvl w:val="0"/>
        <w:rPr>
          <w:rFonts w:hint="eastAsia" w:ascii="黑体" w:hAnsi="黑体" w:eastAsia="黑体"/>
          <w:color w:val="auto"/>
          <w:sz w:val="24"/>
          <w:szCs w:val="24"/>
        </w:rPr>
      </w:pPr>
      <w:r>
        <w:rPr>
          <w:rFonts w:hint="eastAsia" w:ascii="黑体" w:hAnsi="黑体" w:eastAsia="黑体"/>
          <w:color w:val="auto"/>
          <w:sz w:val="24"/>
          <w:szCs w:val="24"/>
        </w:rPr>
        <w:t>校准</w:t>
      </w:r>
      <w:r>
        <w:rPr>
          <w:rFonts w:hint="eastAsia" w:ascii="黑体" w:hAnsi="黑体" w:eastAsia="黑体"/>
          <w:color w:val="auto"/>
          <w:sz w:val="24"/>
          <w:szCs w:val="24"/>
          <w:lang w:val="en-US" w:eastAsia="zh-CN"/>
        </w:rPr>
        <w:t>原始</w:t>
      </w:r>
      <w:r>
        <w:rPr>
          <w:rFonts w:hint="eastAsia" w:ascii="黑体" w:hAnsi="黑体" w:eastAsia="黑体"/>
          <w:color w:val="auto"/>
          <w:sz w:val="24"/>
          <w:szCs w:val="24"/>
        </w:rPr>
        <w:t>记录参考格式</w:t>
      </w:r>
    </w:p>
    <w:p w14:paraId="3932DD02">
      <w:pPr>
        <w:spacing w:line="360" w:lineRule="auto"/>
        <w:jc w:val="center"/>
        <w:outlineLvl w:val="0"/>
        <w:rPr>
          <w:rFonts w:hint="eastAsia" w:ascii="黑体" w:hAnsi="黑体" w:eastAsia="黑体"/>
          <w:color w:val="auto"/>
          <w:sz w:val="24"/>
          <w:szCs w:val="24"/>
        </w:rPr>
      </w:pPr>
    </w:p>
    <w:tbl>
      <w:tblPr>
        <w:tblStyle w:val="44"/>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51"/>
        <w:gridCol w:w="933"/>
        <w:gridCol w:w="795"/>
        <w:gridCol w:w="2392"/>
        <w:gridCol w:w="1195"/>
        <w:gridCol w:w="1993"/>
      </w:tblGrid>
      <w:tr w14:paraId="79A3AA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65" w:type="pct"/>
            <w:gridSpan w:val="2"/>
          </w:tcPr>
          <w:p w14:paraId="0DD8F6ED">
            <w:pPr>
              <w:spacing w:line="360" w:lineRule="exact"/>
              <w:rPr>
                <w:color w:val="auto"/>
              </w:rPr>
            </w:pPr>
            <w:r>
              <w:rPr>
                <w:rFonts w:hint="eastAsia"/>
                <w:color w:val="auto"/>
              </w:rPr>
              <w:t>客户名称：</w:t>
            </w:r>
          </w:p>
        </w:tc>
        <w:tc>
          <w:tcPr>
            <w:tcW w:w="1667" w:type="pct"/>
            <w:gridSpan w:val="2"/>
          </w:tcPr>
          <w:p w14:paraId="57858FCE">
            <w:pPr>
              <w:spacing w:line="360" w:lineRule="exact"/>
              <w:rPr>
                <w:color w:val="auto"/>
              </w:rPr>
            </w:pPr>
            <w:r>
              <w:rPr>
                <w:rFonts w:hint="eastAsia"/>
                <w:color w:val="auto"/>
              </w:rPr>
              <w:t>校准地点：</w:t>
            </w:r>
          </w:p>
        </w:tc>
        <w:tc>
          <w:tcPr>
            <w:tcW w:w="1667" w:type="pct"/>
            <w:gridSpan w:val="2"/>
          </w:tcPr>
          <w:p w14:paraId="39EAA408">
            <w:pPr>
              <w:spacing w:line="360" w:lineRule="exact"/>
              <w:rPr>
                <w:color w:val="auto"/>
              </w:rPr>
            </w:pPr>
            <w:r>
              <w:rPr>
                <w:rFonts w:hint="eastAsia"/>
                <w:color w:val="auto"/>
              </w:rPr>
              <w:t>证书编号：</w:t>
            </w:r>
          </w:p>
        </w:tc>
      </w:tr>
      <w:tr w14:paraId="03CDB1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65" w:type="pct"/>
            <w:gridSpan w:val="2"/>
          </w:tcPr>
          <w:p w14:paraId="16D8DFDC">
            <w:pPr>
              <w:spacing w:line="360" w:lineRule="exact"/>
              <w:rPr>
                <w:color w:val="auto"/>
              </w:rPr>
            </w:pPr>
            <w:r>
              <w:rPr>
                <w:rFonts w:hint="eastAsia"/>
                <w:color w:val="auto"/>
              </w:rPr>
              <w:t>仪器型号：</w:t>
            </w:r>
          </w:p>
        </w:tc>
        <w:tc>
          <w:tcPr>
            <w:tcW w:w="1667" w:type="pct"/>
            <w:gridSpan w:val="2"/>
          </w:tcPr>
          <w:p w14:paraId="1910C960">
            <w:pPr>
              <w:spacing w:line="360" w:lineRule="exact"/>
              <w:rPr>
                <w:color w:val="auto"/>
              </w:rPr>
            </w:pPr>
            <w:r>
              <w:rPr>
                <w:rFonts w:hint="eastAsia"/>
                <w:color w:val="auto"/>
              </w:rPr>
              <w:t>仪器编号：</w:t>
            </w:r>
          </w:p>
        </w:tc>
        <w:tc>
          <w:tcPr>
            <w:tcW w:w="1667" w:type="pct"/>
            <w:gridSpan w:val="2"/>
          </w:tcPr>
          <w:p w14:paraId="340A222C">
            <w:pPr>
              <w:spacing w:line="360" w:lineRule="exact"/>
              <w:rPr>
                <w:color w:val="auto"/>
              </w:rPr>
            </w:pPr>
            <w:r>
              <w:rPr>
                <w:rFonts w:hint="eastAsia"/>
                <w:color w:val="auto"/>
              </w:rPr>
              <w:t>制造单位：</w:t>
            </w:r>
          </w:p>
        </w:tc>
      </w:tr>
      <w:tr w14:paraId="245327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65" w:type="pct"/>
            <w:gridSpan w:val="2"/>
          </w:tcPr>
          <w:p w14:paraId="05231C98">
            <w:pPr>
              <w:spacing w:line="360" w:lineRule="exact"/>
              <w:rPr>
                <w:color w:val="auto"/>
              </w:rPr>
            </w:pPr>
            <w:r>
              <w:rPr>
                <w:rFonts w:hint="eastAsia"/>
                <w:color w:val="auto"/>
              </w:rPr>
              <w:t>环境温度：</w:t>
            </w:r>
          </w:p>
        </w:tc>
        <w:tc>
          <w:tcPr>
            <w:tcW w:w="1667" w:type="pct"/>
            <w:gridSpan w:val="2"/>
          </w:tcPr>
          <w:p w14:paraId="2F0C96D0">
            <w:pPr>
              <w:spacing w:line="360" w:lineRule="exact"/>
              <w:rPr>
                <w:color w:val="auto"/>
              </w:rPr>
            </w:pPr>
            <w:r>
              <w:rPr>
                <w:rFonts w:hint="eastAsia"/>
                <w:color w:val="auto"/>
              </w:rPr>
              <w:t>环境湿度：</w:t>
            </w:r>
          </w:p>
        </w:tc>
        <w:tc>
          <w:tcPr>
            <w:tcW w:w="1667" w:type="pct"/>
            <w:gridSpan w:val="2"/>
          </w:tcPr>
          <w:p w14:paraId="110267C2">
            <w:pPr>
              <w:spacing w:line="360" w:lineRule="exact"/>
              <w:rPr>
                <w:color w:val="auto"/>
              </w:rPr>
            </w:pPr>
            <w:r>
              <w:rPr>
                <w:rFonts w:hint="eastAsia"/>
                <w:color w:val="auto"/>
              </w:rPr>
              <w:t>校准依据：</w:t>
            </w:r>
          </w:p>
        </w:tc>
      </w:tr>
      <w:tr w14:paraId="10CACE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65" w:type="pct"/>
            <w:gridSpan w:val="2"/>
          </w:tcPr>
          <w:p w14:paraId="252B2218">
            <w:pPr>
              <w:spacing w:line="360" w:lineRule="exact"/>
              <w:rPr>
                <w:color w:val="auto"/>
              </w:rPr>
            </w:pPr>
            <w:r>
              <w:rPr>
                <w:rFonts w:hint="eastAsia"/>
                <w:color w:val="auto"/>
              </w:rPr>
              <w:t>校准员：</w:t>
            </w:r>
          </w:p>
        </w:tc>
        <w:tc>
          <w:tcPr>
            <w:tcW w:w="1667" w:type="pct"/>
            <w:gridSpan w:val="2"/>
          </w:tcPr>
          <w:p w14:paraId="02C7A9CC">
            <w:pPr>
              <w:spacing w:line="360" w:lineRule="exact"/>
              <w:rPr>
                <w:color w:val="auto"/>
              </w:rPr>
            </w:pPr>
            <w:r>
              <w:rPr>
                <w:rFonts w:hint="eastAsia"/>
                <w:color w:val="auto"/>
              </w:rPr>
              <w:t>核验员：</w:t>
            </w:r>
          </w:p>
        </w:tc>
        <w:tc>
          <w:tcPr>
            <w:tcW w:w="1667" w:type="pct"/>
            <w:gridSpan w:val="2"/>
          </w:tcPr>
          <w:p w14:paraId="40C997A1">
            <w:pPr>
              <w:spacing w:line="360" w:lineRule="exact"/>
              <w:rPr>
                <w:color w:val="auto"/>
              </w:rPr>
            </w:pPr>
            <w:r>
              <w:rPr>
                <w:rFonts w:hint="eastAsia"/>
                <w:color w:val="auto"/>
              </w:rPr>
              <w:t>校准日期：</w:t>
            </w:r>
          </w:p>
        </w:tc>
      </w:tr>
      <w:tr w14:paraId="516CF0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77" w:type="pct"/>
            <w:vAlign w:val="center"/>
          </w:tcPr>
          <w:p w14:paraId="4F6FAB50">
            <w:pPr>
              <w:spacing w:line="360" w:lineRule="auto"/>
              <w:jc w:val="center"/>
              <w:rPr>
                <w:color w:val="auto"/>
              </w:rPr>
            </w:pPr>
            <w:r>
              <w:rPr>
                <w:rFonts w:hint="eastAsia"/>
                <w:color w:val="auto"/>
              </w:rPr>
              <w:t>测量标准及其他设备</w:t>
            </w:r>
          </w:p>
        </w:tc>
        <w:tc>
          <w:tcPr>
            <w:tcW w:w="904" w:type="pct"/>
            <w:gridSpan w:val="2"/>
            <w:vAlign w:val="center"/>
          </w:tcPr>
          <w:p w14:paraId="0A0BF588">
            <w:pPr>
              <w:spacing w:line="360" w:lineRule="auto"/>
              <w:jc w:val="center"/>
              <w:rPr>
                <w:color w:val="auto"/>
              </w:rPr>
            </w:pPr>
            <w:r>
              <w:rPr>
                <w:rFonts w:hint="eastAsia"/>
                <w:color w:val="auto"/>
              </w:rPr>
              <w:t>编号</w:t>
            </w:r>
          </w:p>
        </w:tc>
        <w:tc>
          <w:tcPr>
            <w:tcW w:w="1876" w:type="pct"/>
            <w:gridSpan w:val="2"/>
            <w:vAlign w:val="center"/>
          </w:tcPr>
          <w:p w14:paraId="07D7113D">
            <w:pPr>
              <w:spacing w:line="360" w:lineRule="auto"/>
              <w:jc w:val="center"/>
              <w:rPr>
                <w:color w:val="auto"/>
              </w:rPr>
            </w:pPr>
            <w:r>
              <w:rPr>
                <w:rFonts w:hint="eastAsia"/>
                <w:color w:val="auto"/>
              </w:rPr>
              <w:t>不确定度/准确度</w:t>
            </w:r>
            <w:r>
              <w:rPr>
                <w:color w:val="auto"/>
              </w:rPr>
              <w:t>等级</w:t>
            </w:r>
            <w:r>
              <w:rPr>
                <w:rFonts w:hint="eastAsia"/>
                <w:color w:val="auto"/>
              </w:rPr>
              <w:t>/最大</w:t>
            </w:r>
            <w:r>
              <w:rPr>
                <w:color w:val="auto"/>
              </w:rPr>
              <w:t>允许误差</w:t>
            </w:r>
          </w:p>
        </w:tc>
        <w:tc>
          <w:tcPr>
            <w:tcW w:w="1041" w:type="pct"/>
            <w:vAlign w:val="center"/>
          </w:tcPr>
          <w:p w14:paraId="60BD18CA">
            <w:pPr>
              <w:spacing w:line="360" w:lineRule="auto"/>
              <w:jc w:val="center"/>
              <w:rPr>
                <w:color w:val="auto"/>
              </w:rPr>
            </w:pPr>
            <w:r>
              <w:rPr>
                <w:rFonts w:hint="eastAsia"/>
                <w:color w:val="auto"/>
              </w:rPr>
              <w:t>有效期至</w:t>
            </w:r>
          </w:p>
        </w:tc>
      </w:tr>
      <w:tr w14:paraId="5389D5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77" w:type="pct"/>
          </w:tcPr>
          <w:p w14:paraId="5B43CC71">
            <w:pPr>
              <w:spacing w:line="360" w:lineRule="auto"/>
              <w:rPr>
                <w:color w:val="auto"/>
              </w:rPr>
            </w:pPr>
          </w:p>
        </w:tc>
        <w:tc>
          <w:tcPr>
            <w:tcW w:w="904" w:type="pct"/>
            <w:gridSpan w:val="2"/>
          </w:tcPr>
          <w:p w14:paraId="5306F154">
            <w:pPr>
              <w:spacing w:line="360" w:lineRule="auto"/>
              <w:rPr>
                <w:color w:val="auto"/>
              </w:rPr>
            </w:pPr>
          </w:p>
        </w:tc>
        <w:tc>
          <w:tcPr>
            <w:tcW w:w="1876" w:type="pct"/>
            <w:gridSpan w:val="2"/>
          </w:tcPr>
          <w:p w14:paraId="4C64FB08">
            <w:pPr>
              <w:spacing w:line="360" w:lineRule="auto"/>
              <w:rPr>
                <w:color w:val="auto"/>
              </w:rPr>
            </w:pPr>
          </w:p>
        </w:tc>
        <w:tc>
          <w:tcPr>
            <w:tcW w:w="1041" w:type="pct"/>
          </w:tcPr>
          <w:p w14:paraId="58FF41BD">
            <w:pPr>
              <w:spacing w:line="360" w:lineRule="auto"/>
              <w:rPr>
                <w:color w:val="auto"/>
              </w:rPr>
            </w:pPr>
          </w:p>
        </w:tc>
      </w:tr>
      <w:tr w14:paraId="72021A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77" w:type="pct"/>
          </w:tcPr>
          <w:p w14:paraId="69D89017">
            <w:pPr>
              <w:spacing w:line="360" w:lineRule="auto"/>
              <w:rPr>
                <w:color w:val="auto"/>
              </w:rPr>
            </w:pPr>
          </w:p>
        </w:tc>
        <w:tc>
          <w:tcPr>
            <w:tcW w:w="904" w:type="pct"/>
            <w:gridSpan w:val="2"/>
          </w:tcPr>
          <w:p w14:paraId="341CAE8E">
            <w:pPr>
              <w:spacing w:line="360" w:lineRule="auto"/>
              <w:rPr>
                <w:color w:val="auto"/>
              </w:rPr>
            </w:pPr>
          </w:p>
        </w:tc>
        <w:tc>
          <w:tcPr>
            <w:tcW w:w="1876" w:type="pct"/>
            <w:gridSpan w:val="2"/>
          </w:tcPr>
          <w:p w14:paraId="4B613C27">
            <w:pPr>
              <w:spacing w:line="360" w:lineRule="auto"/>
              <w:rPr>
                <w:color w:val="auto"/>
              </w:rPr>
            </w:pPr>
          </w:p>
        </w:tc>
        <w:tc>
          <w:tcPr>
            <w:tcW w:w="1041" w:type="pct"/>
          </w:tcPr>
          <w:p w14:paraId="6C4D7157">
            <w:pPr>
              <w:spacing w:line="360" w:lineRule="auto"/>
              <w:rPr>
                <w:color w:val="auto"/>
              </w:rPr>
            </w:pPr>
          </w:p>
        </w:tc>
      </w:tr>
      <w:tr w14:paraId="0E0A43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77" w:type="pct"/>
          </w:tcPr>
          <w:p w14:paraId="55B60EFF">
            <w:pPr>
              <w:spacing w:line="360" w:lineRule="auto"/>
              <w:rPr>
                <w:color w:val="auto"/>
              </w:rPr>
            </w:pPr>
          </w:p>
        </w:tc>
        <w:tc>
          <w:tcPr>
            <w:tcW w:w="904" w:type="pct"/>
            <w:gridSpan w:val="2"/>
          </w:tcPr>
          <w:p w14:paraId="446A2F51">
            <w:pPr>
              <w:spacing w:line="360" w:lineRule="auto"/>
              <w:rPr>
                <w:color w:val="auto"/>
              </w:rPr>
            </w:pPr>
          </w:p>
        </w:tc>
        <w:tc>
          <w:tcPr>
            <w:tcW w:w="1876" w:type="pct"/>
            <w:gridSpan w:val="2"/>
          </w:tcPr>
          <w:p w14:paraId="38A618BC">
            <w:pPr>
              <w:spacing w:line="360" w:lineRule="auto"/>
              <w:rPr>
                <w:color w:val="auto"/>
              </w:rPr>
            </w:pPr>
          </w:p>
        </w:tc>
        <w:tc>
          <w:tcPr>
            <w:tcW w:w="1041" w:type="pct"/>
          </w:tcPr>
          <w:p w14:paraId="570FA3C3">
            <w:pPr>
              <w:spacing w:line="360" w:lineRule="auto"/>
              <w:rPr>
                <w:color w:val="auto"/>
              </w:rPr>
            </w:pPr>
          </w:p>
        </w:tc>
      </w:tr>
      <w:tr w14:paraId="667FD3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77" w:type="pct"/>
          </w:tcPr>
          <w:p w14:paraId="3ADC13D7">
            <w:pPr>
              <w:spacing w:line="360" w:lineRule="auto"/>
              <w:rPr>
                <w:color w:val="auto"/>
              </w:rPr>
            </w:pPr>
          </w:p>
        </w:tc>
        <w:tc>
          <w:tcPr>
            <w:tcW w:w="904" w:type="pct"/>
            <w:gridSpan w:val="2"/>
          </w:tcPr>
          <w:p w14:paraId="27F202E9">
            <w:pPr>
              <w:spacing w:line="360" w:lineRule="auto"/>
              <w:rPr>
                <w:color w:val="auto"/>
              </w:rPr>
            </w:pPr>
          </w:p>
        </w:tc>
        <w:tc>
          <w:tcPr>
            <w:tcW w:w="1876" w:type="pct"/>
            <w:gridSpan w:val="2"/>
          </w:tcPr>
          <w:p w14:paraId="0A667C64">
            <w:pPr>
              <w:spacing w:line="360" w:lineRule="auto"/>
              <w:rPr>
                <w:color w:val="auto"/>
              </w:rPr>
            </w:pPr>
          </w:p>
        </w:tc>
        <w:tc>
          <w:tcPr>
            <w:tcW w:w="1041" w:type="pct"/>
          </w:tcPr>
          <w:p w14:paraId="18BEB058">
            <w:pPr>
              <w:spacing w:line="360" w:lineRule="auto"/>
              <w:rPr>
                <w:color w:val="auto"/>
              </w:rPr>
            </w:pPr>
          </w:p>
        </w:tc>
      </w:tr>
      <w:tr w14:paraId="39A9E7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77" w:type="pct"/>
          </w:tcPr>
          <w:p w14:paraId="50D9CE58">
            <w:pPr>
              <w:spacing w:line="360" w:lineRule="auto"/>
              <w:rPr>
                <w:color w:val="auto"/>
              </w:rPr>
            </w:pPr>
          </w:p>
        </w:tc>
        <w:tc>
          <w:tcPr>
            <w:tcW w:w="904" w:type="pct"/>
            <w:gridSpan w:val="2"/>
          </w:tcPr>
          <w:p w14:paraId="4ECDE79A">
            <w:pPr>
              <w:spacing w:line="360" w:lineRule="auto"/>
              <w:rPr>
                <w:color w:val="auto"/>
              </w:rPr>
            </w:pPr>
          </w:p>
        </w:tc>
        <w:tc>
          <w:tcPr>
            <w:tcW w:w="1876" w:type="pct"/>
            <w:gridSpan w:val="2"/>
          </w:tcPr>
          <w:p w14:paraId="4C3ACC6C">
            <w:pPr>
              <w:spacing w:line="360" w:lineRule="auto"/>
              <w:rPr>
                <w:color w:val="auto"/>
              </w:rPr>
            </w:pPr>
          </w:p>
        </w:tc>
        <w:tc>
          <w:tcPr>
            <w:tcW w:w="1041" w:type="pct"/>
          </w:tcPr>
          <w:p w14:paraId="06C11E09">
            <w:pPr>
              <w:spacing w:line="360" w:lineRule="auto"/>
              <w:rPr>
                <w:color w:val="auto"/>
              </w:rPr>
            </w:pPr>
          </w:p>
        </w:tc>
      </w:tr>
    </w:tbl>
    <w:p w14:paraId="462BCE12">
      <w:pPr>
        <w:spacing w:line="360" w:lineRule="auto"/>
        <w:rPr>
          <w:color w:val="auto"/>
          <w:szCs w:val="21"/>
        </w:rPr>
      </w:pPr>
      <w:r>
        <w:rPr>
          <w:color w:val="auto"/>
          <w:szCs w:val="21"/>
        </w:rPr>
        <w:t>一</w:t>
      </w:r>
      <w:r>
        <w:rPr>
          <w:rFonts w:hint="eastAsia"/>
          <w:color w:val="auto"/>
          <w:szCs w:val="21"/>
        </w:rPr>
        <w:t>、水活度</w:t>
      </w:r>
      <w:r>
        <w:rPr>
          <w:color w:val="auto"/>
          <w:szCs w:val="21"/>
        </w:rPr>
        <w:t>示值误差</w:t>
      </w:r>
    </w:p>
    <w:tbl>
      <w:tblPr>
        <w:tblStyle w:val="45"/>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91"/>
        <w:gridCol w:w="1192"/>
        <w:gridCol w:w="1195"/>
        <w:gridCol w:w="1195"/>
        <w:gridCol w:w="1205"/>
        <w:gridCol w:w="1492"/>
        <w:gridCol w:w="2089"/>
      </w:tblGrid>
      <w:tr w14:paraId="06F796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3" w:type="pct"/>
            <w:vMerge w:val="restart"/>
            <w:vAlign w:val="center"/>
          </w:tcPr>
          <w:p w14:paraId="198D59EA">
            <w:pPr>
              <w:spacing w:line="380" w:lineRule="exact"/>
              <w:jc w:val="center"/>
              <w:rPr>
                <w:rFonts w:ascii="宋体"/>
                <w:color w:val="auto"/>
                <w:szCs w:val="21"/>
              </w:rPr>
            </w:pPr>
            <w:r>
              <w:rPr>
                <w:rFonts w:ascii="宋体"/>
                <w:color w:val="auto"/>
                <w:szCs w:val="21"/>
              </w:rPr>
              <w:t>标准值</w:t>
            </w:r>
          </w:p>
        </w:tc>
        <w:tc>
          <w:tcPr>
            <w:tcW w:w="2503" w:type="pct"/>
            <w:gridSpan w:val="4"/>
            <w:vAlign w:val="center"/>
          </w:tcPr>
          <w:p w14:paraId="4534623F">
            <w:pPr>
              <w:spacing w:line="380" w:lineRule="exact"/>
              <w:jc w:val="center"/>
              <w:rPr>
                <w:rFonts w:ascii="宋体"/>
                <w:color w:val="auto"/>
                <w:szCs w:val="21"/>
              </w:rPr>
            </w:pPr>
            <w:r>
              <w:rPr>
                <w:rFonts w:ascii="宋体"/>
                <w:color w:val="auto"/>
                <w:szCs w:val="21"/>
              </w:rPr>
              <w:t>测</w:t>
            </w:r>
            <w:r>
              <w:rPr>
                <w:rFonts w:hint="eastAsia" w:ascii="宋体"/>
                <w:color w:val="auto"/>
                <w:szCs w:val="21"/>
              </w:rPr>
              <w:t>得</w:t>
            </w:r>
            <w:r>
              <w:rPr>
                <w:rFonts w:ascii="宋体"/>
                <w:color w:val="auto"/>
                <w:szCs w:val="21"/>
              </w:rPr>
              <w:t>值</w:t>
            </w:r>
          </w:p>
        </w:tc>
        <w:tc>
          <w:tcPr>
            <w:tcW w:w="780" w:type="pct"/>
            <w:vMerge w:val="restart"/>
            <w:vAlign w:val="center"/>
          </w:tcPr>
          <w:p w14:paraId="65C2AA63">
            <w:pPr>
              <w:spacing w:line="380" w:lineRule="exact"/>
              <w:jc w:val="center"/>
              <w:rPr>
                <w:rFonts w:ascii="宋体"/>
                <w:color w:val="auto"/>
                <w:szCs w:val="21"/>
              </w:rPr>
            </w:pPr>
            <w:r>
              <w:rPr>
                <w:rFonts w:ascii="宋体"/>
                <w:color w:val="auto"/>
                <w:szCs w:val="21"/>
              </w:rPr>
              <w:t>示值误差</w:t>
            </w:r>
          </w:p>
        </w:tc>
        <w:tc>
          <w:tcPr>
            <w:tcW w:w="1092" w:type="pct"/>
            <w:vMerge w:val="restart"/>
            <w:vAlign w:val="center"/>
          </w:tcPr>
          <w:p w14:paraId="780F8894">
            <w:pPr>
              <w:spacing w:line="380" w:lineRule="exact"/>
              <w:jc w:val="center"/>
              <w:rPr>
                <w:rFonts w:ascii="宋体"/>
                <w:color w:val="auto"/>
                <w:szCs w:val="21"/>
              </w:rPr>
            </w:pPr>
            <w:r>
              <w:rPr>
                <w:rFonts w:hint="eastAsia" w:ascii="宋体"/>
                <w:color w:val="auto"/>
                <w:szCs w:val="21"/>
              </w:rPr>
              <w:t>扩展不确定度</w:t>
            </w:r>
          </w:p>
        </w:tc>
      </w:tr>
      <w:tr w14:paraId="442CB8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3" w:type="pct"/>
            <w:vMerge w:val="continue"/>
            <w:vAlign w:val="center"/>
          </w:tcPr>
          <w:p w14:paraId="6349BC87">
            <w:pPr>
              <w:spacing w:line="380" w:lineRule="exact"/>
              <w:jc w:val="center"/>
              <w:rPr>
                <w:rFonts w:ascii="宋体"/>
                <w:color w:val="auto"/>
                <w:szCs w:val="21"/>
              </w:rPr>
            </w:pPr>
          </w:p>
        </w:tc>
        <w:tc>
          <w:tcPr>
            <w:tcW w:w="623" w:type="pct"/>
            <w:vAlign w:val="center"/>
          </w:tcPr>
          <w:p w14:paraId="1ED26202">
            <w:pPr>
              <w:spacing w:line="380" w:lineRule="exact"/>
              <w:jc w:val="center"/>
              <w:rPr>
                <w:rFonts w:ascii="宋体"/>
                <w:color w:val="auto"/>
                <w:szCs w:val="21"/>
              </w:rPr>
            </w:pPr>
            <w:r>
              <w:rPr>
                <w:rFonts w:hint="eastAsia" w:ascii="宋体"/>
                <w:color w:val="auto"/>
                <w:szCs w:val="21"/>
              </w:rPr>
              <w:t>1</w:t>
            </w:r>
          </w:p>
        </w:tc>
        <w:tc>
          <w:tcPr>
            <w:tcW w:w="625" w:type="pct"/>
            <w:vAlign w:val="center"/>
          </w:tcPr>
          <w:p w14:paraId="0806ADD6">
            <w:pPr>
              <w:spacing w:line="380" w:lineRule="exact"/>
              <w:jc w:val="center"/>
              <w:rPr>
                <w:rFonts w:ascii="宋体"/>
                <w:color w:val="auto"/>
                <w:szCs w:val="21"/>
              </w:rPr>
            </w:pPr>
            <w:r>
              <w:rPr>
                <w:rFonts w:hint="eastAsia" w:ascii="宋体"/>
                <w:color w:val="auto"/>
                <w:szCs w:val="21"/>
              </w:rPr>
              <w:t>2</w:t>
            </w:r>
          </w:p>
        </w:tc>
        <w:tc>
          <w:tcPr>
            <w:tcW w:w="625" w:type="pct"/>
            <w:vAlign w:val="center"/>
          </w:tcPr>
          <w:p w14:paraId="0347ACAF">
            <w:pPr>
              <w:spacing w:line="380" w:lineRule="exact"/>
              <w:jc w:val="center"/>
              <w:rPr>
                <w:rFonts w:ascii="宋体"/>
                <w:color w:val="auto"/>
                <w:szCs w:val="21"/>
              </w:rPr>
            </w:pPr>
            <w:r>
              <w:rPr>
                <w:rFonts w:hint="eastAsia" w:ascii="宋体"/>
                <w:color w:val="auto"/>
                <w:szCs w:val="21"/>
              </w:rPr>
              <w:t>3</w:t>
            </w:r>
          </w:p>
        </w:tc>
        <w:tc>
          <w:tcPr>
            <w:tcW w:w="628" w:type="pct"/>
            <w:vAlign w:val="center"/>
          </w:tcPr>
          <w:p w14:paraId="6FB8630E">
            <w:pPr>
              <w:spacing w:line="380" w:lineRule="exact"/>
              <w:jc w:val="center"/>
              <w:rPr>
                <w:rFonts w:ascii="宋体"/>
                <w:color w:val="auto"/>
                <w:szCs w:val="21"/>
              </w:rPr>
            </w:pPr>
            <w:r>
              <w:rPr>
                <w:rFonts w:ascii="宋体"/>
                <w:color w:val="auto"/>
                <w:szCs w:val="21"/>
              </w:rPr>
              <w:t>平均值</w:t>
            </w:r>
          </w:p>
        </w:tc>
        <w:tc>
          <w:tcPr>
            <w:tcW w:w="780" w:type="pct"/>
            <w:vMerge w:val="continue"/>
            <w:vAlign w:val="center"/>
          </w:tcPr>
          <w:p w14:paraId="0FBCF3BF">
            <w:pPr>
              <w:spacing w:line="380" w:lineRule="exact"/>
              <w:jc w:val="center"/>
              <w:rPr>
                <w:rFonts w:ascii="宋体"/>
                <w:color w:val="auto"/>
                <w:szCs w:val="21"/>
              </w:rPr>
            </w:pPr>
          </w:p>
        </w:tc>
        <w:tc>
          <w:tcPr>
            <w:tcW w:w="1092" w:type="pct"/>
            <w:vMerge w:val="continue"/>
            <w:vAlign w:val="center"/>
          </w:tcPr>
          <w:p w14:paraId="5EDFA0E7">
            <w:pPr>
              <w:spacing w:line="380" w:lineRule="exact"/>
              <w:jc w:val="center"/>
              <w:rPr>
                <w:rFonts w:ascii="宋体"/>
                <w:color w:val="auto"/>
                <w:szCs w:val="21"/>
              </w:rPr>
            </w:pPr>
          </w:p>
        </w:tc>
      </w:tr>
      <w:tr w14:paraId="197E08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3" w:type="pct"/>
            <w:vAlign w:val="center"/>
          </w:tcPr>
          <w:p w14:paraId="02BA661F">
            <w:pPr>
              <w:spacing w:line="380" w:lineRule="exact"/>
              <w:jc w:val="center"/>
              <w:rPr>
                <w:rFonts w:ascii="宋体"/>
                <w:color w:val="auto"/>
                <w:szCs w:val="21"/>
              </w:rPr>
            </w:pPr>
          </w:p>
        </w:tc>
        <w:tc>
          <w:tcPr>
            <w:tcW w:w="623" w:type="pct"/>
            <w:vAlign w:val="center"/>
          </w:tcPr>
          <w:p w14:paraId="43EC57FA">
            <w:pPr>
              <w:spacing w:line="380" w:lineRule="exact"/>
              <w:jc w:val="center"/>
              <w:rPr>
                <w:rFonts w:ascii="宋体"/>
                <w:color w:val="auto"/>
                <w:szCs w:val="21"/>
              </w:rPr>
            </w:pPr>
          </w:p>
        </w:tc>
        <w:tc>
          <w:tcPr>
            <w:tcW w:w="625" w:type="pct"/>
            <w:vAlign w:val="center"/>
          </w:tcPr>
          <w:p w14:paraId="5CF7EBCF">
            <w:pPr>
              <w:spacing w:line="380" w:lineRule="exact"/>
              <w:jc w:val="center"/>
              <w:rPr>
                <w:rFonts w:ascii="宋体"/>
                <w:color w:val="auto"/>
                <w:szCs w:val="21"/>
              </w:rPr>
            </w:pPr>
          </w:p>
        </w:tc>
        <w:tc>
          <w:tcPr>
            <w:tcW w:w="625" w:type="pct"/>
            <w:vAlign w:val="center"/>
          </w:tcPr>
          <w:p w14:paraId="2E1E5AD0">
            <w:pPr>
              <w:spacing w:line="380" w:lineRule="exact"/>
              <w:jc w:val="center"/>
              <w:rPr>
                <w:rFonts w:ascii="宋体"/>
                <w:color w:val="auto"/>
                <w:szCs w:val="21"/>
              </w:rPr>
            </w:pPr>
          </w:p>
        </w:tc>
        <w:tc>
          <w:tcPr>
            <w:tcW w:w="628" w:type="pct"/>
            <w:vAlign w:val="center"/>
          </w:tcPr>
          <w:p w14:paraId="5D8EA5A4">
            <w:pPr>
              <w:spacing w:line="380" w:lineRule="exact"/>
              <w:jc w:val="center"/>
              <w:rPr>
                <w:rFonts w:ascii="宋体"/>
                <w:color w:val="auto"/>
                <w:szCs w:val="21"/>
              </w:rPr>
            </w:pPr>
          </w:p>
        </w:tc>
        <w:tc>
          <w:tcPr>
            <w:tcW w:w="780" w:type="pct"/>
            <w:vAlign w:val="center"/>
          </w:tcPr>
          <w:p w14:paraId="44757ABD">
            <w:pPr>
              <w:spacing w:line="380" w:lineRule="exact"/>
              <w:jc w:val="center"/>
              <w:rPr>
                <w:rFonts w:ascii="宋体"/>
                <w:color w:val="auto"/>
                <w:szCs w:val="21"/>
              </w:rPr>
            </w:pPr>
          </w:p>
        </w:tc>
        <w:tc>
          <w:tcPr>
            <w:tcW w:w="1092" w:type="pct"/>
            <w:vAlign w:val="center"/>
          </w:tcPr>
          <w:p w14:paraId="69F28FA8">
            <w:pPr>
              <w:spacing w:line="380" w:lineRule="exact"/>
              <w:jc w:val="center"/>
              <w:rPr>
                <w:rFonts w:ascii="宋体"/>
                <w:color w:val="auto"/>
                <w:szCs w:val="21"/>
              </w:rPr>
            </w:pPr>
          </w:p>
        </w:tc>
      </w:tr>
      <w:tr w14:paraId="47C002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3" w:type="pct"/>
            <w:vAlign w:val="center"/>
          </w:tcPr>
          <w:p w14:paraId="131B1857">
            <w:pPr>
              <w:spacing w:line="380" w:lineRule="exact"/>
              <w:jc w:val="center"/>
              <w:rPr>
                <w:rFonts w:ascii="宋体"/>
                <w:color w:val="auto"/>
                <w:szCs w:val="21"/>
              </w:rPr>
            </w:pPr>
          </w:p>
        </w:tc>
        <w:tc>
          <w:tcPr>
            <w:tcW w:w="623" w:type="pct"/>
            <w:vAlign w:val="center"/>
          </w:tcPr>
          <w:p w14:paraId="11817289">
            <w:pPr>
              <w:spacing w:line="380" w:lineRule="exact"/>
              <w:jc w:val="center"/>
              <w:rPr>
                <w:rFonts w:ascii="宋体"/>
                <w:color w:val="auto"/>
                <w:szCs w:val="21"/>
              </w:rPr>
            </w:pPr>
          </w:p>
        </w:tc>
        <w:tc>
          <w:tcPr>
            <w:tcW w:w="625" w:type="pct"/>
            <w:vAlign w:val="center"/>
          </w:tcPr>
          <w:p w14:paraId="2E13BCB3">
            <w:pPr>
              <w:spacing w:line="380" w:lineRule="exact"/>
              <w:jc w:val="center"/>
              <w:rPr>
                <w:rFonts w:ascii="宋体"/>
                <w:color w:val="auto"/>
                <w:szCs w:val="21"/>
              </w:rPr>
            </w:pPr>
          </w:p>
        </w:tc>
        <w:tc>
          <w:tcPr>
            <w:tcW w:w="625" w:type="pct"/>
            <w:vAlign w:val="center"/>
          </w:tcPr>
          <w:p w14:paraId="463AEB14">
            <w:pPr>
              <w:spacing w:line="380" w:lineRule="exact"/>
              <w:jc w:val="center"/>
              <w:rPr>
                <w:rFonts w:ascii="宋体"/>
                <w:color w:val="auto"/>
                <w:szCs w:val="21"/>
              </w:rPr>
            </w:pPr>
          </w:p>
        </w:tc>
        <w:tc>
          <w:tcPr>
            <w:tcW w:w="628" w:type="pct"/>
            <w:vAlign w:val="center"/>
          </w:tcPr>
          <w:p w14:paraId="5D59461D">
            <w:pPr>
              <w:spacing w:line="380" w:lineRule="exact"/>
              <w:jc w:val="center"/>
              <w:rPr>
                <w:rFonts w:ascii="宋体"/>
                <w:color w:val="auto"/>
                <w:szCs w:val="21"/>
              </w:rPr>
            </w:pPr>
          </w:p>
        </w:tc>
        <w:tc>
          <w:tcPr>
            <w:tcW w:w="780" w:type="pct"/>
            <w:vAlign w:val="center"/>
          </w:tcPr>
          <w:p w14:paraId="44E3BD4C">
            <w:pPr>
              <w:spacing w:line="380" w:lineRule="exact"/>
              <w:jc w:val="center"/>
              <w:rPr>
                <w:rFonts w:ascii="宋体"/>
                <w:color w:val="auto"/>
                <w:szCs w:val="21"/>
              </w:rPr>
            </w:pPr>
          </w:p>
        </w:tc>
        <w:tc>
          <w:tcPr>
            <w:tcW w:w="1092" w:type="pct"/>
            <w:vAlign w:val="center"/>
          </w:tcPr>
          <w:p w14:paraId="6FE1E2A0">
            <w:pPr>
              <w:spacing w:line="380" w:lineRule="exact"/>
              <w:jc w:val="center"/>
              <w:rPr>
                <w:rFonts w:ascii="宋体"/>
                <w:color w:val="auto"/>
                <w:szCs w:val="21"/>
              </w:rPr>
            </w:pPr>
          </w:p>
        </w:tc>
      </w:tr>
      <w:tr w14:paraId="6EB713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3" w:type="pct"/>
            <w:vAlign w:val="center"/>
          </w:tcPr>
          <w:p w14:paraId="2C1B4BD2">
            <w:pPr>
              <w:spacing w:line="380" w:lineRule="exact"/>
              <w:jc w:val="center"/>
              <w:rPr>
                <w:rFonts w:ascii="宋体"/>
                <w:color w:val="auto"/>
                <w:szCs w:val="21"/>
              </w:rPr>
            </w:pPr>
          </w:p>
        </w:tc>
        <w:tc>
          <w:tcPr>
            <w:tcW w:w="623" w:type="pct"/>
            <w:vAlign w:val="center"/>
          </w:tcPr>
          <w:p w14:paraId="2E387961">
            <w:pPr>
              <w:spacing w:line="380" w:lineRule="exact"/>
              <w:jc w:val="center"/>
              <w:rPr>
                <w:rFonts w:ascii="宋体"/>
                <w:color w:val="auto"/>
                <w:szCs w:val="21"/>
              </w:rPr>
            </w:pPr>
          </w:p>
        </w:tc>
        <w:tc>
          <w:tcPr>
            <w:tcW w:w="625" w:type="pct"/>
            <w:vAlign w:val="center"/>
          </w:tcPr>
          <w:p w14:paraId="479539A8">
            <w:pPr>
              <w:spacing w:line="380" w:lineRule="exact"/>
              <w:jc w:val="center"/>
              <w:rPr>
                <w:rFonts w:ascii="宋体"/>
                <w:color w:val="auto"/>
                <w:szCs w:val="21"/>
              </w:rPr>
            </w:pPr>
          </w:p>
        </w:tc>
        <w:tc>
          <w:tcPr>
            <w:tcW w:w="625" w:type="pct"/>
            <w:vAlign w:val="center"/>
          </w:tcPr>
          <w:p w14:paraId="42D1BD72">
            <w:pPr>
              <w:spacing w:line="380" w:lineRule="exact"/>
              <w:jc w:val="center"/>
              <w:rPr>
                <w:rFonts w:ascii="宋体"/>
                <w:color w:val="auto"/>
                <w:szCs w:val="21"/>
              </w:rPr>
            </w:pPr>
          </w:p>
        </w:tc>
        <w:tc>
          <w:tcPr>
            <w:tcW w:w="628" w:type="pct"/>
            <w:vAlign w:val="center"/>
          </w:tcPr>
          <w:p w14:paraId="035D88F9">
            <w:pPr>
              <w:spacing w:line="380" w:lineRule="exact"/>
              <w:jc w:val="center"/>
              <w:rPr>
                <w:rFonts w:ascii="宋体"/>
                <w:color w:val="auto"/>
                <w:szCs w:val="21"/>
              </w:rPr>
            </w:pPr>
          </w:p>
        </w:tc>
        <w:tc>
          <w:tcPr>
            <w:tcW w:w="780" w:type="pct"/>
            <w:vAlign w:val="center"/>
          </w:tcPr>
          <w:p w14:paraId="365C61AB">
            <w:pPr>
              <w:spacing w:line="380" w:lineRule="exact"/>
              <w:jc w:val="center"/>
              <w:rPr>
                <w:rFonts w:ascii="宋体"/>
                <w:color w:val="auto"/>
                <w:szCs w:val="21"/>
              </w:rPr>
            </w:pPr>
          </w:p>
        </w:tc>
        <w:tc>
          <w:tcPr>
            <w:tcW w:w="1092" w:type="pct"/>
            <w:vAlign w:val="center"/>
          </w:tcPr>
          <w:p w14:paraId="111BB338">
            <w:pPr>
              <w:spacing w:line="380" w:lineRule="exact"/>
              <w:jc w:val="center"/>
              <w:rPr>
                <w:rFonts w:ascii="宋体"/>
                <w:color w:val="auto"/>
                <w:szCs w:val="21"/>
              </w:rPr>
            </w:pPr>
          </w:p>
        </w:tc>
      </w:tr>
    </w:tbl>
    <w:p w14:paraId="0074237E">
      <w:pPr>
        <w:spacing w:line="360" w:lineRule="auto"/>
        <w:ind w:right="67" w:rightChars="32"/>
        <w:rPr>
          <w:rFonts w:hint="eastAsia" w:ascii="宋体" w:hAnsi="宋体"/>
          <w:color w:val="auto"/>
          <w:szCs w:val="21"/>
        </w:rPr>
      </w:pPr>
      <w:r>
        <w:rPr>
          <w:rFonts w:hint="eastAsia" w:ascii="宋体" w:hAnsi="宋体"/>
          <w:color w:val="auto"/>
        </w:rPr>
        <w:t>二、水活度重复性</w:t>
      </w:r>
      <w:r>
        <w:rPr>
          <w:rFonts w:hint="eastAsia" w:ascii="宋体" w:hAnsi="宋体"/>
          <w:color w:val="auto"/>
          <w:szCs w:val="21"/>
        </w:rPr>
        <w:t xml:space="preserve">                         </w:t>
      </w:r>
    </w:p>
    <w:tbl>
      <w:tblPr>
        <w:tblStyle w:val="44"/>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83"/>
        <w:gridCol w:w="848"/>
        <w:gridCol w:w="848"/>
        <w:gridCol w:w="848"/>
        <w:gridCol w:w="848"/>
        <w:gridCol w:w="848"/>
        <w:gridCol w:w="848"/>
        <w:gridCol w:w="850"/>
        <w:gridCol w:w="1181"/>
        <w:gridCol w:w="1166"/>
      </w:tblGrid>
      <w:tr w14:paraId="6CF5B3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0" w:type="pct"/>
            <w:vMerge w:val="restart"/>
            <w:vAlign w:val="center"/>
          </w:tcPr>
          <w:p w14:paraId="02825458">
            <w:pPr>
              <w:ind w:right="67" w:rightChars="32" w:firstLine="2"/>
              <w:jc w:val="center"/>
              <w:rPr>
                <w:rFonts w:hint="eastAsia" w:ascii="宋体" w:hAnsi="宋体"/>
                <w:color w:val="auto"/>
                <w:szCs w:val="21"/>
              </w:rPr>
            </w:pPr>
            <w:r>
              <w:rPr>
                <w:color w:val="auto"/>
                <w:szCs w:val="21"/>
              </w:rPr>
              <w:t>标准值</w:t>
            </w:r>
          </w:p>
        </w:tc>
        <w:tc>
          <w:tcPr>
            <w:tcW w:w="3719" w:type="pct"/>
            <w:gridSpan w:val="8"/>
            <w:vAlign w:val="center"/>
          </w:tcPr>
          <w:p w14:paraId="5CEA76F4">
            <w:pPr>
              <w:ind w:right="67" w:rightChars="32"/>
              <w:jc w:val="center"/>
              <w:rPr>
                <w:rFonts w:hint="eastAsia" w:ascii="宋体" w:hAnsi="宋体"/>
                <w:color w:val="auto"/>
                <w:szCs w:val="21"/>
              </w:rPr>
            </w:pPr>
            <w:r>
              <w:rPr>
                <w:rFonts w:ascii="宋体"/>
                <w:color w:val="auto"/>
                <w:szCs w:val="21"/>
              </w:rPr>
              <w:t>测</w:t>
            </w:r>
            <w:r>
              <w:rPr>
                <w:rFonts w:hint="eastAsia" w:ascii="宋体"/>
                <w:color w:val="auto"/>
                <w:szCs w:val="21"/>
              </w:rPr>
              <w:t>得</w:t>
            </w:r>
            <w:r>
              <w:rPr>
                <w:rFonts w:ascii="宋体"/>
                <w:color w:val="auto"/>
                <w:szCs w:val="21"/>
              </w:rPr>
              <w:t>值</w:t>
            </w:r>
          </w:p>
        </w:tc>
        <w:tc>
          <w:tcPr>
            <w:tcW w:w="609" w:type="pct"/>
            <w:vMerge w:val="restart"/>
            <w:vAlign w:val="center"/>
          </w:tcPr>
          <w:p w14:paraId="29E262D1">
            <w:pPr>
              <w:ind w:right="67" w:rightChars="32"/>
              <w:jc w:val="center"/>
              <w:rPr>
                <w:rFonts w:hint="eastAsia" w:ascii="宋体" w:hAnsi="宋体"/>
                <w:color w:val="auto"/>
                <w:szCs w:val="21"/>
              </w:rPr>
            </w:pPr>
            <w:r>
              <w:rPr>
                <w:rFonts w:hint="eastAsia" w:ascii="宋体" w:hAnsi="宋体"/>
                <w:color w:val="auto"/>
                <w:szCs w:val="21"/>
              </w:rPr>
              <w:t>重复性</w:t>
            </w:r>
          </w:p>
        </w:tc>
      </w:tr>
      <w:tr w14:paraId="230D97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0" w:type="pct"/>
            <w:vMerge w:val="continue"/>
            <w:vAlign w:val="center"/>
          </w:tcPr>
          <w:p w14:paraId="2904A0A8">
            <w:pPr>
              <w:ind w:right="67" w:rightChars="32" w:firstLine="2"/>
              <w:jc w:val="center"/>
              <w:rPr>
                <w:rFonts w:hint="eastAsia" w:ascii="宋体" w:hAnsi="宋体"/>
                <w:color w:val="auto"/>
                <w:szCs w:val="21"/>
              </w:rPr>
            </w:pPr>
          </w:p>
        </w:tc>
        <w:tc>
          <w:tcPr>
            <w:tcW w:w="443" w:type="pct"/>
            <w:vAlign w:val="center"/>
          </w:tcPr>
          <w:p w14:paraId="319415CA">
            <w:pPr>
              <w:ind w:right="67" w:rightChars="32"/>
              <w:jc w:val="center"/>
              <w:rPr>
                <w:rFonts w:hint="eastAsia" w:ascii="宋体" w:hAnsi="宋体"/>
                <w:color w:val="auto"/>
                <w:szCs w:val="21"/>
              </w:rPr>
            </w:pPr>
            <w:r>
              <w:rPr>
                <w:rFonts w:ascii="宋体" w:hAnsi="宋体"/>
                <w:color w:val="auto"/>
                <w:szCs w:val="21"/>
              </w:rPr>
              <w:t>1</w:t>
            </w:r>
          </w:p>
        </w:tc>
        <w:tc>
          <w:tcPr>
            <w:tcW w:w="443" w:type="pct"/>
            <w:vAlign w:val="center"/>
          </w:tcPr>
          <w:p w14:paraId="1914A82C">
            <w:pPr>
              <w:ind w:right="67" w:rightChars="32"/>
              <w:jc w:val="center"/>
              <w:rPr>
                <w:rFonts w:hint="eastAsia" w:ascii="宋体" w:hAnsi="宋体"/>
                <w:color w:val="auto"/>
                <w:szCs w:val="21"/>
              </w:rPr>
            </w:pPr>
            <w:r>
              <w:rPr>
                <w:rFonts w:hint="eastAsia" w:ascii="宋体" w:hAnsi="宋体"/>
                <w:color w:val="auto"/>
                <w:szCs w:val="21"/>
              </w:rPr>
              <w:t>2</w:t>
            </w:r>
          </w:p>
        </w:tc>
        <w:tc>
          <w:tcPr>
            <w:tcW w:w="443" w:type="pct"/>
            <w:vAlign w:val="center"/>
          </w:tcPr>
          <w:p w14:paraId="488465E4">
            <w:pPr>
              <w:ind w:right="67" w:rightChars="32"/>
              <w:jc w:val="center"/>
              <w:rPr>
                <w:rFonts w:hint="eastAsia" w:ascii="宋体" w:hAnsi="宋体"/>
                <w:color w:val="auto"/>
                <w:szCs w:val="21"/>
              </w:rPr>
            </w:pPr>
            <w:r>
              <w:rPr>
                <w:rFonts w:hint="eastAsia" w:ascii="宋体" w:hAnsi="宋体"/>
                <w:color w:val="auto"/>
                <w:szCs w:val="21"/>
              </w:rPr>
              <w:t>3</w:t>
            </w:r>
          </w:p>
        </w:tc>
        <w:tc>
          <w:tcPr>
            <w:tcW w:w="443" w:type="pct"/>
            <w:vAlign w:val="center"/>
          </w:tcPr>
          <w:p w14:paraId="1A45C7BA">
            <w:pPr>
              <w:ind w:right="67" w:rightChars="32"/>
              <w:jc w:val="center"/>
              <w:rPr>
                <w:rFonts w:hint="eastAsia" w:ascii="宋体" w:hAnsi="宋体"/>
                <w:color w:val="auto"/>
                <w:szCs w:val="21"/>
              </w:rPr>
            </w:pPr>
            <w:r>
              <w:rPr>
                <w:rFonts w:hint="eastAsia" w:ascii="宋体" w:hAnsi="宋体"/>
                <w:color w:val="auto"/>
                <w:szCs w:val="21"/>
              </w:rPr>
              <w:t>4</w:t>
            </w:r>
          </w:p>
        </w:tc>
        <w:tc>
          <w:tcPr>
            <w:tcW w:w="443" w:type="pct"/>
            <w:vAlign w:val="center"/>
          </w:tcPr>
          <w:p w14:paraId="020BF3A1">
            <w:pPr>
              <w:ind w:right="67" w:rightChars="32"/>
              <w:jc w:val="center"/>
              <w:rPr>
                <w:rFonts w:hint="eastAsia" w:ascii="宋体" w:hAnsi="宋体"/>
                <w:color w:val="auto"/>
                <w:szCs w:val="21"/>
              </w:rPr>
            </w:pPr>
            <w:r>
              <w:rPr>
                <w:rFonts w:hint="eastAsia" w:ascii="宋体" w:hAnsi="宋体"/>
                <w:color w:val="auto"/>
                <w:szCs w:val="21"/>
              </w:rPr>
              <w:t>5</w:t>
            </w:r>
          </w:p>
        </w:tc>
        <w:tc>
          <w:tcPr>
            <w:tcW w:w="443" w:type="pct"/>
            <w:vAlign w:val="center"/>
          </w:tcPr>
          <w:p w14:paraId="1F8E1ECA">
            <w:pPr>
              <w:ind w:right="67" w:rightChars="32"/>
              <w:jc w:val="center"/>
              <w:rPr>
                <w:rFonts w:hint="eastAsia" w:ascii="宋体" w:hAnsi="宋体"/>
                <w:color w:val="auto"/>
                <w:szCs w:val="21"/>
              </w:rPr>
            </w:pPr>
            <w:r>
              <w:rPr>
                <w:rFonts w:hint="eastAsia" w:ascii="宋体" w:hAnsi="宋体"/>
                <w:color w:val="auto"/>
                <w:szCs w:val="21"/>
              </w:rPr>
              <w:t>6</w:t>
            </w:r>
          </w:p>
        </w:tc>
        <w:tc>
          <w:tcPr>
            <w:tcW w:w="444" w:type="pct"/>
            <w:vAlign w:val="center"/>
          </w:tcPr>
          <w:p w14:paraId="2A3FE0D0">
            <w:pPr>
              <w:ind w:right="67" w:rightChars="32"/>
              <w:jc w:val="center"/>
              <w:rPr>
                <w:rFonts w:hint="eastAsia" w:ascii="宋体" w:hAnsi="宋体"/>
                <w:color w:val="auto"/>
                <w:szCs w:val="21"/>
              </w:rPr>
            </w:pPr>
            <w:r>
              <w:rPr>
                <w:rFonts w:hint="eastAsia" w:ascii="宋体" w:hAnsi="宋体"/>
                <w:color w:val="auto"/>
                <w:szCs w:val="21"/>
              </w:rPr>
              <w:t>7</w:t>
            </w:r>
          </w:p>
        </w:tc>
        <w:tc>
          <w:tcPr>
            <w:tcW w:w="613" w:type="pct"/>
            <w:vAlign w:val="center"/>
          </w:tcPr>
          <w:p w14:paraId="6FA0433B">
            <w:pPr>
              <w:ind w:right="67" w:rightChars="32"/>
              <w:jc w:val="center"/>
              <w:rPr>
                <w:rFonts w:hint="eastAsia" w:ascii="宋体" w:hAnsi="宋体"/>
                <w:color w:val="auto"/>
                <w:szCs w:val="21"/>
              </w:rPr>
            </w:pPr>
            <w:r>
              <w:rPr>
                <w:color w:val="auto"/>
                <w:szCs w:val="21"/>
              </w:rPr>
              <w:t>平均值</w:t>
            </w:r>
          </w:p>
        </w:tc>
        <w:tc>
          <w:tcPr>
            <w:tcW w:w="609" w:type="pct"/>
            <w:vMerge w:val="continue"/>
            <w:vAlign w:val="center"/>
          </w:tcPr>
          <w:p w14:paraId="72402D0F">
            <w:pPr>
              <w:ind w:right="67" w:rightChars="32" w:firstLine="2"/>
              <w:jc w:val="center"/>
              <w:rPr>
                <w:rFonts w:hint="eastAsia" w:ascii="宋体" w:hAnsi="宋体"/>
                <w:color w:val="auto"/>
                <w:szCs w:val="21"/>
              </w:rPr>
            </w:pPr>
          </w:p>
        </w:tc>
      </w:tr>
      <w:tr w14:paraId="6AD70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0" w:type="pct"/>
            <w:vAlign w:val="center"/>
          </w:tcPr>
          <w:p w14:paraId="5B8391F7">
            <w:pPr>
              <w:ind w:right="67" w:rightChars="32" w:firstLine="2"/>
              <w:jc w:val="center"/>
              <w:rPr>
                <w:rFonts w:hint="eastAsia" w:ascii="宋体" w:hAnsi="宋体"/>
                <w:color w:val="auto"/>
                <w:szCs w:val="21"/>
              </w:rPr>
            </w:pPr>
          </w:p>
        </w:tc>
        <w:tc>
          <w:tcPr>
            <w:tcW w:w="443" w:type="pct"/>
            <w:vAlign w:val="center"/>
          </w:tcPr>
          <w:p w14:paraId="61839C2D">
            <w:pPr>
              <w:ind w:right="67" w:rightChars="32" w:firstLine="2"/>
              <w:jc w:val="center"/>
              <w:rPr>
                <w:rFonts w:hint="eastAsia" w:ascii="宋体" w:hAnsi="宋体"/>
                <w:color w:val="auto"/>
                <w:szCs w:val="21"/>
              </w:rPr>
            </w:pPr>
          </w:p>
        </w:tc>
        <w:tc>
          <w:tcPr>
            <w:tcW w:w="443" w:type="pct"/>
            <w:vAlign w:val="center"/>
          </w:tcPr>
          <w:p w14:paraId="110B5653">
            <w:pPr>
              <w:ind w:right="67" w:rightChars="32" w:firstLine="2"/>
              <w:jc w:val="center"/>
              <w:rPr>
                <w:rFonts w:hint="eastAsia" w:ascii="宋体" w:hAnsi="宋体"/>
                <w:color w:val="auto"/>
                <w:szCs w:val="21"/>
              </w:rPr>
            </w:pPr>
          </w:p>
        </w:tc>
        <w:tc>
          <w:tcPr>
            <w:tcW w:w="443" w:type="pct"/>
            <w:vAlign w:val="center"/>
          </w:tcPr>
          <w:p w14:paraId="7AFB57CF">
            <w:pPr>
              <w:ind w:right="67" w:rightChars="32" w:firstLine="2"/>
              <w:jc w:val="center"/>
              <w:rPr>
                <w:rFonts w:hint="eastAsia" w:ascii="宋体" w:hAnsi="宋体"/>
                <w:color w:val="auto"/>
                <w:szCs w:val="21"/>
              </w:rPr>
            </w:pPr>
          </w:p>
        </w:tc>
        <w:tc>
          <w:tcPr>
            <w:tcW w:w="443" w:type="pct"/>
            <w:vAlign w:val="center"/>
          </w:tcPr>
          <w:p w14:paraId="1764A01B">
            <w:pPr>
              <w:ind w:right="67" w:rightChars="32" w:firstLine="2"/>
              <w:jc w:val="center"/>
              <w:rPr>
                <w:rFonts w:hint="eastAsia" w:ascii="宋体" w:hAnsi="宋体"/>
                <w:color w:val="auto"/>
                <w:szCs w:val="21"/>
              </w:rPr>
            </w:pPr>
          </w:p>
        </w:tc>
        <w:tc>
          <w:tcPr>
            <w:tcW w:w="443" w:type="pct"/>
            <w:vAlign w:val="center"/>
          </w:tcPr>
          <w:p w14:paraId="0A5EE1B0">
            <w:pPr>
              <w:ind w:right="67" w:rightChars="32" w:firstLine="2"/>
              <w:jc w:val="center"/>
              <w:rPr>
                <w:rFonts w:hint="eastAsia" w:ascii="宋体" w:hAnsi="宋体"/>
                <w:color w:val="auto"/>
                <w:szCs w:val="21"/>
              </w:rPr>
            </w:pPr>
          </w:p>
        </w:tc>
        <w:tc>
          <w:tcPr>
            <w:tcW w:w="443" w:type="pct"/>
            <w:vAlign w:val="center"/>
          </w:tcPr>
          <w:p w14:paraId="7504C10D">
            <w:pPr>
              <w:ind w:right="67" w:rightChars="32" w:firstLine="2"/>
              <w:jc w:val="center"/>
              <w:rPr>
                <w:rFonts w:hint="eastAsia" w:ascii="宋体" w:hAnsi="宋体"/>
                <w:color w:val="auto"/>
                <w:szCs w:val="21"/>
              </w:rPr>
            </w:pPr>
          </w:p>
        </w:tc>
        <w:tc>
          <w:tcPr>
            <w:tcW w:w="444" w:type="pct"/>
            <w:vAlign w:val="center"/>
          </w:tcPr>
          <w:p w14:paraId="526EFEB1">
            <w:pPr>
              <w:ind w:right="67" w:rightChars="32" w:firstLine="2"/>
              <w:jc w:val="center"/>
              <w:rPr>
                <w:rFonts w:hint="eastAsia" w:ascii="宋体" w:hAnsi="宋体"/>
                <w:color w:val="auto"/>
                <w:szCs w:val="21"/>
              </w:rPr>
            </w:pPr>
          </w:p>
        </w:tc>
        <w:tc>
          <w:tcPr>
            <w:tcW w:w="613" w:type="pct"/>
            <w:vAlign w:val="center"/>
          </w:tcPr>
          <w:p w14:paraId="072DA698">
            <w:pPr>
              <w:ind w:right="67" w:rightChars="32" w:firstLine="2"/>
              <w:jc w:val="center"/>
              <w:rPr>
                <w:rFonts w:hint="eastAsia" w:ascii="宋体" w:hAnsi="宋体"/>
                <w:color w:val="auto"/>
                <w:szCs w:val="21"/>
              </w:rPr>
            </w:pPr>
          </w:p>
        </w:tc>
        <w:tc>
          <w:tcPr>
            <w:tcW w:w="609" w:type="pct"/>
            <w:vAlign w:val="center"/>
          </w:tcPr>
          <w:p w14:paraId="7D5CC3F8">
            <w:pPr>
              <w:ind w:right="67" w:rightChars="32" w:firstLine="2"/>
              <w:jc w:val="center"/>
              <w:rPr>
                <w:rFonts w:hint="eastAsia" w:ascii="宋体" w:hAnsi="宋体"/>
                <w:color w:val="auto"/>
                <w:szCs w:val="21"/>
              </w:rPr>
            </w:pPr>
          </w:p>
        </w:tc>
      </w:tr>
    </w:tbl>
    <w:p w14:paraId="57537B98">
      <w:pPr>
        <w:spacing w:line="360" w:lineRule="auto"/>
        <w:rPr>
          <w:color w:val="auto"/>
          <w:szCs w:val="21"/>
        </w:rPr>
      </w:pPr>
      <w:r>
        <w:rPr>
          <w:rFonts w:hint="eastAsia"/>
          <w:color w:val="auto"/>
          <w:szCs w:val="21"/>
        </w:rPr>
        <w:t>三、温度示值误差</w:t>
      </w:r>
    </w:p>
    <w:tbl>
      <w:tblPr>
        <w:tblStyle w:val="45"/>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88"/>
        <w:gridCol w:w="3188"/>
        <w:gridCol w:w="3190"/>
      </w:tblGrid>
      <w:tr w14:paraId="293F1F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66" w:type="pct"/>
            <w:vAlign w:val="center"/>
          </w:tcPr>
          <w:p w14:paraId="38B95A40">
            <w:pPr>
              <w:spacing w:line="380" w:lineRule="exact"/>
              <w:jc w:val="center"/>
              <w:rPr>
                <w:rFonts w:ascii="宋体"/>
                <w:color w:val="auto"/>
                <w:szCs w:val="21"/>
              </w:rPr>
            </w:pPr>
            <w:r>
              <w:rPr>
                <w:rFonts w:hint="eastAsia" w:ascii="宋体"/>
                <w:color w:val="auto"/>
                <w:szCs w:val="21"/>
              </w:rPr>
              <w:t>数字温度计</w:t>
            </w:r>
            <w:r>
              <w:rPr>
                <w:rFonts w:ascii="宋体"/>
                <w:color w:val="auto"/>
                <w:szCs w:val="21"/>
              </w:rPr>
              <w:t>测</w:t>
            </w:r>
            <w:r>
              <w:rPr>
                <w:rFonts w:hint="eastAsia" w:ascii="宋体"/>
                <w:color w:val="auto"/>
                <w:szCs w:val="21"/>
              </w:rPr>
              <w:t>得</w:t>
            </w:r>
            <w:r>
              <w:rPr>
                <w:rFonts w:ascii="宋体"/>
                <w:color w:val="auto"/>
                <w:szCs w:val="21"/>
              </w:rPr>
              <w:t>值</w:t>
            </w:r>
          </w:p>
        </w:tc>
        <w:tc>
          <w:tcPr>
            <w:tcW w:w="1666" w:type="pct"/>
            <w:vAlign w:val="center"/>
          </w:tcPr>
          <w:p w14:paraId="39C80F89">
            <w:pPr>
              <w:spacing w:line="380" w:lineRule="exact"/>
              <w:jc w:val="center"/>
              <w:rPr>
                <w:rFonts w:ascii="宋体"/>
                <w:color w:val="auto"/>
                <w:szCs w:val="21"/>
              </w:rPr>
            </w:pPr>
            <w:r>
              <w:rPr>
                <w:rFonts w:hint="eastAsia" w:ascii="Arial" w:hAnsi="Arial" w:cs="Arial"/>
                <w:color w:val="auto"/>
                <w:szCs w:val="21"/>
              </w:rPr>
              <w:t>被校活度仪温度示值</w:t>
            </w:r>
          </w:p>
        </w:tc>
        <w:tc>
          <w:tcPr>
            <w:tcW w:w="1667" w:type="pct"/>
            <w:vAlign w:val="center"/>
          </w:tcPr>
          <w:p w14:paraId="4B08BCC8">
            <w:pPr>
              <w:spacing w:line="380" w:lineRule="exact"/>
              <w:jc w:val="center"/>
              <w:rPr>
                <w:rFonts w:ascii="宋体"/>
                <w:color w:val="auto"/>
                <w:szCs w:val="21"/>
              </w:rPr>
            </w:pPr>
            <w:r>
              <w:rPr>
                <w:rFonts w:hint="eastAsia" w:ascii="宋体"/>
                <w:color w:val="auto"/>
                <w:szCs w:val="21"/>
              </w:rPr>
              <w:t>温度示值误差</w:t>
            </w:r>
          </w:p>
        </w:tc>
      </w:tr>
      <w:tr w14:paraId="7FB1FC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66" w:type="pct"/>
            <w:vAlign w:val="center"/>
          </w:tcPr>
          <w:p w14:paraId="75A71E20">
            <w:pPr>
              <w:spacing w:line="380" w:lineRule="exact"/>
              <w:jc w:val="center"/>
              <w:rPr>
                <w:rFonts w:ascii="宋体"/>
                <w:color w:val="auto"/>
                <w:szCs w:val="21"/>
              </w:rPr>
            </w:pPr>
          </w:p>
        </w:tc>
        <w:tc>
          <w:tcPr>
            <w:tcW w:w="1666" w:type="pct"/>
            <w:vAlign w:val="center"/>
          </w:tcPr>
          <w:p w14:paraId="273BA22B">
            <w:pPr>
              <w:spacing w:line="380" w:lineRule="exact"/>
              <w:jc w:val="center"/>
              <w:rPr>
                <w:rFonts w:ascii="宋体"/>
                <w:color w:val="auto"/>
                <w:szCs w:val="21"/>
              </w:rPr>
            </w:pPr>
          </w:p>
        </w:tc>
        <w:tc>
          <w:tcPr>
            <w:tcW w:w="1667" w:type="pct"/>
            <w:vAlign w:val="center"/>
          </w:tcPr>
          <w:p w14:paraId="35C91EDE">
            <w:pPr>
              <w:spacing w:line="380" w:lineRule="exact"/>
              <w:jc w:val="center"/>
              <w:rPr>
                <w:rFonts w:ascii="宋体"/>
                <w:color w:val="auto"/>
                <w:szCs w:val="21"/>
              </w:rPr>
            </w:pPr>
          </w:p>
        </w:tc>
      </w:tr>
    </w:tbl>
    <w:p w14:paraId="6A40AE24">
      <w:pPr>
        <w:snapToGrid w:val="0"/>
        <w:spacing w:line="360" w:lineRule="auto"/>
        <w:jc w:val="left"/>
        <w:rPr>
          <w:rFonts w:hint="eastAsia" w:ascii="宋体" w:hAnsi="宋体" w:cs="宋体"/>
          <w:color w:val="000000"/>
          <w:sz w:val="24"/>
        </w:rPr>
      </w:pPr>
    </w:p>
    <w:p w14:paraId="4E659523">
      <w:pPr>
        <w:snapToGrid w:val="0"/>
        <w:spacing w:line="360" w:lineRule="auto"/>
        <w:jc w:val="left"/>
        <w:rPr>
          <w:rFonts w:hint="eastAsia" w:ascii="宋体" w:hAnsi="宋体" w:cs="宋体"/>
          <w:color w:val="000000"/>
          <w:sz w:val="24"/>
        </w:rPr>
      </w:pPr>
    </w:p>
    <w:p w14:paraId="47543058">
      <w:pPr>
        <w:spacing w:line="360" w:lineRule="auto"/>
        <w:outlineLvl w:val="0"/>
        <w:rPr>
          <w:rFonts w:eastAsia="黑体"/>
          <w:color w:val="000000"/>
          <w:sz w:val="28"/>
          <w:szCs w:val="28"/>
        </w:rPr>
      </w:pPr>
    </w:p>
    <w:p w14:paraId="0D5FD362">
      <w:pPr>
        <w:spacing w:line="360" w:lineRule="auto"/>
        <w:outlineLvl w:val="0"/>
        <w:rPr>
          <w:rFonts w:eastAsia="黑体"/>
          <w:color w:val="000000"/>
          <w:sz w:val="28"/>
          <w:szCs w:val="28"/>
        </w:rPr>
      </w:pPr>
      <w:r>
        <w:rPr>
          <w:rFonts w:eastAsia="黑体"/>
          <w:color w:val="000000"/>
          <w:sz w:val="28"/>
          <w:szCs w:val="28"/>
        </w:rPr>
        <w:t>附录</w:t>
      </w:r>
      <w:r>
        <w:rPr>
          <w:rFonts w:hint="eastAsia" w:eastAsia="黑体"/>
          <w:color w:val="000000"/>
          <w:sz w:val="28"/>
          <w:szCs w:val="28"/>
        </w:rPr>
        <w:t>B</w:t>
      </w:r>
    </w:p>
    <w:p w14:paraId="303D1039">
      <w:pPr>
        <w:spacing w:line="360" w:lineRule="auto"/>
        <w:jc w:val="center"/>
        <w:rPr>
          <w:rFonts w:hint="eastAsia" w:ascii="黑体" w:hAnsi="黑体" w:eastAsia="黑体"/>
          <w:sz w:val="24"/>
          <w:szCs w:val="24"/>
        </w:rPr>
      </w:pPr>
      <w:r>
        <w:rPr>
          <w:rFonts w:hint="default" w:ascii="Times New Roman" w:hAnsi="Times New Roman" w:eastAsia="黑体" w:cs="Times New Roman"/>
          <w:bCs/>
          <w:kern w:val="2"/>
          <w:sz w:val="24"/>
          <w:szCs w:val="24"/>
          <w:lang w:eastAsia="zh-CN"/>
        </w:rPr>
        <w:t>校准证</w:t>
      </w:r>
      <w:r>
        <w:rPr>
          <w:rFonts w:hint="default" w:ascii="Times New Roman" w:hAnsi="Times New Roman" w:eastAsia="黑体" w:cs="Times New Roman"/>
          <w:bCs/>
          <w:kern w:val="2"/>
          <w:sz w:val="24"/>
          <w:szCs w:val="24"/>
        </w:rPr>
        <w:t>书</w:t>
      </w:r>
      <w:r>
        <w:rPr>
          <w:rFonts w:hint="eastAsia" w:ascii="Times New Roman" w:hAnsi="Times New Roman" w:eastAsia="黑体" w:cs="Times New Roman"/>
          <w:bCs/>
          <w:kern w:val="2"/>
          <w:sz w:val="24"/>
          <w:szCs w:val="24"/>
          <w:lang w:eastAsia="zh-CN"/>
        </w:rPr>
        <w:t>（</w:t>
      </w:r>
      <w:r>
        <w:rPr>
          <w:rFonts w:hint="default" w:ascii="Times New Roman" w:hAnsi="Times New Roman" w:eastAsia="黑体" w:cs="Times New Roman"/>
          <w:bCs/>
          <w:kern w:val="2"/>
          <w:sz w:val="24"/>
          <w:szCs w:val="24"/>
        </w:rPr>
        <w:t>内页</w:t>
      </w:r>
      <w:r>
        <w:rPr>
          <w:rFonts w:hint="eastAsia" w:ascii="Times New Roman" w:hAnsi="Times New Roman" w:eastAsia="黑体" w:cs="Times New Roman"/>
          <w:bCs/>
          <w:kern w:val="2"/>
          <w:sz w:val="24"/>
          <w:szCs w:val="24"/>
          <w:lang w:eastAsia="zh-CN"/>
        </w:rPr>
        <w:t>）</w:t>
      </w:r>
      <w:r>
        <w:rPr>
          <w:rFonts w:hint="eastAsia" w:eastAsia="黑体" w:cs="Times New Roman"/>
          <w:bCs/>
          <w:kern w:val="2"/>
          <w:sz w:val="24"/>
          <w:szCs w:val="24"/>
          <w:lang w:val="en-US" w:eastAsia="zh-CN"/>
        </w:rPr>
        <w:t>参考</w:t>
      </w:r>
      <w:r>
        <w:rPr>
          <w:rFonts w:hint="default" w:ascii="Times New Roman" w:hAnsi="Times New Roman" w:eastAsia="黑体" w:cs="Times New Roman"/>
          <w:bCs/>
          <w:kern w:val="2"/>
          <w:sz w:val="24"/>
          <w:szCs w:val="24"/>
        </w:rPr>
        <w:t>格式</w:t>
      </w:r>
    </w:p>
    <w:p w14:paraId="45BA54C4">
      <w:pPr>
        <w:tabs>
          <w:tab w:val="left" w:pos="9120"/>
          <w:tab w:val="left" w:pos="10958"/>
        </w:tabs>
        <w:spacing w:line="360" w:lineRule="auto"/>
        <w:ind w:right="67" w:rightChars="32" w:firstLine="2"/>
        <w:jc w:val="center"/>
        <w:rPr>
          <w:rFonts w:ascii="黑体" w:eastAsia="黑体"/>
          <w:b/>
          <w:bCs/>
          <w:sz w:val="21"/>
          <w:szCs w:val="21"/>
        </w:rPr>
      </w:pPr>
      <w:r>
        <w:rPr>
          <w:rFonts w:hint="eastAsia" w:ascii="宋体" w:hAnsi="宋体" w:cs="Arial"/>
          <w:b/>
          <w:bCs/>
          <w:color w:val="auto"/>
          <w:sz w:val="21"/>
          <w:szCs w:val="21"/>
        </w:rPr>
        <w:t>校准结果</w:t>
      </w:r>
    </w:p>
    <w:p w14:paraId="1852C42A">
      <w:pPr>
        <w:ind w:right="67" w:rightChars="32" w:firstLine="2"/>
        <w:jc w:val="left"/>
        <w:rPr>
          <w:rFonts w:hint="eastAsia" w:ascii="宋体" w:hAnsi="宋体" w:cs="Arial"/>
          <w:sz w:val="21"/>
          <w:szCs w:val="21"/>
        </w:rPr>
      </w:pPr>
    </w:p>
    <w:p w14:paraId="3A3C4B63">
      <w:pPr>
        <w:spacing w:line="240" w:lineRule="auto"/>
        <w:ind w:right="67" w:rightChars="32"/>
        <w:jc w:val="left"/>
        <w:rPr>
          <w:rFonts w:hint="eastAsia" w:ascii="宋体" w:hAnsi="宋体" w:cs="Arial"/>
          <w:color w:val="auto"/>
          <w:sz w:val="21"/>
          <w:szCs w:val="21"/>
        </w:rPr>
      </w:pPr>
      <w:r>
        <w:rPr>
          <w:rFonts w:hint="eastAsia" w:ascii="宋体" w:hAnsi="宋体" w:cs="Arial"/>
          <w:color w:val="auto"/>
          <w:sz w:val="21"/>
          <w:szCs w:val="21"/>
          <w:lang w:val="en-US" w:eastAsia="zh-CN"/>
        </w:rPr>
        <w:t>一、</w:t>
      </w:r>
      <w:r>
        <w:rPr>
          <w:rFonts w:hint="eastAsia" w:ascii="宋体" w:hAnsi="宋体" w:cs="Arial"/>
          <w:color w:val="auto"/>
          <w:sz w:val="21"/>
          <w:szCs w:val="21"/>
        </w:rPr>
        <w:t>水活度示值误差：</w:t>
      </w:r>
    </w:p>
    <w:tbl>
      <w:tblPr>
        <w:tblStyle w:val="44"/>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90"/>
        <w:gridCol w:w="2390"/>
        <w:gridCol w:w="2391"/>
        <w:gridCol w:w="2393"/>
      </w:tblGrid>
      <w:tr w14:paraId="3F8CF9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49" w:type="pct"/>
            <w:vAlign w:val="center"/>
          </w:tcPr>
          <w:p w14:paraId="3624DD6C">
            <w:pPr>
              <w:ind w:right="67" w:rightChars="32"/>
              <w:jc w:val="center"/>
              <w:rPr>
                <w:rFonts w:hint="eastAsia" w:ascii="宋体" w:hAnsi="宋体"/>
                <w:color w:val="auto"/>
                <w:sz w:val="21"/>
                <w:szCs w:val="21"/>
              </w:rPr>
            </w:pPr>
            <w:r>
              <w:rPr>
                <w:rFonts w:hint="eastAsia" w:ascii="宋体" w:hAnsi="宋体"/>
                <w:color w:val="auto"/>
                <w:sz w:val="21"/>
                <w:szCs w:val="21"/>
              </w:rPr>
              <w:t>标准值</w:t>
            </w:r>
          </w:p>
        </w:tc>
        <w:tc>
          <w:tcPr>
            <w:tcW w:w="1249" w:type="pct"/>
            <w:vAlign w:val="center"/>
          </w:tcPr>
          <w:p w14:paraId="3F4F4483">
            <w:pPr>
              <w:ind w:right="67" w:rightChars="32"/>
              <w:jc w:val="center"/>
              <w:rPr>
                <w:rFonts w:hint="eastAsia" w:ascii="宋体" w:hAnsi="宋体"/>
                <w:color w:val="auto"/>
                <w:sz w:val="21"/>
                <w:szCs w:val="21"/>
              </w:rPr>
            </w:pPr>
            <w:r>
              <w:rPr>
                <w:rFonts w:ascii="宋体"/>
                <w:color w:val="auto"/>
                <w:sz w:val="21"/>
                <w:szCs w:val="21"/>
              </w:rPr>
              <w:t>测</w:t>
            </w:r>
            <w:r>
              <w:rPr>
                <w:rFonts w:hint="eastAsia" w:ascii="宋体"/>
                <w:color w:val="auto"/>
                <w:sz w:val="21"/>
                <w:szCs w:val="21"/>
              </w:rPr>
              <w:t>得</w:t>
            </w:r>
            <w:r>
              <w:rPr>
                <w:rFonts w:ascii="宋体"/>
                <w:color w:val="auto"/>
                <w:sz w:val="21"/>
                <w:szCs w:val="21"/>
              </w:rPr>
              <w:t>值</w:t>
            </w:r>
          </w:p>
        </w:tc>
        <w:tc>
          <w:tcPr>
            <w:tcW w:w="1249" w:type="pct"/>
            <w:vAlign w:val="center"/>
          </w:tcPr>
          <w:p w14:paraId="5F042BFB">
            <w:pPr>
              <w:ind w:right="67" w:rightChars="32"/>
              <w:jc w:val="center"/>
              <w:rPr>
                <w:rFonts w:hint="eastAsia" w:ascii="宋体" w:hAnsi="宋体"/>
                <w:color w:val="auto"/>
                <w:sz w:val="21"/>
                <w:szCs w:val="21"/>
              </w:rPr>
            </w:pPr>
            <w:r>
              <w:rPr>
                <w:rFonts w:hint="eastAsia" w:ascii="宋体" w:hAnsi="宋体"/>
                <w:color w:val="auto"/>
                <w:sz w:val="21"/>
                <w:szCs w:val="21"/>
              </w:rPr>
              <w:t>示值误差</w:t>
            </w:r>
          </w:p>
        </w:tc>
        <w:tc>
          <w:tcPr>
            <w:tcW w:w="1250" w:type="pct"/>
            <w:vAlign w:val="center"/>
          </w:tcPr>
          <w:p w14:paraId="3E182695">
            <w:pPr>
              <w:ind w:right="67" w:rightChars="32"/>
              <w:jc w:val="center"/>
              <w:rPr>
                <w:rFonts w:hint="eastAsia" w:ascii="宋体" w:hAnsi="宋体"/>
                <w:color w:val="auto"/>
                <w:sz w:val="21"/>
                <w:szCs w:val="21"/>
              </w:rPr>
            </w:pPr>
            <w:r>
              <w:rPr>
                <w:rFonts w:hint="eastAsia" w:ascii="宋体" w:hAnsi="宋体"/>
                <w:color w:val="auto"/>
                <w:sz w:val="21"/>
                <w:szCs w:val="21"/>
              </w:rPr>
              <w:t>扩展不确定度</w:t>
            </w:r>
          </w:p>
        </w:tc>
      </w:tr>
      <w:tr w14:paraId="4819F0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49" w:type="pct"/>
            <w:vAlign w:val="center"/>
          </w:tcPr>
          <w:p w14:paraId="1E43AF6C">
            <w:pPr>
              <w:ind w:right="67" w:rightChars="32" w:firstLine="2"/>
              <w:jc w:val="center"/>
              <w:rPr>
                <w:rFonts w:hint="eastAsia" w:ascii="宋体" w:hAnsi="宋体"/>
                <w:color w:val="auto"/>
                <w:sz w:val="21"/>
                <w:szCs w:val="21"/>
              </w:rPr>
            </w:pPr>
          </w:p>
        </w:tc>
        <w:tc>
          <w:tcPr>
            <w:tcW w:w="1249" w:type="pct"/>
            <w:vAlign w:val="center"/>
          </w:tcPr>
          <w:p w14:paraId="25AD9688">
            <w:pPr>
              <w:ind w:right="67" w:rightChars="32" w:firstLine="2"/>
              <w:jc w:val="center"/>
              <w:rPr>
                <w:rFonts w:hint="eastAsia" w:ascii="宋体" w:hAnsi="宋体"/>
                <w:color w:val="auto"/>
                <w:sz w:val="21"/>
                <w:szCs w:val="21"/>
              </w:rPr>
            </w:pPr>
          </w:p>
        </w:tc>
        <w:tc>
          <w:tcPr>
            <w:tcW w:w="1249" w:type="pct"/>
            <w:vAlign w:val="center"/>
          </w:tcPr>
          <w:p w14:paraId="0F74A026">
            <w:pPr>
              <w:ind w:right="67" w:rightChars="32" w:firstLine="2"/>
              <w:jc w:val="center"/>
              <w:rPr>
                <w:rFonts w:hint="eastAsia" w:ascii="宋体" w:hAnsi="宋体"/>
                <w:color w:val="auto"/>
                <w:sz w:val="21"/>
                <w:szCs w:val="21"/>
              </w:rPr>
            </w:pPr>
          </w:p>
        </w:tc>
        <w:tc>
          <w:tcPr>
            <w:tcW w:w="1250" w:type="pct"/>
            <w:vAlign w:val="center"/>
          </w:tcPr>
          <w:p w14:paraId="083082E3">
            <w:pPr>
              <w:ind w:right="67" w:rightChars="32" w:firstLine="2"/>
              <w:jc w:val="center"/>
              <w:rPr>
                <w:rFonts w:hint="eastAsia" w:ascii="宋体" w:hAnsi="宋体"/>
                <w:color w:val="auto"/>
                <w:sz w:val="21"/>
                <w:szCs w:val="21"/>
              </w:rPr>
            </w:pPr>
          </w:p>
        </w:tc>
      </w:tr>
      <w:tr w14:paraId="20AA87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49" w:type="pct"/>
            <w:vAlign w:val="center"/>
          </w:tcPr>
          <w:p w14:paraId="263E1DE8">
            <w:pPr>
              <w:ind w:right="67" w:rightChars="32" w:firstLine="2"/>
              <w:jc w:val="center"/>
              <w:rPr>
                <w:rFonts w:hint="eastAsia" w:ascii="宋体" w:hAnsi="宋体"/>
                <w:color w:val="auto"/>
                <w:sz w:val="21"/>
                <w:szCs w:val="21"/>
              </w:rPr>
            </w:pPr>
          </w:p>
        </w:tc>
        <w:tc>
          <w:tcPr>
            <w:tcW w:w="1249" w:type="pct"/>
            <w:vAlign w:val="center"/>
          </w:tcPr>
          <w:p w14:paraId="380E0F85">
            <w:pPr>
              <w:ind w:right="67" w:rightChars="32" w:firstLine="2"/>
              <w:jc w:val="center"/>
              <w:rPr>
                <w:rFonts w:hint="eastAsia" w:ascii="宋体" w:hAnsi="宋体"/>
                <w:color w:val="auto"/>
                <w:sz w:val="21"/>
                <w:szCs w:val="21"/>
              </w:rPr>
            </w:pPr>
          </w:p>
        </w:tc>
        <w:tc>
          <w:tcPr>
            <w:tcW w:w="1249" w:type="pct"/>
            <w:vAlign w:val="center"/>
          </w:tcPr>
          <w:p w14:paraId="0E762AAD">
            <w:pPr>
              <w:ind w:right="67" w:rightChars="32" w:firstLine="2"/>
              <w:jc w:val="center"/>
              <w:rPr>
                <w:rFonts w:hint="eastAsia" w:ascii="宋体" w:hAnsi="宋体"/>
                <w:color w:val="auto"/>
                <w:sz w:val="21"/>
                <w:szCs w:val="21"/>
              </w:rPr>
            </w:pPr>
          </w:p>
        </w:tc>
        <w:tc>
          <w:tcPr>
            <w:tcW w:w="1250" w:type="pct"/>
            <w:vAlign w:val="center"/>
          </w:tcPr>
          <w:p w14:paraId="664FDBA7">
            <w:pPr>
              <w:ind w:right="67" w:rightChars="32" w:firstLine="2"/>
              <w:jc w:val="center"/>
              <w:rPr>
                <w:rFonts w:hint="eastAsia" w:ascii="宋体" w:hAnsi="宋体"/>
                <w:color w:val="auto"/>
                <w:sz w:val="21"/>
                <w:szCs w:val="21"/>
              </w:rPr>
            </w:pPr>
          </w:p>
        </w:tc>
      </w:tr>
      <w:tr w14:paraId="006BC4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49" w:type="pct"/>
            <w:vAlign w:val="center"/>
          </w:tcPr>
          <w:p w14:paraId="4916B6C6">
            <w:pPr>
              <w:ind w:right="67" w:rightChars="32" w:firstLine="2"/>
              <w:jc w:val="center"/>
              <w:rPr>
                <w:rFonts w:hint="eastAsia" w:ascii="宋体" w:hAnsi="宋体"/>
                <w:color w:val="auto"/>
                <w:sz w:val="21"/>
                <w:szCs w:val="21"/>
              </w:rPr>
            </w:pPr>
          </w:p>
        </w:tc>
        <w:tc>
          <w:tcPr>
            <w:tcW w:w="1249" w:type="pct"/>
            <w:vAlign w:val="center"/>
          </w:tcPr>
          <w:p w14:paraId="076E9D2E">
            <w:pPr>
              <w:ind w:right="67" w:rightChars="32" w:firstLine="2"/>
              <w:jc w:val="center"/>
              <w:rPr>
                <w:rFonts w:hint="eastAsia" w:ascii="宋体" w:hAnsi="宋体"/>
                <w:color w:val="auto"/>
                <w:sz w:val="21"/>
                <w:szCs w:val="21"/>
              </w:rPr>
            </w:pPr>
          </w:p>
        </w:tc>
        <w:tc>
          <w:tcPr>
            <w:tcW w:w="1249" w:type="pct"/>
            <w:vAlign w:val="center"/>
          </w:tcPr>
          <w:p w14:paraId="3990999F">
            <w:pPr>
              <w:ind w:right="67" w:rightChars="32" w:firstLine="2"/>
              <w:jc w:val="center"/>
              <w:rPr>
                <w:rFonts w:hint="eastAsia" w:ascii="宋体" w:hAnsi="宋体"/>
                <w:color w:val="auto"/>
                <w:sz w:val="21"/>
                <w:szCs w:val="21"/>
              </w:rPr>
            </w:pPr>
          </w:p>
        </w:tc>
        <w:tc>
          <w:tcPr>
            <w:tcW w:w="1250" w:type="pct"/>
            <w:vAlign w:val="center"/>
          </w:tcPr>
          <w:p w14:paraId="7B622D2B">
            <w:pPr>
              <w:ind w:right="67" w:rightChars="32" w:firstLine="2"/>
              <w:jc w:val="center"/>
              <w:rPr>
                <w:rFonts w:hint="eastAsia" w:ascii="宋体" w:hAnsi="宋体"/>
                <w:color w:val="auto"/>
                <w:sz w:val="21"/>
                <w:szCs w:val="21"/>
              </w:rPr>
            </w:pPr>
          </w:p>
        </w:tc>
      </w:tr>
    </w:tbl>
    <w:p w14:paraId="41623D0F">
      <w:pPr>
        <w:ind w:right="67" w:rightChars="32" w:firstLine="2"/>
        <w:jc w:val="left"/>
        <w:rPr>
          <w:rFonts w:hint="eastAsia" w:ascii="宋体" w:hAnsi="宋体" w:cs="Arial"/>
          <w:color w:val="auto"/>
          <w:sz w:val="21"/>
          <w:szCs w:val="21"/>
        </w:rPr>
      </w:pPr>
    </w:p>
    <w:p w14:paraId="70CD3E9E">
      <w:pPr>
        <w:ind w:right="67" w:rightChars="32" w:firstLine="2"/>
        <w:jc w:val="left"/>
        <w:rPr>
          <w:rFonts w:hint="eastAsia" w:ascii="宋体" w:hAnsi="宋体" w:cs="Arial"/>
          <w:color w:val="auto"/>
          <w:sz w:val="21"/>
          <w:szCs w:val="21"/>
        </w:rPr>
      </w:pPr>
      <w:r>
        <w:rPr>
          <w:rFonts w:hint="eastAsia" w:ascii="宋体" w:hAnsi="宋体" w:cs="Arial"/>
          <w:color w:val="auto"/>
          <w:sz w:val="21"/>
          <w:szCs w:val="21"/>
        </w:rPr>
        <w:t>二</w:t>
      </w:r>
      <w:r>
        <w:rPr>
          <w:rFonts w:ascii="宋体" w:hAnsi="宋体" w:cs="Arial"/>
          <w:color w:val="auto"/>
          <w:sz w:val="21"/>
          <w:szCs w:val="21"/>
        </w:rPr>
        <w:t>、</w:t>
      </w:r>
      <w:r>
        <w:rPr>
          <w:rFonts w:hint="eastAsia" w:ascii="宋体" w:hAnsi="宋体" w:cs="Arial"/>
          <w:color w:val="auto"/>
          <w:sz w:val="21"/>
          <w:szCs w:val="21"/>
        </w:rPr>
        <w:t>水活度</w:t>
      </w:r>
      <w:r>
        <w:rPr>
          <w:rFonts w:ascii="宋体" w:hAnsi="宋体" w:cs="Arial"/>
          <w:color w:val="auto"/>
          <w:sz w:val="21"/>
          <w:szCs w:val="21"/>
        </w:rPr>
        <w:t>重复性</w:t>
      </w:r>
      <w:r>
        <w:rPr>
          <w:rFonts w:hint="eastAsia" w:ascii="宋体" w:hAnsi="宋体" w:cs="Arial"/>
          <w:color w:val="auto"/>
          <w:sz w:val="21"/>
          <w:szCs w:val="21"/>
        </w:rPr>
        <w:t>：</w:t>
      </w:r>
    </w:p>
    <w:p w14:paraId="0CE8145C">
      <w:pPr>
        <w:ind w:right="67" w:rightChars="32" w:firstLine="2"/>
        <w:jc w:val="left"/>
        <w:rPr>
          <w:rFonts w:hint="eastAsia" w:ascii="宋体" w:hAnsi="宋体" w:cs="Arial"/>
          <w:color w:val="auto"/>
          <w:sz w:val="21"/>
          <w:szCs w:val="21"/>
        </w:rPr>
      </w:pPr>
    </w:p>
    <w:p w14:paraId="3E61C2B2">
      <w:pPr>
        <w:ind w:right="67" w:rightChars="32"/>
        <w:jc w:val="left"/>
        <w:rPr>
          <w:rFonts w:hint="eastAsia" w:ascii="宋体" w:hAnsi="宋体" w:cs="Arial"/>
          <w:color w:val="auto"/>
          <w:sz w:val="21"/>
          <w:szCs w:val="21"/>
        </w:rPr>
      </w:pPr>
      <w:r>
        <w:rPr>
          <w:rFonts w:hint="eastAsia" w:ascii="宋体" w:hAnsi="宋体" w:cs="Arial"/>
          <w:color w:val="auto"/>
          <w:sz w:val="21"/>
          <w:szCs w:val="21"/>
        </w:rPr>
        <w:t>三、温度示值误差：</w:t>
      </w:r>
    </w:p>
    <w:p w14:paraId="4777061F">
      <w:pPr>
        <w:ind w:right="67" w:rightChars="32"/>
        <w:jc w:val="left"/>
        <w:rPr>
          <w:rFonts w:hint="eastAsia" w:ascii="宋体" w:hAnsi="宋体" w:cs="Arial"/>
          <w:color w:val="auto"/>
          <w:sz w:val="21"/>
          <w:szCs w:val="21"/>
        </w:rPr>
      </w:pPr>
    </w:p>
    <w:p w14:paraId="3C32BCD6">
      <w:pPr>
        <w:jc w:val="center"/>
        <w:rPr>
          <w:color w:val="auto"/>
          <w:sz w:val="21"/>
          <w:szCs w:val="21"/>
        </w:rPr>
      </w:pPr>
      <w:r>
        <w:rPr>
          <w:rFonts w:hint="eastAsia"/>
          <w:color w:val="auto"/>
          <w:sz w:val="21"/>
          <w:szCs w:val="21"/>
        </w:rPr>
        <w:t>-----以下空白-----</w:t>
      </w:r>
    </w:p>
    <w:p w14:paraId="018334F6">
      <w:pPr>
        <w:spacing w:line="360" w:lineRule="auto"/>
        <w:ind w:firstLine="420"/>
        <w:rPr>
          <w:rFonts w:hint="eastAsia" w:ascii="黑体" w:hAnsi="黑体" w:eastAsia="黑体"/>
          <w:color w:val="auto"/>
          <w:sz w:val="28"/>
        </w:rPr>
      </w:pPr>
    </w:p>
    <w:p w14:paraId="21938554">
      <w:pPr>
        <w:spacing w:line="360" w:lineRule="auto"/>
        <w:ind w:firstLine="420"/>
        <w:rPr>
          <w:rFonts w:hint="eastAsia" w:ascii="黑体" w:hAnsi="黑体" w:eastAsia="黑体"/>
          <w:sz w:val="28"/>
        </w:rPr>
      </w:pPr>
    </w:p>
    <w:p w14:paraId="336EB7B1">
      <w:pPr>
        <w:spacing w:line="360" w:lineRule="auto"/>
        <w:ind w:firstLine="420"/>
        <w:rPr>
          <w:rFonts w:hint="eastAsia" w:ascii="黑体" w:hAnsi="黑体" w:eastAsia="黑体"/>
          <w:sz w:val="28"/>
        </w:rPr>
      </w:pPr>
    </w:p>
    <w:p w14:paraId="3989CDEA">
      <w:pPr>
        <w:spacing w:line="360" w:lineRule="auto"/>
        <w:ind w:firstLine="420"/>
        <w:rPr>
          <w:rFonts w:hint="eastAsia" w:ascii="黑体" w:hAnsi="黑体" w:eastAsia="黑体"/>
          <w:sz w:val="28"/>
        </w:rPr>
      </w:pPr>
    </w:p>
    <w:p w14:paraId="76AD6C93">
      <w:pPr>
        <w:spacing w:line="360" w:lineRule="auto"/>
        <w:ind w:firstLine="420"/>
        <w:rPr>
          <w:rFonts w:hint="eastAsia" w:ascii="黑体" w:hAnsi="黑体" w:eastAsia="黑体"/>
          <w:sz w:val="28"/>
        </w:rPr>
      </w:pPr>
    </w:p>
    <w:p w14:paraId="762B2E66">
      <w:pPr>
        <w:spacing w:line="360" w:lineRule="auto"/>
        <w:ind w:firstLine="420"/>
        <w:rPr>
          <w:rFonts w:hint="eastAsia" w:ascii="黑体" w:hAnsi="黑体" w:eastAsia="黑体"/>
          <w:sz w:val="28"/>
        </w:rPr>
      </w:pPr>
    </w:p>
    <w:p w14:paraId="719FE794">
      <w:pPr>
        <w:widowControl/>
        <w:spacing w:line="360" w:lineRule="auto"/>
        <w:ind w:firstLine="566" w:firstLineChars="236"/>
        <w:jc w:val="left"/>
        <w:rPr>
          <w:rFonts w:hint="eastAsia" w:ascii="宋体" w:hAnsi="宋体"/>
          <w:sz w:val="24"/>
        </w:rPr>
      </w:pPr>
    </w:p>
    <w:p w14:paraId="1E840198">
      <w:pPr>
        <w:widowControl/>
        <w:spacing w:line="360" w:lineRule="auto"/>
        <w:ind w:firstLine="566" w:firstLineChars="236"/>
        <w:jc w:val="left"/>
        <w:rPr>
          <w:rFonts w:hint="eastAsia" w:ascii="宋体" w:hAnsi="宋体"/>
          <w:sz w:val="24"/>
        </w:rPr>
      </w:pPr>
    </w:p>
    <w:p w14:paraId="493DDC31">
      <w:pPr>
        <w:widowControl/>
        <w:spacing w:line="360" w:lineRule="auto"/>
        <w:ind w:firstLine="566" w:firstLineChars="236"/>
        <w:jc w:val="left"/>
        <w:rPr>
          <w:rFonts w:hint="eastAsia" w:ascii="宋体" w:hAnsi="宋体"/>
          <w:sz w:val="24"/>
        </w:rPr>
      </w:pPr>
    </w:p>
    <w:p w14:paraId="65351193">
      <w:pPr>
        <w:widowControl/>
        <w:spacing w:line="360" w:lineRule="auto"/>
        <w:ind w:firstLine="566" w:firstLineChars="236"/>
        <w:jc w:val="left"/>
        <w:rPr>
          <w:rFonts w:hint="eastAsia" w:ascii="宋体" w:hAnsi="宋体"/>
          <w:sz w:val="24"/>
        </w:rPr>
      </w:pPr>
    </w:p>
    <w:p w14:paraId="5E6FE54B">
      <w:pPr>
        <w:widowControl/>
        <w:spacing w:line="360" w:lineRule="auto"/>
        <w:ind w:firstLine="566" w:firstLineChars="236"/>
        <w:jc w:val="left"/>
        <w:rPr>
          <w:rFonts w:hint="eastAsia" w:ascii="宋体" w:hAnsi="宋体"/>
          <w:sz w:val="24"/>
        </w:rPr>
      </w:pPr>
    </w:p>
    <w:p w14:paraId="3FF02312">
      <w:pPr>
        <w:widowControl/>
        <w:spacing w:line="360" w:lineRule="auto"/>
        <w:rPr>
          <w:rFonts w:hint="eastAsia" w:ascii="黑体" w:hAnsi="黑体" w:eastAsia="黑体"/>
          <w:sz w:val="28"/>
        </w:rPr>
      </w:pPr>
    </w:p>
    <w:p w14:paraId="7A7E4E3D">
      <w:pPr>
        <w:widowControl/>
        <w:spacing w:line="360" w:lineRule="auto"/>
        <w:rPr>
          <w:rFonts w:hint="eastAsia" w:ascii="黑体" w:hAnsi="黑体" w:eastAsia="黑体"/>
          <w:sz w:val="28"/>
        </w:rPr>
      </w:pPr>
    </w:p>
    <w:p w14:paraId="3A753DE7">
      <w:pPr>
        <w:spacing w:line="360" w:lineRule="auto"/>
        <w:rPr>
          <w:rFonts w:ascii="黑体" w:hAnsi="黑体" w:eastAsia="黑体"/>
          <w:color w:val="auto"/>
          <w:sz w:val="28"/>
        </w:rPr>
      </w:pPr>
    </w:p>
    <w:p w14:paraId="5285BE49">
      <w:pPr>
        <w:spacing w:line="360" w:lineRule="auto"/>
        <w:rPr>
          <w:rFonts w:hint="eastAsia" w:ascii="黑体" w:hAnsi="黑体" w:eastAsia="黑体" w:cs="宋体"/>
          <w:color w:val="auto"/>
          <w:sz w:val="24"/>
        </w:rPr>
      </w:pPr>
      <w:r>
        <w:rPr>
          <w:rFonts w:ascii="黑体" w:hAnsi="黑体" w:eastAsia="黑体"/>
          <w:color w:val="auto"/>
          <w:sz w:val="28"/>
        </w:rPr>
        <w:t>附录</w:t>
      </w:r>
      <w:r>
        <w:rPr>
          <w:rFonts w:hint="eastAsia" w:ascii="黑体" w:hAnsi="黑体" w:eastAsia="黑体"/>
          <w:color w:val="auto"/>
          <w:sz w:val="28"/>
        </w:rPr>
        <w:t>C</w:t>
      </w:r>
    </w:p>
    <w:p w14:paraId="6FE1C771">
      <w:pPr>
        <w:spacing w:before="156" w:beforeLines="50" w:after="156" w:afterLines="50" w:line="360" w:lineRule="auto"/>
        <w:ind w:right="67" w:rightChars="32"/>
        <w:jc w:val="center"/>
        <w:rPr>
          <w:rFonts w:cs="宋体"/>
          <w:color w:val="auto"/>
          <w:sz w:val="24"/>
        </w:rPr>
      </w:pPr>
      <w:r>
        <w:rPr>
          <w:rFonts w:hint="eastAsia" w:ascii="Times New Roman" w:hAnsi="Times New Roman" w:eastAsia="黑体" w:cs="Times New Roman"/>
          <w:bCs/>
          <w:kern w:val="2"/>
          <w:sz w:val="24"/>
          <w:szCs w:val="24"/>
          <w:lang w:eastAsia="zh-CN"/>
        </w:rPr>
        <w:t>水活度示值误差校准结果扩展不确定度评定示例</w:t>
      </w:r>
    </w:p>
    <w:p w14:paraId="0BC65727">
      <w:pPr>
        <w:spacing w:before="156" w:beforeLines="50" w:after="156" w:afterLines="50" w:line="360" w:lineRule="auto"/>
        <w:ind w:right="67" w:rightChars="32"/>
        <w:rPr>
          <w:rFonts w:hint="eastAsia"/>
          <w:color w:val="auto"/>
          <w:sz w:val="24"/>
          <w:lang w:val="en-US" w:eastAsia="zh-CN"/>
        </w:rPr>
      </w:pPr>
      <w:r>
        <w:rPr>
          <w:rFonts w:hint="eastAsia"/>
          <w:color w:val="auto"/>
          <w:sz w:val="24"/>
        </w:rPr>
        <w:t>C</w:t>
      </w:r>
      <w:r>
        <w:rPr>
          <w:color w:val="auto"/>
          <w:sz w:val="24"/>
        </w:rPr>
        <w:t>.</w:t>
      </w:r>
      <w:r>
        <w:rPr>
          <w:rFonts w:hint="eastAsia"/>
          <w:color w:val="auto"/>
          <w:sz w:val="24"/>
        </w:rPr>
        <w:t>1</w:t>
      </w:r>
      <w:r>
        <w:rPr>
          <w:rFonts w:hint="eastAsia"/>
          <w:color w:val="auto"/>
          <w:sz w:val="24"/>
          <w:lang w:val="en-US" w:eastAsia="zh-CN"/>
        </w:rPr>
        <w:t xml:space="preserve"> 概述</w:t>
      </w:r>
    </w:p>
    <w:p w14:paraId="4D4293AB">
      <w:pPr>
        <w:spacing w:before="156" w:beforeLines="50" w:after="156" w:afterLines="50" w:line="360" w:lineRule="auto"/>
        <w:ind w:right="67" w:rightChars="32"/>
        <w:rPr>
          <w:rFonts w:hint="default"/>
          <w:color w:val="auto"/>
          <w:sz w:val="24"/>
          <w:lang w:val="en-US" w:eastAsia="zh-CN"/>
        </w:rPr>
      </w:pPr>
      <w:r>
        <w:rPr>
          <w:rFonts w:hint="eastAsia"/>
          <w:color w:val="auto"/>
          <w:sz w:val="24"/>
        </w:rPr>
        <w:t>C</w:t>
      </w:r>
      <w:r>
        <w:rPr>
          <w:color w:val="auto"/>
          <w:sz w:val="24"/>
        </w:rPr>
        <w:t>.</w:t>
      </w:r>
      <w:r>
        <w:rPr>
          <w:rFonts w:hint="default"/>
          <w:color w:val="auto"/>
          <w:sz w:val="24"/>
          <w:lang w:val="en-US" w:eastAsia="zh-CN"/>
        </w:rPr>
        <w:t>1.1</w:t>
      </w:r>
      <w:r>
        <w:rPr>
          <w:rFonts w:hint="eastAsia"/>
          <w:color w:val="auto"/>
          <w:sz w:val="24"/>
          <w:lang w:val="en-US" w:eastAsia="zh-CN"/>
        </w:rPr>
        <w:t xml:space="preserve"> </w:t>
      </w:r>
      <w:r>
        <w:rPr>
          <w:rFonts w:hint="default"/>
          <w:color w:val="auto"/>
          <w:sz w:val="24"/>
          <w:lang w:val="en-US" w:eastAsia="zh-CN"/>
        </w:rPr>
        <w:t>环境条件：</w:t>
      </w:r>
    </w:p>
    <w:p w14:paraId="26B2697C">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right="67" w:rightChars="32" w:firstLine="480" w:firstLineChars="200"/>
        <w:textAlignment w:val="auto"/>
        <w:rPr>
          <w:rFonts w:hint="default"/>
          <w:color w:val="auto"/>
          <w:sz w:val="24"/>
          <w:lang w:val="en-US" w:eastAsia="zh-CN"/>
        </w:rPr>
      </w:pPr>
      <w:r>
        <w:rPr>
          <w:rFonts w:hint="default"/>
          <w:color w:val="auto"/>
          <w:sz w:val="24"/>
          <w:lang w:val="en-US" w:eastAsia="zh-CN"/>
        </w:rPr>
        <w:t>温度：（25±5）℃；相对湿度：不大于85%</w:t>
      </w:r>
      <w:r>
        <w:rPr>
          <w:rFonts w:hint="eastAsia"/>
          <w:color w:val="auto"/>
          <w:sz w:val="24"/>
          <w:lang w:val="en-US" w:eastAsia="zh-CN"/>
        </w:rPr>
        <w:t>。</w:t>
      </w:r>
    </w:p>
    <w:p w14:paraId="0ED52C19">
      <w:pPr>
        <w:spacing w:before="156" w:beforeLines="50" w:after="156" w:afterLines="50" w:line="360" w:lineRule="auto"/>
        <w:ind w:right="67" w:rightChars="32"/>
        <w:rPr>
          <w:rFonts w:hint="default"/>
          <w:color w:val="auto"/>
          <w:sz w:val="24"/>
          <w:lang w:val="en-US" w:eastAsia="zh-CN"/>
        </w:rPr>
      </w:pPr>
      <w:r>
        <w:rPr>
          <w:rFonts w:hint="eastAsia"/>
          <w:color w:val="auto"/>
          <w:sz w:val="24"/>
        </w:rPr>
        <w:t>C</w:t>
      </w:r>
      <w:r>
        <w:rPr>
          <w:color w:val="auto"/>
          <w:sz w:val="24"/>
        </w:rPr>
        <w:t>.</w:t>
      </w:r>
      <w:r>
        <w:rPr>
          <w:rFonts w:hint="default"/>
          <w:color w:val="auto"/>
          <w:sz w:val="24"/>
          <w:lang w:val="en-US" w:eastAsia="zh-CN"/>
        </w:rPr>
        <w:t>1.2</w:t>
      </w:r>
      <w:r>
        <w:rPr>
          <w:rFonts w:hint="eastAsia"/>
          <w:color w:val="auto"/>
          <w:sz w:val="24"/>
          <w:lang w:val="en-US" w:eastAsia="zh-CN"/>
        </w:rPr>
        <w:t xml:space="preserve"> </w:t>
      </w:r>
      <w:r>
        <w:rPr>
          <w:rFonts w:hint="default"/>
          <w:color w:val="auto"/>
          <w:sz w:val="24"/>
          <w:lang w:val="en-US" w:eastAsia="zh-CN"/>
        </w:rPr>
        <w:t>标准物质：</w:t>
      </w:r>
    </w:p>
    <w:p w14:paraId="3B925CCA">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right="67" w:rightChars="32" w:firstLine="480" w:firstLineChars="200"/>
        <w:textAlignment w:val="auto"/>
        <w:rPr>
          <w:rFonts w:hint="eastAsia"/>
          <w:color w:val="auto"/>
          <w:sz w:val="24"/>
          <w:lang w:val="en-US" w:eastAsia="zh-CN"/>
        </w:rPr>
      </w:pPr>
      <w:r>
        <w:rPr>
          <w:rFonts w:hint="eastAsia"/>
          <w:color w:val="auto"/>
          <w:sz w:val="24"/>
          <w:lang w:val="en-US" w:eastAsia="zh-CN"/>
        </w:rPr>
        <w:t>水活度国家标准物质，测量范围（</w:t>
      </w:r>
      <w:r>
        <w:rPr>
          <w:rFonts w:hint="eastAsia" w:ascii="宋体" w:hAnsi="宋体" w:eastAsia="宋体" w:cs="宋体"/>
          <w:color w:val="auto"/>
          <w:sz w:val="24"/>
          <w:lang w:val="en-US" w:eastAsia="zh-CN"/>
        </w:rPr>
        <w:t>0.2</w:t>
      </w:r>
      <w:r>
        <w:rPr>
          <w:rFonts w:hint="eastAsia"/>
          <w:color w:val="auto"/>
          <w:sz w:val="24"/>
          <w:lang w:val="en-US" w:eastAsia="zh-CN"/>
        </w:rPr>
        <w:t>~</w:t>
      </w:r>
      <w:r>
        <w:rPr>
          <w:rFonts w:hint="eastAsia" w:ascii="宋体" w:hAnsi="宋体" w:eastAsia="宋体" w:cs="宋体"/>
          <w:color w:val="auto"/>
          <w:sz w:val="24"/>
          <w:lang w:val="en-US" w:eastAsia="zh-CN"/>
        </w:rPr>
        <w:t>1.0</w:t>
      </w:r>
      <w:r>
        <w:rPr>
          <w:rFonts w:hint="eastAsia"/>
          <w:color w:val="auto"/>
          <w:sz w:val="24"/>
          <w:lang w:val="en-US" w:eastAsia="zh-CN"/>
        </w:rPr>
        <w:t>），扩展不确定度不大于0.007（</w:t>
      </w:r>
      <w:r>
        <w:rPr>
          <w:rFonts w:hint="eastAsia"/>
          <w:i/>
          <w:iCs/>
          <w:color w:val="auto"/>
          <w:sz w:val="24"/>
          <w:lang w:val="en-US" w:eastAsia="zh-CN"/>
        </w:rPr>
        <w:t>k</w:t>
      </w:r>
      <w:r>
        <w:rPr>
          <w:rFonts w:hint="eastAsia"/>
          <w:color w:val="auto"/>
          <w:sz w:val="24"/>
          <w:lang w:val="en-US" w:eastAsia="zh-CN"/>
        </w:rPr>
        <w:t>=2）。</w:t>
      </w:r>
    </w:p>
    <w:p w14:paraId="78EE63AA">
      <w:pPr>
        <w:spacing w:before="156" w:beforeLines="50" w:after="156" w:afterLines="50" w:line="360" w:lineRule="auto"/>
        <w:ind w:right="67" w:rightChars="32"/>
        <w:rPr>
          <w:rFonts w:hint="default"/>
          <w:color w:val="auto"/>
          <w:sz w:val="24"/>
          <w:lang w:val="en-US" w:eastAsia="zh-CN"/>
        </w:rPr>
      </w:pPr>
      <w:r>
        <w:rPr>
          <w:rFonts w:hint="eastAsia"/>
          <w:color w:val="auto"/>
          <w:sz w:val="24"/>
        </w:rPr>
        <w:t>C</w:t>
      </w:r>
      <w:r>
        <w:rPr>
          <w:color w:val="auto"/>
          <w:sz w:val="24"/>
        </w:rPr>
        <w:t>.</w:t>
      </w:r>
      <w:r>
        <w:rPr>
          <w:rFonts w:hint="default"/>
          <w:color w:val="auto"/>
          <w:sz w:val="24"/>
          <w:lang w:val="en-US" w:eastAsia="zh-CN"/>
        </w:rPr>
        <w:t>1.3测量方法</w:t>
      </w:r>
    </w:p>
    <w:p w14:paraId="7526C94B">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right="67" w:rightChars="32" w:firstLine="480" w:firstLineChars="200"/>
        <w:textAlignment w:val="auto"/>
        <w:rPr>
          <w:rFonts w:hint="eastAsia"/>
          <w:color w:val="auto"/>
          <w:sz w:val="24"/>
          <w:lang w:val="en-US" w:eastAsia="zh-CN"/>
        </w:rPr>
      </w:pPr>
      <w:r>
        <w:rPr>
          <w:rFonts w:hint="default"/>
          <w:color w:val="auto"/>
          <w:sz w:val="24"/>
          <w:lang w:val="en-US" w:eastAsia="zh-CN"/>
        </w:rPr>
        <w:t>选择一台性能稳定、工作正常的水活度测定仪</w:t>
      </w:r>
      <w:r>
        <w:rPr>
          <w:rFonts w:hint="eastAsia"/>
          <w:color w:val="auto"/>
          <w:sz w:val="24"/>
          <w:lang w:val="en-US" w:eastAsia="zh-CN"/>
        </w:rPr>
        <w:t>，调整仪器为正常工作状态，根据规范中的规定，选取适合的标准物质，进行测量并记录活度仪的测得值。</w:t>
      </w:r>
    </w:p>
    <w:p w14:paraId="0FEF82EF">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right="67" w:rightChars="32"/>
        <w:textAlignment w:val="auto"/>
        <w:rPr>
          <w:rFonts w:hint="default"/>
          <w:color w:val="auto"/>
          <w:sz w:val="24"/>
          <w:lang w:val="en-US" w:eastAsia="zh-CN"/>
        </w:rPr>
      </w:pPr>
      <w:r>
        <w:rPr>
          <w:rFonts w:hint="default"/>
          <w:color w:val="auto"/>
          <w:sz w:val="24"/>
          <w:lang w:val="en-US" w:eastAsia="zh-CN"/>
        </w:rPr>
        <w:t>C.2 测量模型及不确定度计算公式</w:t>
      </w:r>
    </w:p>
    <w:p w14:paraId="7BB6D040">
      <w:pPr>
        <w:spacing w:before="156" w:beforeLines="50" w:after="156" w:afterLines="50" w:line="360" w:lineRule="auto"/>
        <w:ind w:right="67" w:rightChars="32"/>
        <w:rPr>
          <w:rFonts w:hint="default"/>
          <w:color w:val="auto"/>
          <w:sz w:val="24"/>
          <w:lang w:val="en-US" w:eastAsia="zh-CN"/>
        </w:rPr>
      </w:pPr>
      <w:r>
        <w:rPr>
          <w:rFonts w:hint="default"/>
          <w:color w:val="auto"/>
          <w:sz w:val="24"/>
          <w:lang w:val="en-US" w:eastAsia="zh-CN"/>
        </w:rPr>
        <w:t>C.2.1 建立测量模型</w:t>
      </w:r>
    </w:p>
    <w:p w14:paraId="36ACBF52">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right="67" w:rightChars="32" w:firstLine="480" w:firstLineChars="200"/>
        <w:textAlignment w:val="auto"/>
        <w:rPr>
          <w:rFonts w:hint="eastAsia"/>
          <w:color w:val="auto"/>
          <w:sz w:val="24"/>
          <w:lang w:val="en-US" w:eastAsia="zh-CN"/>
        </w:rPr>
      </w:pPr>
      <w:r>
        <w:rPr>
          <w:rFonts w:hint="eastAsia"/>
          <w:color w:val="auto"/>
          <w:sz w:val="24"/>
          <w:lang w:val="en-US" w:eastAsia="zh-CN"/>
        </w:rPr>
        <w:t>按照式（C.1）计算水活度示值误差：</w:t>
      </w:r>
    </w:p>
    <w:p w14:paraId="62DDD831">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right="67" w:rightChars="32"/>
        <w:jc w:val="right"/>
        <w:textAlignment w:val="auto"/>
        <w:rPr>
          <w:rFonts w:hint="default" w:eastAsia="宋体"/>
          <w:color w:val="auto"/>
          <w:sz w:val="24"/>
          <w:szCs w:val="24"/>
          <w:lang w:val="en-US" w:eastAsia="zh-CN"/>
        </w:rPr>
      </w:pPr>
      <m:oMath>
        <m:r>
          <m:rPr>
            <m:sty m:val="p"/>
          </m:rPr>
          <w:rPr>
            <w:rFonts w:ascii="Cambria Math" w:hAnsi="Cambria Math"/>
            <w:color w:val="auto"/>
            <w:sz w:val="24"/>
            <w:szCs w:val="24"/>
          </w:rPr>
          <m:t>∆</m:t>
        </m:r>
        <m:sSub>
          <m:sSubPr>
            <m:ctrlPr>
              <w:rPr>
                <w:rFonts w:ascii="Cambria Math" w:hAnsi="Cambria Math"/>
                <w:color w:val="auto"/>
                <w:sz w:val="24"/>
                <w:szCs w:val="24"/>
              </w:rPr>
            </m:ctrlPr>
          </m:sSubPr>
          <m:e>
            <m:r>
              <m:rPr/>
              <w:rPr>
                <w:rFonts w:ascii="Cambria Math" w:hAnsi="Cambria Math"/>
                <w:color w:val="auto"/>
                <w:sz w:val="24"/>
                <w:szCs w:val="24"/>
              </w:rPr>
              <m:t>a</m:t>
            </m:r>
            <m:ctrlPr>
              <w:rPr>
                <w:rFonts w:ascii="Cambria Math" w:hAnsi="Cambria Math"/>
                <w:color w:val="auto"/>
                <w:sz w:val="24"/>
                <w:szCs w:val="24"/>
              </w:rPr>
            </m:ctrlPr>
          </m:e>
          <m:sub>
            <m:r>
              <m:rPr>
                <m:sty m:val="p"/>
              </m:rPr>
              <w:rPr>
                <w:rFonts w:ascii="Cambria Math" w:hAnsi="Cambria Math"/>
                <w:color w:val="auto"/>
                <w:sz w:val="24"/>
                <w:szCs w:val="24"/>
              </w:rPr>
              <m:t>w</m:t>
            </m:r>
            <m:ctrlPr>
              <w:rPr>
                <w:rFonts w:ascii="Cambria Math" w:hAnsi="Cambria Math"/>
                <w:color w:val="auto"/>
                <w:sz w:val="24"/>
                <w:szCs w:val="24"/>
              </w:rPr>
            </m:ctrlPr>
          </m:sub>
        </m:sSub>
        <m:r>
          <m:rPr>
            <m:sty m:val="p"/>
          </m:rPr>
          <w:rPr>
            <w:rFonts w:ascii="Cambria Math" w:hAnsi="Cambria Math"/>
            <w:color w:val="auto"/>
            <w:sz w:val="24"/>
            <w:szCs w:val="24"/>
          </w:rPr>
          <m:t>=</m:t>
        </m:r>
        <m:acc>
          <m:accPr>
            <m:chr m:val="̅"/>
            <m:ctrlPr>
              <w:rPr>
                <w:rFonts w:ascii="Cambria Math" w:hAnsi="Cambria Math"/>
                <w:color w:val="auto"/>
                <w:sz w:val="24"/>
                <w:szCs w:val="24"/>
              </w:rPr>
            </m:ctrlPr>
          </m:accPr>
          <m:e>
            <m:sSub>
              <m:sSubPr>
                <m:ctrlPr>
                  <w:rPr>
                    <w:rFonts w:ascii="Cambria Math" w:hAnsi="Cambria Math"/>
                    <w:color w:val="auto"/>
                    <w:sz w:val="24"/>
                    <w:szCs w:val="24"/>
                  </w:rPr>
                </m:ctrlPr>
              </m:sSubPr>
              <m:e>
                <m:r>
                  <m:rPr/>
                  <w:rPr>
                    <w:rFonts w:ascii="Cambria Math" w:hAnsi="Cambria Math"/>
                    <w:color w:val="auto"/>
                    <w:sz w:val="24"/>
                    <w:szCs w:val="24"/>
                  </w:rPr>
                  <m:t>a</m:t>
                </m:r>
                <m:ctrlPr>
                  <w:rPr>
                    <w:rFonts w:ascii="Cambria Math" w:hAnsi="Cambria Math"/>
                    <w:color w:val="auto"/>
                    <w:sz w:val="24"/>
                    <w:szCs w:val="24"/>
                  </w:rPr>
                </m:ctrlPr>
              </m:e>
              <m:sub>
                <m:r>
                  <m:rPr>
                    <m:sty m:val="p"/>
                  </m:rPr>
                  <w:rPr>
                    <w:rFonts w:ascii="Cambria Math" w:hAnsi="Cambria Math"/>
                    <w:color w:val="auto"/>
                    <w:sz w:val="24"/>
                    <w:szCs w:val="24"/>
                  </w:rPr>
                  <m:t>w</m:t>
                </m:r>
                <m:ctrlPr>
                  <w:rPr>
                    <w:rFonts w:ascii="Cambria Math" w:hAnsi="Cambria Math"/>
                    <w:color w:val="auto"/>
                    <w:sz w:val="24"/>
                    <w:szCs w:val="24"/>
                  </w:rPr>
                </m:ctrlPr>
              </m:sub>
            </m:sSub>
            <m:ctrlPr>
              <w:rPr>
                <w:rFonts w:ascii="Cambria Math" w:hAnsi="Cambria Math"/>
                <w:color w:val="auto"/>
                <w:sz w:val="24"/>
                <w:szCs w:val="24"/>
              </w:rPr>
            </m:ctrlPr>
          </m:e>
        </m:acc>
        <m:r>
          <m:rPr>
            <m:sty m:val="p"/>
          </m:rPr>
          <w:rPr>
            <w:rFonts w:ascii="Cambria Math" w:hAnsi="Cambria Math"/>
            <w:color w:val="auto"/>
            <w:sz w:val="24"/>
            <w:szCs w:val="24"/>
          </w:rPr>
          <m:t>−</m:t>
        </m:r>
        <m:sSub>
          <m:sSubPr>
            <m:ctrlPr>
              <w:rPr>
                <w:rFonts w:ascii="Cambria Math" w:hAnsi="Cambria Math"/>
                <w:color w:val="auto"/>
                <w:sz w:val="24"/>
                <w:szCs w:val="24"/>
              </w:rPr>
            </m:ctrlPr>
          </m:sSubPr>
          <m:e>
            <m:r>
              <m:rPr/>
              <w:rPr>
                <w:rFonts w:ascii="Cambria Math" w:hAnsi="Cambria Math"/>
                <w:color w:val="auto"/>
                <w:sz w:val="24"/>
                <w:szCs w:val="24"/>
              </w:rPr>
              <m:t>a</m:t>
            </m:r>
            <m:ctrlPr>
              <w:rPr>
                <w:rFonts w:ascii="Cambria Math" w:hAnsi="Cambria Math"/>
                <w:color w:val="auto"/>
                <w:sz w:val="24"/>
                <w:szCs w:val="24"/>
              </w:rPr>
            </m:ctrlPr>
          </m:e>
          <m:sub>
            <m:r>
              <m:rPr>
                <m:sty m:val="p"/>
              </m:rPr>
              <w:rPr>
                <w:rFonts w:ascii="Cambria Math" w:hAnsi="Cambria Math"/>
                <w:color w:val="auto"/>
                <w:sz w:val="24"/>
                <w:szCs w:val="24"/>
              </w:rPr>
              <m:t>w,s</m:t>
            </m:r>
            <m:ctrlPr>
              <w:rPr>
                <w:rFonts w:ascii="Cambria Math" w:hAnsi="Cambria Math"/>
                <w:color w:val="auto"/>
                <w:sz w:val="24"/>
                <w:szCs w:val="24"/>
              </w:rPr>
            </m:ctrlPr>
          </m:sub>
        </m:sSub>
      </m:oMath>
      <w:r>
        <w:rPr>
          <w:rFonts w:hint="eastAsia" w:hAnsi="Cambria Math"/>
          <w:i w:val="0"/>
          <w:color w:val="auto"/>
          <w:sz w:val="24"/>
          <w:szCs w:val="24"/>
          <w:lang w:val="en-US" w:eastAsia="zh-CN"/>
        </w:rPr>
        <w:t xml:space="preserve">                              （</w:t>
      </w:r>
      <w:r>
        <w:rPr>
          <w:rFonts w:hint="eastAsia"/>
          <w:color w:val="auto"/>
          <w:sz w:val="24"/>
          <w:lang w:val="en-US" w:eastAsia="zh-CN"/>
        </w:rPr>
        <w:t>C.1</w:t>
      </w:r>
      <w:r>
        <w:rPr>
          <w:rFonts w:hint="eastAsia" w:hAnsi="Cambria Math"/>
          <w:i w:val="0"/>
          <w:color w:val="auto"/>
          <w:sz w:val="24"/>
          <w:szCs w:val="24"/>
          <w:lang w:val="en-US" w:eastAsia="zh-CN"/>
        </w:rPr>
        <w:t xml:space="preserve">）                          </w:t>
      </w:r>
    </w:p>
    <w:p w14:paraId="24735939">
      <w:pPr>
        <w:pStyle w:val="25"/>
        <w:spacing w:line="360" w:lineRule="auto"/>
        <w:ind w:left="0" w:leftChars="0" w:firstLine="480" w:firstLineChars="200"/>
        <w:rPr>
          <w:rFonts w:hint="eastAsia" w:hAnsi="宋体"/>
          <w:color w:val="auto"/>
          <w:sz w:val="24"/>
          <w:szCs w:val="24"/>
        </w:rPr>
      </w:pPr>
      <w:r>
        <w:rPr>
          <w:rFonts w:hAnsi="宋体"/>
          <w:color w:val="auto"/>
          <w:sz w:val="24"/>
          <w:szCs w:val="24"/>
        </w:rPr>
        <w:t>式中</w:t>
      </w:r>
      <w:r>
        <w:rPr>
          <w:rFonts w:hint="eastAsia" w:hAnsi="宋体"/>
          <w:color w:val="auto"/>
          <w:sz w:val="24"/>
          <w:szCs w:val="24"/>
        </w:rPr>
        <w:t>：</w:t>
      </w:r>
      <m:oMath>
        <m:r>
          <m:rPr>
            <m:sty m:val="p"/>
          </m:rPr>
          <w:rPr>
            <w:rFonts w:ascii="Cambria Math" w:hAnsi="Cambria Math"/>
            <w:color w:val="auto"/>
            <w:sz w:val="24"/>
            <w:szCs w:val="24"/>
          </w:rPr>
          <m:t>∆</m:t>
        </m:r>
        <m:sSub>
          <m:sSubPr>
            <m:ctrlPr>
              <w:rPr>
                <w:rFonts w:ascii="Cambria Math" w:hAnsi="Cambria Math"/>
                <w:color w:val="auto"/>
                <w:sz w:val="24"/>
                <w:szCs w:val="24"/>
              </w:rPr>
            </m:ctrlPr>
          </m:sSubPr>
          <m:e>
            <m:r>
              <m:rPr/>
              <w:rPr>
                <w:rFonts w:ascii="Cambria Math" w:hAnsi="Cambria Math"/>
                <w:color w:val="auto"/>
                <w:sz w:val="24"/>
                <w:szCs w:val="24"/>
              </w:rPr>
              <m:t>a</m:t>
            </m:r>
            <m:ctrlPr>
              <w:rPr>
                <w:rFonts w:ascii="Cambria Math" w:hAnsi="Cambria Math"/>
                <w:color w:val="auto"/>
                <w:sz w:val="24"/>
                <w:szCs w:val="24"/>
              </w:rPr>
            </m:ctrlPr>
          </m:e>
          <m:sub>
            <m:r>
              <m:rPr>
                <m:sty m:val="p"/>
              </m:rPr>
              <w:rPr>
                <w:rFonts w:ascii="Cambria Math" w:hAnsi="Cambria Math"/>
                <w:color w:val="auto"/>
                <w:sz w:val="24"/>
                <w:szCs w:val="24"/>
              </w:rPr>
              <m:t>w</m:t>
            </m:r>
            <m:ctrlPr>
              <w:rPr>
                <w:rFonts w:ascii="Cambria Math" w:hAnsi="Cambria Math"/>
                <w:color w:val="auto"/>
                <w:sz w:val="24"/>
                <w:szCs w:val="24"/>
              </w:rPr>
            </m:ctrlPr>
          </m:sub>
        </m:sSub>
      </m:oMath>
      <w:r>
        <w:rPr>
          <w:color w:val="auto"/>
          <w:sz w:val="24"/>
          <w:szCs w:val="24"/>
        </w:rPr>
        <w:t>——</w:t>
      </w:r>
      <w:r>
        <w:rPr>
          <w:rFonts w:hint="eastAsia" w:ascii="宋体" w:hAnsi="宋体" w:cs="宋体"/>
          <w:color w:val="auto"/>
          <w:sz w:val="24"/>
        </w:rPr>
        <w:t>水活度示值误差</w:t>
      </w:r>
      <w:r>
        <w:rPr>
          <w:rFonts w:hAnsi="宋体"/>
          <w:color w:val="auto"/>
          <w:sz w:val="24"/>
          <w:szCs w:val="24"/>
        </w:rPr>
        <w:t>；</w:t>
      </w:r>
    </w:p>
    <w:p w14:paraId="39B4BADB">
      <w:pPr>
        <w:pStyle w:val="25"/>
        <w:spacing w:line="360" w:lineRule="auto"/>
        <w:ind w:left="0" w:leftChars="0" w:firstLine="1200" w:firstLineChars="500"/>
        <w:rPr>
          <w:rFonts w:hint="eastAsia" w:hAnsi="宋体"/>
          <w:color w:val="auto"/>
          <w:sz w:val="24"/>
          <w:szCs w:val="24"/>
        </w:rPr>
      </w:pPr>
      <m:oMath>
        <m:acc>
          <m:accPr>
            <m:chr m:val="̅"/>
            <m:ctrlPr>
              <w:rPr>
                <w:rFonts w:ascii="Cambria Math" w:hAnsi="Cambria Math"/>
                <w:color w:val="auto"/>
                <w:sz w:val="24"/>
                <w:szCs w:val="24"/>
              </w:rPr>
            </m:ctrlPr>
          </m:accPr>
          <m:e>
            <m:sSub>
              <m:sSubPr>
                <m:ctrlPr>
                  <w:rPr>
                    <w:rFonts w:ascii="Cambria Math" w:hAnsi="Cambria Math"/>
                    <w:color w:val="auto"/>
                    <w:sz w:val="24"/>
                    <w:szCs w:val="24"/>
                  </w:rPr>
                </m:ctrlPr>
              </m:sSubPr>
              <m:e>
                <m:r>
                  <m:rPr/>
                  <w:rPr>
                    <w:rFonts w:ascii="Cambria Math" w:hAnsi="Cambria Math"/>
                    <w:color w:val="auto"/>
                    <w:sz w:val="24"/>
                    <w:szCs w:val="24"/>
                  </w:rPr>
                  <m:t>a</m:t>
                </m:r>
                <m:ctrlPr>
                  <w:rPr>
                    <w:rFonts w:ascii="Cambria Math" w:hAnsi="Cambria Math"/>
                    <w:color w:val="auto"/>
                    <w:sz w:val="24"/>
                    <w:szCs w:val="24"/>
                  </w:rPr>
                </m:ctrlPr>
              </m:e>
              <m:sub>
                <m:r>
                  <m:rPr>
                    <m:sty m:val="p"/>
                  </m:rPr>
                  <w:rPr>
                    <w:rFonts w:ascii="Cambria Math" w:hAnsi="Cambria Math"/>
                    <w:color w:val="auto"/>
                    <w:sz w:val="24"/>
                    <w:szCs w:val="24"/>
                  </w:rPr>
                  <m:t>w</m:t>
                </m:r>
                <m:ctrlPr>
                  <w:rPr>
                    <w:rFonts w:ascii="Cambria Math" w:hAnsi="Cambria Math"/>
                    <w:color w:val="auto"/>
                    <w:sz w:val="24"/>
                    <w:szCs w:val="24"/>
                  </w:rPr>
                </m:ctrlPr>
              </m:sub>
            </m:sSub>
            <m:ctrlPr>
              <w:rPr>
                <w:rFonts w:ascii="Cambria Math" w:hAnsi="Cambria Math"/>
                <w:color w:val="auto"/>
                <w:sz w:val="24"/>
                <w:szCs w:val="24"/>
              </w:rPr>
            </m:ctrlPr>
          </m:e>
        </m:acc>
      </m:oMath>
      <w:r>
        <w:rPr>
          <w:color w:val="auto"/>
          <w:sz w:val="24"/>
          <w:szCs w:val="24"/>
        </w:rPr>
        <w:t>——</w:t>
      </w:r>
      <w:r>
        <w:rPr>
          <w:rFonts w:hint="eastAsia"/>
          <w:color w:val="auto"/>
          <w:sz w:val="24"/>
          <w:szCs w:val="24"/>
        </w:rPr>
        <w:t>3</w:t>
      </w:r>
      <w:r>
        <w:rPr>
          <w:rFonts w:hAnsi="宋体"/>
          <w:color w:val="auto"/>
          <w:sz w:val="24"/>
          <w:szCs w:val="24"/>
        </w:rPr>
        <w:t>次测量结果的算术平均值；</w:t>
      </w:r>
    </w:p>
    <w:p w14:paraId="0A43E34C">
      <w:pPr>
        <w:pStyle w:val="25"/>
        <w:spacing w:line="360" w:lineRule="auto"/>
        <w:ind w:left="0" w:leftChars="0" w:firstLine="1200" w:firstLineChars="500"/>
        <w:rPr>
          <w:rFonts w:hint="eastAsia" w:hAnsi="宋体"/>
          <w:color w:val="auto"/>
          <w:sz w:val="24"/>
          <w:szCs w:val="24"/>
        </w:rPr>
      </w:pPr>
      <m:oMath>
        <m:sSub>
          <m:sSubPr>
            <m:ctrlPr>
              <w:rPr>
                <w:rFonts w:ascii="Cambria Math" w:hAnsi="Cambria Math"/>
                <w:color w:val="auto"/>
                <w:sz w:val="24"/>
                <w:szCs w:val="24"/>
              </w:rPr>
            </m:ctrlPr>
          </m:sSubPr>
          <m:e>
            <m:r>
              <m:rPr/>
              <w:rPr>
                <w:rFonts w:ascii="Cambria Math" w:hAnsi="Cambria Math"/>
                <w:color w:val="auto"/>
                <w:sz w:val="24"/>
                <w:szCs w:val="24"/>
              </w:rPr>
              <m:t>a</m:t>
            </m:r>
            <m:ctrlPr>
              <w:rPr>
                <w:rFonts w:ascii="Cambria Math" w:hAnsi="Cambria Math"/>
                <w:color w:val="auto"/>
                <w:sz w:val="24"/>
                <w:szCs w:val="24"/>
              </w:rPr>
            </m:ctrlPr>
          </m:e>
          <m:sub>
            <m:r>
              <m:rPr>
                <m:sty m:val="p"/>
              </m:rPr>
              <w:rPr>
                <w:rFonts w:ascii="Cambria Math" w:hAnsi="Cambria Math"/>
                <w:color w:val="auto"/>
                <w:sz w:val="24"/>
                <w:szCs w:val="24"/>
              </w:rPr>
              <m:t>w,s</m:t>
            </m:r>
            <m:ctrlPr>
              <w:rPr>
                <w:rFonts w:ascii="Cambria Math" w:hAnsi="Cambria Math"/>
                <w:color w:val="auto"/>
                <w:sz w:val="24"/>
                <w:szCs w:val="24"/>
              </w:rPr>
            </m:ctrlPr>
          </m:sub>
        </m:sSub>
      </m:oMath>
      <w:r>
        <w:rPr>
          <w:color w:val="auto"/>
          <w:sz w:val="24"/>
          <w:szCs w:val="24"/>
        </w:rPr>
        <w:t>——</w:t>
      </w:r>
      <w:r>
        <w:rPr>
          <w:rFonts w:hAnsi="宋体"/>
          <w:color w:val="auto"/>
          <w:sz w:val="24"/>
          <w:szCs w:val="24"/>
        </w:rPr>
        <w:t>标准值</w:t>
      </w:r>
      <w:r>
        <w:rPr>
          <w:rFonts w:hint="eastAsia" w:hAnsi="宋体"/>
          <w:color w:val="auto"/>
          <w:sz w:val="24"/>
          <w:szCs w:val="24"/>
        </w:rPr>
        <w:t>。</w:t>
      </w:r>
    </w:p>
    <w:p w14:paraId="7F98CEF6">
      <w:pPr>
        <w:tabs>
          <w:tab w:val="left" w:pos="1455"/>
        </w:tabs>
        <w:spacing w:line="360" w:lineRule="auto"/>
        <w:ind w:right="67" w:rightChars="32"/>
        <w:rPr>
          <w:rFonts w:hint="eastAsia" w:hAnsi="宋体"/>
          <w:color w:val="auto"/>
          <w:sz w:val="24"/>
        </w:rPr>
      </w:pPr>
      <w:r>
        <w:rPr>
          <w:rFonts w:hint="eastAsia"/>
          <w:color w:val="auto"/>
          <w:sz w:val="24"/>
        </w:rPr>
        <w:t>C</w:t>
      </w:r>
      <w:r>
        <w:rPr>
          <w:color w:val="auto"/>
          <w:sz w:val="24"/>
        </w:rPr>
        <w:t>.</w:t>
      </w:r>
      <w:r>
        <w:rPr>
          <w:rFonts w:hint="eastAsia"/>
          <w:color w:val="auto"/>
          <w:sz w:val="24"/>
          <w:lang w:val="en-US" w:eastAsia="zh-CN"/>
        </w:rPr>
        <w:t>2</w:t>
      </w:r>
      <w:r>
        <w:rPr>
          <w:color w:val="auto"/>
          <w:sz w:val="24"/>
        </w:rPr>
        <w:t>.</w:t>
      </w:r>
      <w:r>
        <w:rPr>
          <w:rFonts w:hint="eastAsia"/>
          <w:color w:val="auto"/>
          <w:sz w:val="24"/>
          <w:lang w:val="en-US" w:eastAsia="zh-CN"/>
        </w:rPr>
        <w:t>2</w:t>
      </w:r>
      <w:r>
        <w:rPr>
          <w:rFonts w:hint="eastAsia"/>
          <w:color w:val="auto"/>
          <w:sz w:val="24"/>
        </w:rPr>
        <w:t xml:space="preserve"> 合成标准</w:t>
      </w:r>
      <w:r>
        <w:rPr>
          <w:rFonts w:hint="eastAsia" w:hAnsi="宋体"/>
          <w:color w:val="auto"/>
          <w:sz w:val="24"/>
        </w:rPr>
        <w:t>不确定度计算公式</w:t>
      </w:r>
    </w:p>
    <w:p w14:paraId="5363C3AC">
      <w:pPr>
        <w:keepNext w:val="0"/>
        <w:keepLines w:val="0"/>
        <w:pageBreakBefore w:val="0"/>
        <w:widowControl w:val="0"/>
        <w:tabs>
          <w:tab w:val="left" w:pos="1455"/>
        </w:tabs>
        <w:kinsoku/>
        <w:wordWrap/>
        <w:overflowPunct/>
        <w:topLinePunct w:val="0"/>
        <w:autoSpaceDE/>
        <w:autoSpaceDN/>
        <w:bidi w:val="0"/>
        <w:adjustRightInd/>
        <w:snapToGrid/>
        <w:spacing w:line="360" w:lineRule="auto"/>
        <w:ind w:right="0" w:rightChars="0" w:firstLine="480" w:firstLineChars="200"/>
        <w:textAlignment w:val="auto"/>
        <w:rPr>
          <w:rFonts w:hint="eastAsia" w:hAnsi="宋体"/>
          <w:color w:val="auto"/>
          <w:sz w:val="24"/>
        </w:rPr>
      </w:pPr>
      <w:r>
        <w:rPr>
          <w:rFonts w:hint="eastAsia" w:hAnsi="宋体"/>
          <w:color w:val="auto"/>
          <w:sz w:val="24"/>
        </w:rPr>
        <w:t>示值误差测量不确定度来源于测量结果平均值</w:t>
      </w:r>
      <w:r>
        <w:rPr>
          <w:rFonts w:hint="eastAsia" w:hAnsi="宋体"/>
          <w:color w:val="auto"/>
          <w:sz w:val="24"/>
          <w:lang w:eastAsia="zh-CN"/>
        </w:rPr>
        <w:t>（</w:t>
      </w:r>
      <m:oMath>
        <m:acc>
          <m:accPr>
            <m:chr m:val="̅"/>
            <m:ctrlPr>
              <w:rPr>
                <w:rFonts w:ascii="Cambria Math" w:hAnsi="Cambria Math"/>
                <w:color w:val="auto"/>
                <w:sz w:val="24"/>
                <w:szCs w:val="24"/>
              </w:rPr>
            </m:ctrlPr>
          </m:accPr>
          <m:e>
            <m:sSub>
              <m:sSubPr>
                <m:ctrlPr>
                  <w:rPr>
                    <w:rFonts w:ascii="Cambria Math" w:hAnsi="Cambria Math"/>
                    <w:color w:val="auto"/>
                    <w:sz w:val="24"/>
                    <w:szCs w:val="24"/>
                  </w:rPr>
                </m:ctrlPr>
              </m:sSubPr>
              <m:e>
                <m:r>
                  <m:rPr/>
                  <w:rPr>
                    <w:rFonts w:ascii="Cambria Math" w:hAnsi="Cambria Math"/>
                    <w:color w:val="auto"/>
                    <w:sz w:val="24"/>
                    <w:szCs w:val="24"/>
                  </w:rPr>
                  <m:t>a</m:t>
                </m:r>
                <m:ctrlPr>
                  <w:rPr>
                    <w:rFonts w:ascii="Cambria Math" w:hAnsi="Cambria Math"/>
                    <w:color w:val="auto"/>
                    <w:sz w:val="24"/>
                    <w:szCs w:val="24"/>
                  </w:rPr>
                </m:ctrlPr>
              </m:e>
              <m:sub>
                <m:r>
                  <m:rPr>
                    <m:sty m:val="p"/>
                  </m:rPr>
                  <w:rPr>
                    <w:rFonts w:ascii="Cambria Math" w:hAnsi="Cambria Math"/>
                    <w:color w:val="auto"/>
                    <w:sz w:val="24"/>
                    <w:szCs w:val="24"/>
                  </w:rPr>
                  <m:t>w</m:t>
                </m:r>
                <m:ctrlPr>
                  <w:rPr>
                    <w:rFonts w:ascii="Cambria Math" w:hAnsi="Cambria Math"/>
                    <w:color w:val="auto"/>
                    <w:sz w:val="24"/>
                    <w:szCs w:val="24"/>
                  </w:rPr>
                </m:ctrlPr>
              </m:sub>
            </m:sSub>
            <m:ctrlPr>
              <w:rPr>
                <w:rFonts w:ascii="Cambria Math" w:hAnsi="Cambria Math"/>
                <w:color w:val="auto"/>
                <w:sz w:val="24"/>
                <w:szCs w:val="24"/>
              </w:rPr>
            </m:ctrlPr>
          </m:e>
        </m:acc>
      </m:oMath>
      <w:r>
        <w:rPr>
          <w:rFonts w:hint="eastAsia" w:hAnsi="宋体"/>
          <w:color w:val="auto"/>
          <w:sz w:val="24"/>
          <w:lang w:eastAsia="zh-CN"/>
        </w:rPr>
        <w:t>）</w:t>
      </w:r>
      <w:r>
        <w:rPr>
          <w:rFonts w:hint="eastAsia" w:hAnsi="宋体"/>
          <w:color w:val="auto"/>
          <w:sz w:val="24"/>
        </w:rPr>
        <w:t>引入的不确定度和校准点的标准值</w:t>
      </w:r>
      <w:r>
        <w:rPr>
          <w:rFonts w:hint="eastAsia" w:hAnsi="宋体"/>
          <w:color w:val="auto"/>
          <w:sz w:val="24"/>
          <w:lang w:eastAsia="zh-CN"/>
        </w:rPr>
        <w:t>（</w:t>
      </w:r>
      <m:oMath>
        <m:sSub>
          <m:sSubPr>
            <m:ctrlPr>
              <w:rPr>
                <w:rFonts w:ascii="Cambria Math" w:hAnsi="Cambria Math"/>
                <w:color w:val="auto"/>
                <w:sz w:val="24"/>
              </w:rPr>
            </m:ctrlPr>
          </m:sSubPr>
          <m:e>
            <m:r>
              <m:rPr/>
              <w:rPr>
                <w:rFonts w:ascii="Cambria Math" w:hAnsi="Cambria Math"/>
                <w:color w:val="auto"/>
                <w:sz w:val="24"/>
              </w:rPr>
              <m:t>a</m:t>
            </m:r>
            <m:ctrlPr>
              <w:rPr>
                <w:rFonts w:ascii="Cambria Math" w:hAnsi="Cambria Math"/>
                <w:color w:val="auto"/>
                <w:sz w:val="24"/>
              </w:rPr>
            </m:ctrlPr>
          </m:e>
          <m:sub>
            <m:r>
              <m:rPr>
                <m:sty m:val="p"/>
              </m:rPr>
              <w:rPr>
                <w:rFonts w:ascii="Cambria Math" w:hAnsi="Cambria Math"/>
                <w:color w:val="auto"/>
                <w:sz w:val="24"/>
              </w:rPr>
              <m:t>w,s</m:t>
            </m:r>
            <m:ctrlPr>
              <w:rPr>
                <w:rFonts w:ascii="Cambria Math" w:hAnsi="Cambria Math"/>
                <w:color w:val="auto"/>
                <w:sz w:val="24"/>
              </w:rPr>
            </m:ctrlPr>
          </m:sub>
        </m:sSub>
      </m:oMath>
      <w:r>
        <w:rPr>
          <w:rFonts w:hint="eastAsia" w:hAnsi="宋体"/>
          <w:color w:val="auto"/>
          <w:sz w:val="24"/>
          <w:lang w:eastAsia="zh-CN"/>
        </w:rPr>
        <w:t>）</w:t>
      </w:r>
      <w:r>
        <w:rPr>
          <w:rFonts w:hint="eastAsia" w:hAnsi="宋体"/>
          <w:color w:val="auto"/>
          <w:sz w:val="24"/>
        </w:rPr>
        <w:t>引入的不确定度，各测量不确定度不相关，则有：</w:t>
      </w:r>
    </w:p>
    <w:p w14:paraId="1C7F53EB">
      <w:pPr>
        <w:keepNext w:val="0"/>
        <w:keepLines w:val="0"/>
        <w:pageBreakBefore w:val="0"/>
        <w:widowControl w:val="0"/>
        <w:tabs>
          <w:tab w:val="left" w:pos="1455"/>
        </w:tabs>
        <w:kinsoku/>
        <w:wordWrap/>
        <w:overflowPunct/>
        <w:topLinePunct w:val="0"/>
        <w:autoSpaceDE/>
        <w:autoSpaceDN/>
        <w:bidi w:val="0"/>
        <w:adjustRightInd/>
        <w:snapToGrid/>
        <w:spacing w:line="360" w:lineRule="auto"/>
        <w:ind w:right="0" w:rightChars="0"/>
        <w:jc w:val="right"/>
        <w:textAlignment w:val="auto"/>
        <w:rPr>
          <w:rFonts w:hint="eastAsia"/>
          <w:color w:val="auto"/>
          <w:sz w:val="24"/>
          <w:szCs w:val="24"/>
          <w:lang w:val="en-US" w:eastAsia="zh-CN"/>
        </w:rPr>
      </w:pPr>
      <w:r>
        <w:rPr>
          <w:rFonts w:hint="eastAsia" w:hAnsi="宋体"/>
          <w:color w:val="auto"/>
          <w:position w:val="-14"/>
          <w:sz w:val="24"/>
        </w:rPr>
        <w:object>
          <v:shape id="_x0000_i1033" o:spt="75" type="#_x0000_t75" style="height:21.1pt;width:179.35pt;" o:ole="t" filled="f" o:preferrelative="t" stroked="f" coordsize="21600,21600">
            <v:path/>
            <v:fill on="f" focussize="0,0"/>
            <v:stroke on="f"/>
            <v:imagedata r:id="rId28" o:title=""/>
            <o:lock v:ext="edit" aspectratio="t"/>
            <w10:wrap type="none"/>
            <w10:anchorlock/>
          </v:shape>
          <o:OLEObject Type="Embed" ProgID="Equation.3" ShapeID="_x0000_i1033" DrawAspect="Content" ObjectID="_1468075733" r:id="rId27">
            <o:LockedField>false</o:LockedField>
          </o:OLEObject>
        </w:object>
      </w:r>
      <w:r>
        <w:rPr>
          <w:rFonts w:hint="eastAsia" w:hAnsi="Cambria Math"/>
          <w:i w:val="0"/>
          <w:color w:val="auto"/>
          <w:sz w:val="24"/>
          <w:szCs w:val="24"/>
          <w:lang w:val="en-US" w:eastAsia="zh-CN"/>
        </w:rPr>
        <w:t xml:space="preserve">                  （</w:t>
      </w:r>
      <w:r>
        <w:rPr>
          <w:rFonts w:hint="eastAsia"/>
          <w:color w:val="auto"/>
          <w:sz w:val="24"/>
          <w:lang w:val="en-US" w:eastAsia="zh-CN"/>
        </w:rPr>
        <w:t>C.2</w:t>
      </w:r>
      <w:r>
        <w:rPr>
          <w:rFonts w:hint="eastAsia" w:hAnsi="Cambria Math"/>
          <w:i w:val="0"/>
          <w:color w:val="auto"/>
          <w:sz w:val="24"/>
          <w:szCs w:val="24"/>
          <w:lang w:val="en-US" w:eastAsia="zh-CN"/>
        </w:rPr>
        <w:t>）</w:t>
      </w:r>
    </w:p>
    <w:p w14:paraId="1C1D3BEC">
      <w:pPr>
        <w:keepNext w:val="0"/>
        <w:keepLines w:val="0"/>
        <w:pageBreakBefore w:val="0"/>
        <w:widowControl w:val="0"/>
        <w:tabs>
          <w:tab w:val="left" w:pos="1455"/>
        </w:tabs>
        <w:kinsoku/>
        <w:wordWrap/>
        <w:overflowPunct/>
        <w:topLinePunct w:val="0"/>
        <w:autoSpaceDE/>
        <w:autoSpaceDN/>
        <w:bidi w:val="0"/>
        <w:adjustRightInd/>
        <w:snapToGrid/>
        <w:spacing w:line="360" w:lineRule="auto"/>
        <w:ind w:right="0" w:rightChars="0" w:firstLine="480" w:firstLineChars="200"/>
        <w:textAlignment w:val="auto"/>
        <w:rPr>
          <w:rFonts w:hint="eastAsia"/>
          <w:color w:val="auto"/>
          <w:sz w:val="24"/>
          <w:szCs w:val="24"/>
          <w:lang w:val="en-US" w:eastAsia="zh-CN"/>
        </w:rPr>
      </w:pPr>
      <w:r>
        <w:rPr>
          <w:rFonts w:hint="eastAsia"/>
          <w:color w:val="auto"/>
          <w:sz w:val="24"/>
          <w:szCs w:val="24"/>
          <w:lang w:val="en-US" w:eastAsia="zh-CN"/>
        </w:rPr>
        <w:t>根据测量模型，计算灵敏系数：</w:t>
      </w:r>
    </w:p>
    <w:p w14:paraId="6DD1E933">
      <w:pPr>
        <w:keepNext w:val="0"/>
        <w:keepLines w:val="0"/>
        <w:pageBreakBefore w:val="0"/>
        <w:widowControl w:val="0"/>
        <w:tabs>
          <w:tab w:val="left" w:pos="1455"/>
        </w:tabs>
        <w:kinsoku/>
        <w:wordWrap/>
        <w:overflowPunct/>
        <w:topLinePunct w:val="0"/>
        <w:autoSpaceDE/>
        <w:autoSpaceDN/>
        <w:bidi w:val="0"/>
        <w:adjustRightInd/>
        <w:snapToGrid/>
        <w:spacing w:line="360" w:lineRule="auto"/>
        <w:ind w:right="0" w:rightChars="0"/>
        <w:jc w:val="center"/>
        <w:textAlignment w:val="auto"/>
        <w:rPr>
          <w:color w:val="auto"/>
          <w:sz w:val="24"/>
        </w:rPr>
      </w:pPr>
      <w:r>
        <w:rPr>
          <w:rFonts w:hint="eastAsia"/>
          <w:color w:val="auto"/>
          <w:position w:val="-32"/>
          <w:sz w:val="24"/>
          <w:szCs w:val="24"/>
          <w:lang w:val="en-US" w:eastAsia="zh-CN"/>
        </w:rPr>
        <w:object>
          <v:shape id="_x0000_i1034" o:spt="75" type="#_x0000_t75" style="height:35pt;width:76.15pt;" o:ole="t" filled="f" o:preferrelative="t" stroked="f" coordsize="21600,21600">
            <v:path/>
            <v:fill on="f" focussize="0,0"/>
            <v:stroke on="f"/>
            <v:imagedata r:id="rId30" o:title=""/>
            <o:lock v:ext="edit" aspectratio="t"/>
            <w10:wrap type="none"/>
            <w10:anchorlock/>
          </v:shape>
          <o:OLEObject Type="Embed" ProgID="Equation.3" ShapeID="_x0000_i1034" DrawAspect="Content" ObjectID="_1468075734" r:id="rId29">
            <o:LockedField>false</o:LockedField>
          </o:OLEObject>
        </w:object>
      </w:r>
      <w:r>
        <w:rPr>
          <w:rFonts w:hint="eastAsia"/>
          <w:color w:val="auto"/>
          <w:sz w:val="24"/>
          <w:szCs w:val="24"/>
          <w:lang w:val="en-US" w:eastAsia="zh-CN"/>
        </w:rPr>
        <w:t xml:space="preserve">            </w:t>
      </w:r>
      <w:r>
        <w:rPr>
          <w:rFonts w:hint="eastAsia"/>
          <w:color w:val="auto"/>
          <w:position w:val="-32"/>
          <w:sz w:val="24"/>
          <w:szCs w:val="24"/>
          <w:lang w:val="en-US" w:eastAsia="zh-CN"/>
        </w:rPr>
        <w:object>
          <v:shape id="_x0000_i1035" o:spt="75" type="#_x0000_t75" style="height:35pt;width:77.15pt;" o:ole="t" filled="f" o:preferrelative="t" stroked="f" coordsize="21600,21600">
            <v:path/>
            <v:fill on="f" focussize="0,0"/>
            <v:stroke on="f"/>
            <v:imagedata r:id="rId32" o:title=""/>
            <o:lock v:ext="edit" aspectratio="t"/>
            <w10:wrap type="none"/>
            <w10:anchorlock/>
          </v:shape>
          <o:OLEObject Type="Embed" ProgID="Equation.3" ShapeID="_x0000_i1035" DrawAspect="Content" ObjectID="_1468075735" r:id="rId31">
            <o:LockedField>false</o:LockedField>
          </o:OLEObject>
        </w:object>
      </w:r>
      <w:r>
        <w:rPr>
          <w:color w:val="auto"/>
          <w:sz w:val="24"/>
        </w:rPr>
        <w:t xml:space="preserve">   </w:t>
      </w:r>
    </w:p>
    <w:p w14:paraId="42586045">
      <w:pPr>
        <w:keepNext w:val="0"/>
        <w:keepLines w:val="0"/>
        <w:pageBreakBefore w:val="0"/>
        <w:widowControl w:val="0"/>
        <w:tabs>
          <w:tab w:val="left" w:pos="1455"/>
        </w:tabs>
        <w:kinsoku/>
        <w:wordWrap/>
        <w:overflowPunct/>
        <w:topLinePunct w:val="0"/>
        <w:autoSpaceDE/>
        <w:autoSpaceDN/>
        <w:bidi w:val="0"/>
        <w:adjustRightInd/>
        <w:snapToGrid/>
        <w:spacing w:line="360" w:lineRule="auto"/>
        <w:ind w:right="0" w:rightChars="0" w:firstLine="480" w:firstLineChars="200"/>
        <w:textAlignment w:val="auto"/>
        <w:rPr>
          <w:rFonts w:hint="eastAsia" w:hAnsi="宋体"/>
          <w:color w:val="auto"/>
          <w:sz w:val="24"/>
        </w:rPr>
      </w:pPr>
      <w:r>
        <w:rPr>
          <w:rFonts w:hint="eastAsia" w:hAnsi="宋体"/>
          <w:color w:val="auto"/>
          <w:sz w:val="24"/>
        </w:rPr>
        <w:t>由公式（C.2）可得合成标准不确定度计算公式</w:t>
      </w:r>
      <w:r>
        <w:rPr>
          <w:rFonts w:hint="eastAsia" w:hAnsi="Cambria Math"/>
          <w:i w:val="0"/>
          <w:color w:val="auto"/>
          <w:sz w:val="24"/>
          <w:szCs w:val="24"/>
          <w:lang w:val="en-US" w:eastAsia="zh-CN"/>
        </w:rPr>
        <w:t>（</w:t>
      </w:r>
      <w:r>
        <w:rPr>
          <w:rFonts w:hint="eastAsia"/>
          <w:color w:val="auto"/>
          <w:sz w:val="24"/>
          <w:lang w:val="en-US" w:eastAsia="zh-CN"/>
        </w:rPr>
        <w:t>C.3</w:t>
      </w:r>
      <w:r>
        <w:rPr>
          <w:rFonts w:hint="eastAsia" w:hAnsi="Cambria Math"/>
          <w:i w:val="0"/>
          <w:color w:val="auto"/>
          <w:sz w:val="24"/>
          <w:szCs w:val="24"/>
          <w:lang w:val="en-US" w:eastAsia="zh-CN"/>
        </w:rPr>
        <w:t>）</w:t>
      </w:r>
      <w:r>
        <w:rPr>
          <w:rFonts w:hint="eastAsia" w:hAnsi="宋体"/>
          <w:color w:val="auto"/>
          <w:sz w:val="24"/>
        </w:rPr>
        <w:t>：</w:t>
      </w:r>
    </w:p>
    <w:p w14:paraId="27875C1F">
      <w:pPr>
        <w:keepNext w:val="0"/>
        <w:keepLines w:val="0"/>
        <w:pageBreakBefore w:val="0"/>
        <w:widowControl w:val="0"/>
        <w:tabs>
          <w:tab w:val="left" w:pos="1455"/>
        </w:tabs>
        <w:kinsoku/>
        <w:wordWrap/>
        <w:overflowPunct/>
        <w:topLinePunct w:val="0"/>
        <w:autoSpaceDE/>
        <w:autoSpaceDN/>
        <w:bidi w:val="0"/>
        <w:adjustRightInd/>
        <w:snapToGrid/>
        <w:spacing w:line="360" w:lineRule="auto"/>
        <w:ind w:right="0" w:rightChars="0"/>
        <w:jc w:val="right"/>
        <w:textAlignment w:val="auto"/>
        <w:rPr>
          <w:rFonts w:hint="eastAsia" w:hAnsi="宋体"/>
          <w:color w:val="auto"/>
          <w:sz w:val="24"/>
        </w:rPr>
      </w:pPr>
      <w:r>
        <w:rPr>
          <w:rFonts w:ascii="宋体" w:hAnsi="宋体"/>
          <w:position w:val="-16"/>
          <w:sz w:val="24"/>
          <w:szCs w:val="24"/>
        </w:rPr>
        <w:object>
          <v:shape id="_x0000_i1036" o:spt="75" type="#_x0000_t75" style="height:24pt;width:184.35pt;" o:ole="t" filled="f" o:preferrelative="t" stroked="f" coordsize="21600,21600">
            <v:path/>
            <v:fill on="f" focussize="0,0"/>
            <v:stroke on="f"/>
            <v:imagedata r:id="rId34" o:title=""/>
            <o:lock v:ext="edit" aspectratio="t"/>
            <w10:wrap type="none"/>
            <w10:anchorlock/>
          </v:shape>
          <o:OLEObject Type="Embed" ProgID="Equation.3" ShapeID="_x0000_i1036" DrawAspect="Content" ObjectID="_1468075736" r:id="rId33">
            <o:LockedField>false</o:LockedField>
          </o:OLEObject>
        </w:object>
      </w:r>
      <w:r>
        <w:rPr>
          <w:rFonts w:hint="eastAsia" w:hAnsi="Cambria Math"/>
          <w:i w:val="0"/>
          <w:color w:val="auto"/>
          <w:sz w:val="24"/>
          <w:szCs w:val="24"/>
          <w:lang w:val="en-US" w:eastAsia="zh-CN"/>
        </w:rPr>
        <w:t xml:space="preserve">                  （</w:t>
      </w:r>
      <w:r>
        <w:rPr>
          <w:rFonts w:hint="eastAsia"/>
          <w:color w:val="auto"/>
          <w:sz w:val="24"/>
          <w:lang w:val="en-US" w:eastAsia="zh-CN"/>
        </w:rPr>
        <w:t>C.3</w:t>
      </w:r>
      <w:r>
        <w:rPr>
          <w:rFonts w:hint="eastAsia" w:hAnsi="Cambria Math"/>
          <w:i w:val="0"/>
          <w:color w:val="auto"/>
          <w:sz w:val="24"/>
          <w:szCs w:val="24"/>
          <w:lang w:val="en-US" w:eastAsia="zh-CN"/>
        </w:rPr>
        <w:t>）</w:t>
      </w:r>
    </w:p>
    <w:p w14:paraId="051BC5C8">
      <w:pPr>
        <w:keepNext w:val="0"/>
        <w:keepLines w:val="0"/>
        <w:pageBreakBefore w:val="0"/>
        <w:widowControl w:val="0"/>
        <w:tabs>
          <w:tab w:val="left" w:pos="1455"/>
        </w:tabs>
        <w:kinsoku/>
        <w:wordWrap/>
        <w:overflowPunct/>
        <w:topLinePunct w:val="0"/>
        <w:autoSpaceDE/>
        <w:autoSpaceDN/>
        <w:bidi w:val="0"/>
        <w:adjustRightInd/>
        <w:snapToGrid/>
        <w:spacing w:line="360" w:lineRule="auto"/>
        <w:ind w:right="0" w:rightChars="0" w:firstLine="480" w:firstLineChars="200"/>
        <w:textAlignment w:val="auto"/>
        <w:rPr>
          <w:rFonts w:hint="eastAsia" w:hAnsi="宋体"/>
          <w:color w:val="auto"/>
          <w:sz w:val="24"/>
        </w:rPr>
      </w:pPr>
      <w:r>
        <w:rPr>
          <w:rFonts w:hint="eastAsia" w:hAnsi="宋体"/>
          <w:color w:val="auto"/>
          <w:sz w:val="24"/>
        </w:rPr>
        <w:t>式中，</w:t>
      </w:r>
      <m:oMath>
        <m:sSub>
          <m:sSubPr>
            <m:ctrlPr>
              <w:rPr>
                <w:rFonts w:hint="default" w:ascii="Cambria Math" w:hAnsi="Cambria Math"/>
                <w:i/>
                <w:color w:val="auto"/>
                <w:sz w:val="24"/>
                <w:lang w:val="en-US" w:eastAsia="zh-CN"/>
              </w:rPr>
            </m:ctrlPr>
          </m:sSubPr>
          <m:e>
            <m:r>
              <m:rPr/>
              <w:rPr>
                <w:rFonts w:hint="default" w:ascii="Cambria Math" w:hAnsi="Cambria Math"/>
                <w:color w:val="auto"/>
                <w:sz w:val="24"/>
                <w:lang w:val="en-US" w:eastAsia="zh-CN"/>
              </w:rPr>
              <m:t>u</m:t>
            </m:r>
            <m:ctrlPr>
              <w:rPr>
                <w:rFonts w:hint="default" w:ascii="Cambria Math" w:hAnsi="Cambria Math"/>
                <w:i/>
                <w:color w:val="auto"/>
                <w:sz w:val="24"/>
                <w:lang w:val="en-US" w:eastAsia="zh-CN"/>
              </w:rPr>
            </m:ctrlPr>
          </m:e>
          <m:sub>
            <m:r>
              <m:rPr/>
              <w:rPr>
                <w:rFonts w:hint="default" w:ascii="Cambria Math" w:hAnsi="Cambria Math"/>
                <w:color w:val="auto"/>
                <w:sz w:val="24"/>
                <w:lang w:val="en-US" w:eastAsia="zh-CN"/>
              </w:rPr>
              <m:t>c</m:t>
            </m:r>
            <m:ctrlPr>
              <w:rPr>
                <w:rFonts w:hint="default" w:ascii="Cambria Math" w:hAnsi="Cambria Math"/>
                <w:i/>
                <w:color w:val="auto"/>
                <w:sz w:val="24"/>
                <w:lang w:val="en-US" w:eastAsia="zh-CN"/>
              </w:rPr>
            </m:ctrlPr>
          </m:sub>
        </m:sSub>
        <m:r>
          <m:rPr>
            <m:sty m:val="p"/>
          </m:rPr>
          <w:rPr>
            <w:rFonts w:hint="default" w:ascii="Cambria Math" w:hAnsi="Cambria Math"/>
            <w:color w:val="auto"/>
            <w:sz w:val="24"/>
            <w:lang w:val="en-US" w:eastAsia="zh-CN"/>
          </w:rPr>
          <m:t>(</m:t>
        </m:r>
        <m:r>
          <m:rPr>
            <m:sty m:val="p"/>
          </m:rPr>
          <w:rPr>
            <w:rFonts w:ascii="Cambria Math" w:hAnsi="Cambria Math"/>
            <w:color w:val="auto"/>
            <w:sz w:val="24"/>
            <w:szCs w:val="24"/>
          </w:rPr>
          <m:t>∆</m:t>
        </m:r>
        <m:sSub>
          <m:sSubPr>
            <m:ctrlPr>
              <w:rPr>
                <w:rFonts w:ascii="Cambria Math" w:hAnsi="Cambria Math"/>
                <w:color w:val="auto"/>
                <w:sz w:val="24"/>
                <w:szCs w:val="24"/>
              </w:rPr>
            </m:ctrlPr>
          </m:sSubPr>
          <m:e>
            <m:r>
              <m:rPr/>
              <w:rPr>
                <w:rFonts w:ascii="Cambria Math" w:hAnsi="Cambria Math"/>
                <w:color w:val="auto"/>
                <w:sz w:val="24"/>
                <w:szCs w:val="24"/>
              </w:rPr>
              <m:t>a</m:t>
            </m:r>
            <m:ctrlPr>
              <w:rPr>
                <w:rFonts w:ascii="Cambria Math" w:hAnsi="Cambria Math"/>
                <w:color w:val="auto"/>
                <w:sz w:val="24"/>
                <w:szCs w:val="24"/>
              </w:rPr>
            </m:ctrlPr>
          </m:e>
          <m:sub>
            <m:r>
              <m:rPr>
                <m:sty m:val="p"/>
              </m:rPr>
              <w:rPr>
                <w:rFonts w:ascii="Cambria Math" w:hAnsi="Cambria Math"/>
                <w:color w:val="auto"/>
                <w:sz w:val="24"/>
                <w:szCs w:val="24"/>
              </w:rPr>
              <m:t>w</m:t>
            </m:r>
            <m:ctrlPr>
              <w:rPr>
                <w:rFonts w:ascii="Cambria Math" w:hAnsi="Cambria Math"/>
                <w:color w:val="auto"/>
                <w:sz w:val="24"/>
                <w:szCs w:val="24"/>
              </w:rPr>
            </m:ctrlPr>
          </m:sub>
        </m:sSub>
      </m:oMath>
      <w:r>
        <w:rPr>
          <w:rFonts w:hint="eastAsia" w:hAnsi="Cambria Math"/>
          <w:i w:val="0"/>
          <w:color w:val="auto"/>
          <w:sz w:val="24"/>
          <w:szCs w:val="24"/>
          <w:lang w:val="en-US" w:eastAsia="zh-CN"/>
        </w:rPr>
        <w:t>)、</w:t>
      </w:r>
      <m:oMath>
        <m:r>
          <m:rPr/>
          <w:rPr>
            <w:rFonts w:hint="default" w:ascii="Cambria Math" w:hAnsi="Cambria Math"/>
            <w:color w:val="auto"/>
            <w:sz w:val="24"/>
            <w:lang w:val="en-US" w:eastAsia="zh-CN"/>
          </w:rPr>
          <m:t>u</m:t>
        </m:r>
        <m:r>
          <m:rPr>
            <m:sty m:val="p"/>
          </m:rPr>
          <w:rPr>
            <w:rFonts w:hint="default" w:ascii="Cambria Math" w:hAnsi="Cambria Math"/>
            <w:color w:val="auto"/>
            <w:sz w:val="24"/>
            <w:lang w:val="en-US" w:eastAsia="zh-CN"/>
          </w:rPr>
          <m:t>(</m:t>
        </m:r>
        <m:acc>
          <m:accPr>
            <m:chr m:val="̅"/>
            <m:ctrlPr>
              <w:rPr>
                <w:rFonts w:ascii="Cambria Math" w:hAnsi="Cambria Math"/>
                <w:color w:val="auto"/>
                <w:sz w:val="24"/>
                <w:szCs w:val="24"/>
              </w:rPr>
            </m:ctrlPr>
          </m:accPr>
          <m:e>
            <m:sSub>
              <m:sSubPr>
                <m:ctrlPr>
                  <w:rPr>
                    <w:rFonts w:ascii="Cambria Math" w:hAnsi="Cambria Math"/>
                    <w:color w:val="auto"/>
                    <w:sz w:val="24"/>
                    <w:szCs w:val="24"/>
                  </w:rPr>
                </m:ctrlPr>
              </m:sSubPr>
              <m:e>
                <m:r>
                  <m:rPr/>
                  <w:rPr>
                    <w:rFonts w:ascii="Cambria Math" w:hAnsi="Cambria Math"/>
                    <w:color w:val="auto"/>
                    <w:sz w:val="24"/>
                    <w:szCs w:val="24"/>
                  </w:rPr>
                  <m:t>a</m:t>
                </m:r>
                <m:ctrlPr>
                  <w:rPr>
                    <w:rFonts w:ascii="Cambria Math" w:hAnsi="Cambria Math"/>
                    <w:color w:val="auto"/>
                    <w:sz w:val="24"/>
                    <w:szCs w:val="24"/>
                  </w:rPr>
                </m:ctrlPr>
              </m:e>
              <m:sub>
                <m:r>
                  <m:rPr>
                    <m:sty m:val="p"/>
                  </m:rPr>
                  <w:rPr>
                    <w:rFonts w:ascii="Cambria Math" w:hAnsi="Cambria Math"/>
                    <w:color w:val="auto"/>
                    <w:sz w:val="24"/>
                    <w:szCs w:val="24"/>
                  </w:rPr>
                  <m:t>w</m:t>
                </m:r>
                <m:ctrlPr>
                  <w:rPr>
                    <w:rFonts w:ascii="Cambria Math" w:hAnsi="Cambria Math"/>
                    <w:color w:val="auto"/>
                    <w:sz w:val="24"/>
                    <w:szCs w:val="24"/>
                  </w:rPr>
                </m:ctrlPr>
              </m:sub>
            </m:sSub>
            <m:ctrlPr>
              <w:rPr>
                <w:rFonts w:ascii="Cambria Math" w:hAnsi="Cambria Math"/>
                <w:color w:val="auto"/>
                <w:sz w:val="24"/>
                <w:szCs w:val="24"/>
              </w:rPr>
            </m:ctrlPr>
          </m:e>
        </m:acc>
      </m:oMath>
      <w:r>
        <w:rPr>
          <w:rFonts w:hint="eastAsia" w:hAnsi="Cambria Math"/>
          <w:i w:val="0"/>
          <w:color w:val="auto"/>
          <w:sz w:val="24"/>
          <w:szCs w:val="24"/>
          <w:lang w:val="en-US" w:eastAsia="zh-CN"/>
        </w:rPr>
        <w:t>)、</w:t>
      </w:r>
      <m:oMath>
        <m:r>
          <m:rPr/>
          <w:rPr>
            <w:rFonts w:hint="default" w:ascii="Cambria Math" w:hAnsi="Cambria Math"/>
            <w:color w:val="auto"/>
            <w:sz w:val="24"/>
            <w:lang w:val="en-US" w:eastAsia="zh-CN"/>
          </w:rPr>
          <m:t>u</m:t>
        </m:r>
        <m:r>
          <m:rPr>
            <m:sty m:val="p"/>
          </m:rPr>
          <w:rPr>
            <w:rFonts w:hint="default" w:ascii="Cambria Math" w:hAnsi="Cambria Math"/>
            <w:color w:val="auto"/>
            <w:sz w:val="24"/>
            <w:lang w:val="en-US" w:eastAsia="zh-CN"/>
          </w:rPr>
          <m:t>(</m:t>
        </m:r>
        <m:sSub>
          <m:sSubPr>
            <m:ctrlPr>
              <w:rPr>
                <w:rFonts w:ascii="Cambria Math" w:hAnsi="Cambria Math"/>
                <w:color w:val="auto"/>
                <w:sz w:val="24"/>
                <w:szCs w:val="24"/>
              </w:rPr>
            </m:ctrlPr>
          </m:sSubPr>
          <m:e>
            <m:r>
              <m:rPr/>
              <w:rPr>
                <w:rFonts w:ascii="Cambria Math" w:hAnsi="Cambria Math"/>
                <w:color w:val="auto"/>
                <w:sz w:val="24"/>
                <w:szCs w:val="24"/>
              </w:rPr>
              <m:t>a</m:t>
            </m:r>
            <m:ctrlPr>
              <w:rPr>
                <w:rFonts w:ascii="Cambria Math" w:hAnsi="Cambria Math"/>
                <w:color w:val="auto"/>
                <w:sz w:val="24"/>
                <w:szCs w:val="24"/>
              </w:rPr>
            </m:ctrlPr>
          </m:e>
          <m:sub>
            <m:r>
              <m:rPr>
                <m:sty m:val="p"/>
              </m:rPr>
              <w:rPr>
                <w:rFonts w:ascii="Cambria Math" w:hAnsi="Cambria Math"/>
                <w:color w:val="auto"/>
                <w:sz w:val="24"/>
                <w:szCs w:val="24"/>
              </w:rPr>
              <m:t>w,s</m:t>
            </m:r>
            <m:ctrlPr>
              <w:rPr>
                <w:rFonts w:ascii="Cambria Math" w:hAnsi="Cambria Math"/>
                <w:color w:val="auto"/>
                <w:sz w:val="24"/>
                <w:szCs w:val="24"/>
              </w:rPr>
            </m:ctrlPr>
          </m:sub>
        </m:sSub>
      </m:oMath>
      <w:r>
        <w:rPr>
          <w:rFonts w:hint="eastAsia" w:hAnsi="Cambria Math"/>
          <w:i w:val="0"/>
          <w:color w:val="auto"/>
          <w:sz w:val="24"/>
          <w:szCs w:val="24"/>
          <w:lang w:val="en-US" w:eastAsia="zh-CN"/>
        </w:rPr>
        <w:t>)</w:t>
      </w:r>
      <w:r>
        <w:rPr>
          <w:rFonts w:hint="eastAsia" w:hAnsi="宋体"/>
          <w:color w:val="auto"/>
          <w:sz w:val="24"/>
        </w:rPr>
        <w:t>分别是示值误差的不确定度以及测</w:t>
      </w:r>
      <w:r>
        <w:rPr>
          <w:rFonts w:hint="eastAsia" w:hAnsi="宋体"/>
          <w:color w:val="auto"/>
          <w:sz w:val="24"/>
          <w:lang w:val="en-US" w:eastAsia="zh-CN"/>
        </w:rPr>
        <w:t>得</w:t>
      </w:r>
      <w:r>
        <w:rPr>
          <w:rFonts w:hint="eastAsia" w:hAnsi="宋体"/>
          <w:color w:val="auto"/>
          <w:sz w:val="24"/>
        </w:rPr>
        <w:t>平均值、校准点的标准值两个输入量引入的不确定度分量。</w:t>
      </w:r>
    </w:p>
    <w:p w14:paraId="32EBB442">
      <w:pPr>
        <w:tabs>
          <w:tab w:val="left" w:pos="1455"/>
        </w:tabs>
        <w:spacing w:line="360" w:lineRule="auto"/>
        <w:ind w:right="67" w:rightChars="32" w:firstLine="2"/>
        <w:rPr>
          <w:rFonts w:hint="eastAsia"/>
          <w:color w:val="auto"/>
          <w:sz w:val="24"/>
        </w:rPr>
      </w:pPr>
      <w:r>
        <w:rPr>
          <w:rFonts w:hint="eastAsia"/>
          <w:color w:val="auto"/>
          <w:sz w:val="24"/>
          <w:lang w:val="en-US" w:eastAsia="zh-CN"/>
        </w:rPr>
        <w:t>C</w:t>
      </w:r>
      <w:r>
        <w:rPr>
          <w:rFonts w:hint="default"/>
          <w:color w:val="auto"/>
          <w:sz w:val="24"/>
          <w:lang w:val="en-US" w:eastAsia="zh-CN"/>
        </w:rPr>
        <w:t>.</w:t>
      </w:r>
      <w:r>
        <w:rPr>
          <w:rFonts w:hint="eastAsia"/>
          <w:color w:val="auto"/>
          <w:sz w:val="24"/>
          <w:lang w:val="en-US" w:eastAsia="zh-CN"/>
        </w:rPr>
        <w:t>3</w:t>
      </w:r>
      <w:r>
        <w:rPr>
          <w:rFonts w:hint="eastAsia"/>
          <w:color w:val="auto"/>
          <w:sz w:val="24"/>
        </w:rPr>
        <w:t xml:space="preserve"> 标准不确定度分析与评定</w:t>
      </w:r>
    </w:p>
    <w:p w14:paraId="58A65C9F">
      <w:pPr>
        <w:tabs>
          <w:tab w:val="left" w:pos="1455"/>
        </w:tabs>
        <w:spacing w:line="360" w:lineRule="auto"/>
        <w:ind w:right="67" w:rightChars="32" w:firstLine="2"/>
        <w:rPr>
          <w:rFonts w:hint="eastAsia"/>
          <w:color w:val="auto"/>
          <w:sz w:val="24"/>
        </w:rPr>
      </w:pPr>
      <w:r>
        <w:rPr>
          <w:rFonts w:hint="eastAsia"/>
          <w:color w:val="auto"/>
          <w:sz w:val="24"/>
        </w:rPr>
        <w:t>C</w:t>
      </w:r>
      <w:r>
        <w:rPr>
          <w:color w:val="auto"/>
          <w:sz w:val="24"/>
        </w:rPr>
        <w:t>.</w:t>
      </w:r>
      <w:r>
        <w:rPr>
          <w:rFonts w:hint="eastAsia"/>
          <w:color w:val="auto"/>
          <w:sz w:val="24"/>
          <w:lang w:val="en-US" w:eastAsia="zh-CN"/>
        </w:rPr>
        <w:t>3.1</w:t>
      </w:r>
      <w:r>
        <w:rPr>
          <w:rFonts w:hint="eastAsia"/>
          <w:color w:val="auto"/>
          <w:sz w:val="24"/>
        </w:rPr>
        <w:t xml:space="preserve"> 不确定度分量来源及其描述</w:t>
      </w:r>
    </w:p>
    <w:p w14:paraId="7E0DAD97">
      <w:pPr>
        <w:keepNext w:val="0"/>
        <w:keepLines w:val="0"/>
        <w:pageBreakBefore w:val="0"/>
        <w:widowControl w:val="0"/>
        <w:tabs>
          <w:tab w:val="left" w:pos="1455"/>
        </w:tabs>
        <w:kinsoku/>
        <w:wordWrap/>
        <w:overflowPunct/>
        <w:topLinePunct w:val="0"/>
        <w:autoSpaceDE/>
        <w:autoSpaceDN/>
        <w:bidi w:val="0"/>
        <w:adjustRightInd/>
        <w:snapToGrid/>
        <w:spacing w:line="360" w:lineRule="auto"/>
        <w:ind w:right="0" w:rightChars="0" w:firstLine="480" w:firstLineChars="200"/>
        <w:textAlignment w:val="auto"/>
        <w:rPr>
          <w:rFonts w:hint="eastAsia" w:hAnsi="宋体"/>
          <w:color w:val="auto"/>
          <w:sz w:val="24"/>
        </w:rPr>
      </w:pPr>
      <w:r>
        <w:rPr>
          <w:rFonts w:hint="eastAsia" w:hAnsi="宋体"/>
          <w:color w:val="auto"/>
          <w:sz w:val="24"/>
        </w:rPr>
        <w:t>不确定度分量来源及其描述见表C.1。</w:t>
      </w:r>
    </w:p>
    <w:p w14:paraId="7188B7AF">
      <w:pPr>
        <w:keepNext w:val="0"/>
        <w:keepLines w:val="0"/>
        <w:widowControl/>
        <w:suppressLineNumbers w:val="0"/>
        <w:spacing w:line="360" w:lineRule="auto"/>
        <w:jc w:val="center"/>
        <w:rPr>
          <w:rFonts w:hint="default" w:eastAsia="宋体"/>
          <w:color w:val="auto"/>
          <w:sz w:val="24"/>
          <w:lang w:val="en-US" w:eastAsia="zh-CN"/>
        </w:rPr>
      </w:pPr>
      <w:r>
        <w:rPr>
          <w:rFonts w:hint="eastAsia" w:ascii="宋体" w:hAnsi="宋体" w:eastAsia="宋体" w:cs="宋体"/>
          <w:b/>
          <w:bCs/>
          <w:color w:val="auto"/>
          <w:sz w:val="21"/>
          <w:szCs w:val="21"/>
          <w:lang w:val="en-US" w:eastAsia="zh-CN"/>
        </w:rPr>
        <w:t xml:space="preserve">表C.1 </w:t>
      </w:r>
      <w:r>
        <w:rPr>
          <w:rFonts w:hint="eastAsia" w:ascii="宋体" w:hAnsi="宋体" w:eastAsia="宋体" w:cs="宋体"/>
          <w:b/>
          <w:bCs/>
          <w:color w:val="000000"/>
          <w:kern w:val="0"/>
          <w:sz w:val="21"/>
          <w:szCs w:val="21"/>
          <w:lang w:val="en-US" w:eastAsia="zh-CN" w:bidi="ar"/>
        </w:rPr>
        <w:t>不确定度分量来源及其描述</w:t>
      </w:r>
    </w:p>
    <w:tbl>
      <w:tblPr>
        <w:tblStyle w:val="45"/>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59"/>
        <w:gridCol w:w="3417"/>
        <w:gridCol w:w="4292"/>
      </w:tblGrid>
      <w:tr w14:paraId="7ABD11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1" w:type="pct"/>
            <w:vAlign w:val="center"/>
          </w:tcPr>
          <w:p w14:paraId="6463EC69">
            <w:pPr>
              <w:tabs>
                <w:tab w:val="left" w:pos="1455"/>
              </w:tabs>
              <w:spacing w:line="360" w:lineRule="auto"/>
              <w:ind w:right="67" w:rightChars="32"/>
              <w:jc w:val="center"/>
              <w:rPr>
                <w:rFonts w:hint="default" w:eastAsia="宋体"/>
                <w:color w:val="auto"/>
                <w:sz w:val="21"/>
                <w:szCs w:val="21"/>
                <w:vertAlign w:val="baseline"/>
                <w:lang w:val="en-US" w:eastAsia="zh-CN"/>
              </w:rPr>
            </w:pPr>
            <w:r>
              <w:rPr>
                <w:rFonts w:hint="default" w:eastAsia="宋体"/>
                <w:color w:val="auto"/>
                <w:sz w:val="21"/>
                <w:szCs w:val="21"/>
                <w:vertAlign w:val="baseline"/>
                <w:lang w:val="en-US" w:eastAsia="zh-CN"/>
              </w:rPr>
              <w:t>标准不确定分量</w:t>
            </w:r>
          </w:p>
        </w:tc>
        <w:tc>
          <w:tcPr>
            <w:tcW w:w="1785" w:type="pct"/>
            <w:vAlign w:val="center"/>
          </w:tcPr>
          <w:p w14:paraId="066D1FB8">
            <w:pPr>
              <w:tabs>
                <w:tab w:val="left" w:pos="1455"/>
              </w:tabs>
              <w:spacing w:line="360" w:lineRule="auto"/>
              <w:ind w:right="67" w:rightChars="32"/>
              <w:jc w:val="center"/>
              <w:rPr>
                <w:rFonts w:hint="eastAsia"/>
                <w:color w:val="auto"/>
                <w:sz w:val="21"/>
                <w:szCs w:val="21"/>
                <w:vertAlign w:val="baseline"/>
              </w:rPr>
            </w:pPr>
            <w:r>
              <w:rPr>
                <w:rFonts w:hint="eastAsia"/>
                <w:color w:val="auto"/>
                <w:sz w:val="21"/>
                <w:szCs w:val="21"/>
                <w:vertAlign w:val="baseline"/>
              </w:rPr>
              <w:t>不确定度来源</w:t>
            </w:r>
          </w:p>
        </w:tc>
        <w:tc>
          <w:tcPr>
            <w:tcW w:w="2242" w:type="pct"/>
            <w:vAlign w:val="center"/>
          </w:tcPr>
          <w:p w14:paraId="33151E54">
            <w:pPr>
              <w:tabs>
                <w:tab w:val="left" w:pos="1455"/>
              </w:tabs>
              <w:spacing w:line="360" w:lineRule="auto"/>
              <w:ind w:right="67" w:rightChars="32"/>
              <w:jc w:val="center"/>
              <w:rPr>
                <w:rFonts w:hint="eastAsia"/>
                <w:color w:val="auto"/>
                <w:sz w:val="21"/>
                <w:szCs w:val="21"/>
                <w:vertAlign w:val="baseline"/>
              </w:rPr>
            </w:pPr>
            <w:r>
              <w:rPr>
                <w:rFonts w:hint="eastAsia"/>
                <w:color w:val="auto"/>
                <w:sz w:val="21"/>
                <w:szCs w:val="21"/>
                <w:vertAlign w:val="baseline"/>
              </w:rPr>
              <w:t>分量描述</w:t>
            </w:r>
          </w:p>
        </w:tc>
      </w:tr>
      <w:tr w14:paraId="54B8CB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1" w:type="pct"/>
            <w:vMerge w:val="restart"/>
            <w:vAlign w:val="center"/>
          </w:tcPr>
          <w:p w14:paraId="001FD3C7">
            <w:pPr>
              <w:tabs>
                <w:tab w:val="left" w:pos="1455"/>
              </w:tabs>
              <w:spacing w:line="360" w:lineRule="auto"/>
              <w:ind w:right="67" w:rightChars="32"/>
              <w:jc w:val="center"/>
              <w:rPr>
                <w:rFonts w:hint="eastAsia"/>
                <w:color w:val="auto"/>
                <w:sz w:val="21"/>
                <w:szCs w:val="21"/>
                <w:vertAlign w:val="baseline"/>
              </w:rPr>
            </w:pPr>
            <m:oMath>
              <m:r>
                <m:rPr/>
                <w:rPr>
                  <w:rFonts w:hint="default" w:ascii="Cambria Math" w:hAnsi="Cambria Math"/>
                  <w:color w:val="auto"/>
                  <w:sz w:val="24"/>
                  <w:lang w:val="en-US" w:eastAsia="zh-CN"/>
                </w:rPr>
                <m:t>u</m:t>
              </m:r>
              <m:r>
                <m:rPr>
                  <m:sty m:val="p"/>
                </m:rPr>
                <w:rPr>
                  <w:rFonts w:hint="default" w:ascii="Cambria Math" w:hAnsi="Cambria Math"/>
                  <w:color w:val="auto"/>
                  <w:sz w:val="21"/>
                  <w:szCs w:val="21"/>
                  <w:lang w:val="en-US" w:eastAsia="zh-CN"/>
                </w:rPr>
                <m:t>(</m:t>
              </m:r>
              <m:acc>
                <m:accPr>
                  <m:chr m:val="̅"/>
                  <m:ctrlPr>
                    <w:rPr>
                      <w:rFonts w:ascii="Cambria Math" w:hAnsi="Cambria Math"/>
                      <w:color w:val="auto"/>
                      <w:sz w:val="21"/>
                      <w:szCs w:val="21"/>
                    </w:rPr>
                  </m:ctrlPr>
                </m:accPr>
                <m:e>
                  <m:sSub>
                    <m:sSubPr>
                      <m:ctrlPr>
                        <w:rPr>
                          <w:rFonts w:ascii="Cambria Math" w:hAnsi="Cambria Math"/>
                          <w:color w:val="auto"/>
                          <w:sz w:val="21"/>
                          <w:szCs w:val="21"/>
                        </w:rPr>
                      </m:ctrlPr>
                    </m:sSubPr>
                    <m:e>
                      <m:r>
                        <m:rPr/>
                        <w:rPr>
                          <w:rFonts w:ascii="Cambria Math" w:hAnsi="Cambria Math"/>
                          <w:color w:val="auto"/>
                          <w:sz w:val="21"/>
                          <w:szCs w:val="21"/>
                        </w:rPr>
                        <m:t>a</m:t>
                      </m:r>
                      <m:ctrlPr>
                        <w:rPr>
                          <w:rFonts w:ascii="Cambria Math" w:hAnsi="Cambria Math"/>
                          <w:color w:val="auto"/>
                          <w:sz w:val="21"/>
                          <w:szCs w:val="21"/>
                        </w:rPr>
                      </m:ctrlPr>
                    </m:e>
                    <m:sub>
                      <m:r>
                        <m:rPr>
                          <m:sty m:val="p"/>
                        </m:rPr>
                        <w:rPr>
                          <w:rFonts w:ascii="Cambria Math" w:hAnsi="Cambria Math"/>
                          <w:color w:val="auto"/>
                          <w:sz w:val="21"/>
                          <w:szCs w:val="21"/>
                        </w:rPr>
                        <m:t>w</m:t>
                      </m:r>
                      <m:ctrlPr>
                        <w:rPr>
                          <w:rFonts w:ascii="Cambria Math" w:hAnsi="Cambria Math"/>
                          <w:color w:val="auto"/>
                          <w:sz w:val="21"/>
                          <w:szCs w:val="21"/>
                        </w:rPr>
                      </m:ctrlPr>
                    </m:sub>
                  </m:sSub>
                  <m:ctrlPr>
                    <w:rPr>
                      <w:rFonts w:ascii="Cambria Math" w:hAnsi="Cambria Math"/>
                      <w:color w:val="auto"/>
                      <w:sz w:val="21"/>
                      <w:szCs w:val="21"/>
                    </w:rPr>
                  </m:ctrlPr>
                </m:e>
              </m:acc>
            </m:oMath>
            <w:r>
              <w:rPr>
                <w:rFonts w:hint="eastAsia" w:hAnsi="Cambria Math"/>
                <w:i w:val="0"/>
                <w:color w:val="auto"/>
                <w:sz w:val="21"/>
                <w:szCs w:val="21"/>
                <w:lang w:val="en-US" w:eastAsia="zh-CN"/>
              </w:rPr>
              <w:t>)</w:t>
            </w:r>
          </w:p>
        </w:tc>
        <w:tc>
          <w:tcPr>
            <w:tcW w:w="1785" w:type="pct"/>
            <w:vMerge w:val="restart"/>
            <w:vAlign w:val="center"/>
          </w:tcPr>
          <w:p w14:paraId="1DFEDB12">
            <w:pPr>
              <w:tabs>
                <w:tab w:val="left" w:pos="1455"/>
              </w:tabs>
              <w:spacing w:line="360" w:lineRule="auto"/>
              <w:ind w:right="67" w:rightChars="32"/>
              <w:jc w:val="center"/>
              <w:rPr>
                <w:rFonts w:hint="eastAsia"/>
                <w:color w:val="auto"/>
                <w:sz w:val="21"/>
                <w:szCs w:val="21"/>
                <w:vertAlign w:val="baseline"/>
              </w:rPr>
            </w:pPr>
            <w:r>
              <w:rPr>
                <w:rFonts w:hint="eastAsia"/>
                <w:color w:val="auto"/>
                <w:sz w:val="21"/>
                <w:szCs w:val="21"/>
                <w:vertAlign w:val="baseline"/>
              </w:rPr>
              <w:t>测得平均值引入的不确定度</w:t>
            </w:r>
          </w:p>
        </w:tc>
        <w:tc>
          <w:tcPr>
            <w:tcW w:w="2242" w:type="pct"/>
            <w:vAlign w:val="center"/>
          </w:tcPr>
          <w:p w14:paraId="194C0A98">
            <w:pPr>
              <w:tabs>
                <w:tab w:val="left" w:pos="1455"/>
              </w:tabs>
              <w:spacing w:line="360" w:lineRule="auto"/>
              <w:ind w:right="67" w:rightChars="32"/>
              <w:jc w:val="center"/>
              <w:rPr>
                <w:rFonts w:hint="eastAsia"/>
                <w:color w:val="auto"/>
                <w:sz w:val="21"/>
                <w:szCs w:val="21"/>
                <w:vertAlign w:val="baseline"/>
              </w:rPr>
            </w:pPr>
            <w:r>
              <w:rPr>
                <w:rFonts w:hint="eastAsia"/>
                <w:color w:val="auto"/>
                <w:sz w:val="21"/>
                <w:szCs w:val="21"/>
                <w:vertAlign w:val="baseline"/>
              </w:rPr>
              <w:t>测量重复性引入的不确定度分量</w:t>
            </w:r>
            <m:oMath>
              <m:r>
                <m:rPr/>
                <w:rPr>
                  <w:rFonts w:hint="default" w:ascii="Cambria Math" w:hAnsi="Cambria Math"/>
                  <w:color w:val="auto"/>
                  <w:sz w:val="24"/>
                  <w:lang w:val="en-US" w:eastAsia="zh-CN"/>
                </w:rPr>
                <m:t>u</m:t>
              </m:r>
            </m:oMath>
            <w:r>
              <w:rPr>
                <w:rFonts w:hint="eastAsia"/>
                <w:color w:val="auto"/>
                <w:sz w:val="21"/>
                <w:szCs w:val="21"/>
                <w:vertAlign w:val="subscript"/>
              </w:rPr>
              <w:t>1</w:t>
            </w:r>
            <w:r>
              <w:rPr>
                <w:rFonts w:hint="eastAsia"/>
                <w:color w:val="auto"/>
                <w:sz w:val="21"/>
                <w:szCs w:val="21"/>
                <w:vertAlign w:val="baseline"/>
              </w:rPr>
              <w:t>(</w:t>
            </w:r>
            <m:oMath>
              <m:acc>
                <m:accPr>
                  <m:chr m:val="̅"/>
                  <m:ctrlPr>
                    <w:rPr>
                      <w:rFonts w:ascii="Cambria Math" w:hAnsi="Cambria Math"/>
                      <w:color w:val="auto"/>
                      <w:sz w:val="21"/>
                      <w:szCs w:val="21"/>
                    </w:rPr>
                  </m:ctrlPr>
                </m:accPr>
                <m:e>
                  <m:sSub>
                    <m:sSubPr>
                      <m:ctrlPr>
                        <w:rPr>
                          <w:rFonts w:ascii="Cambria Math" w:hAnsi="Cambria Math"/>
                          <w:color w:val="auto"/>
                          <w:sz w:val="21"/>
                          <w:szCs w:val="21"/>
                        </w:rPr>
                      </m:ctrlPr>
                    </m:sSubPr>
                    <m:e>
                      <m:r>
                        <m:rPr/>
                        <w:rPr>
                          <w:rFonts w:ascii="Cambria Math" w:hAnsi="Cambria Math"/>
                          <w:color w:val="auto"/>
                          <w:sz w:val="21"/>
                          <w:szCs w:val="21"/>
                        </w:rPr>
                        <m:t>a</m:t>
                      </m:r>
                      <m:ctrlPr>
                        <w:rPr>
                          <w:rFonts w:ascii="Cambria Math" w:hAnsi="Cambria Math"/>
                          <w:color w:val="auto"/>
                          <w:sz w:val="21"/>
                          <w:szCs w:val="21"/>
                        </w:rPr>
                      </m:ctrlPr>
                    </m:e>
                    <m:sub>
                      <m:r>
                        <m:rPr>
                          <m:sty m:val="p"/>
                        </m:rPr>
                        <w:rPr>
                          <w:rFonts w:ascii="Cambria Math" w:hAnsi="Cambria Math"/>
                          <w:color w:val="auto"/>
                          <w:sz w:val="21"/>
                          <w:szCs w:val="21"/>
                        </w:rPr>
                        <m:t>w</m:t>
                      </m:r>
                      <m:ctrlPr>
                        <w:rPr>
                          <w:rFonts w:ascii="Cambria Math" w:hAnsi="Cambria Math"/>
                          <w:color w:val="auto"/>
                          <w:sz w:val="21"/>
                          <w:szCs w:val="21"/>
                        </w:rPr>
                      </m:ctrlPr>
                    </m:sub>
                  </m:sSub>
                  <m:ctrlPr>
                    <w:rPr>
                      <w:rFonts w:ascii="Cambria Math" w:hAnsi="Cambria Math"/>
                      <w:color w:val="auto"/>
                      <w:sz w:val="21"/>
                      <w:szCs w:val="21"/>
                    </w:rPr>
                  </m:ctrlPr>
                </m:e>
              </m:acc>
            </m:oMath>
            <w:r>
              <w:rPr>
                <w:rFonts w:hint="eastAsia"/>
                <w:color w:val="auto"/>
                <w:sz w:val="21"/>
                <w:szCs w:val="21"/>
                <w:vertAlign w:val="baseline"/>
              </w:rPr>
              <w:t>)</w:t>
            </w:r>
          </w:p>
        </w:tc>
      </w:tr>
      <w:tr w14:paraId="33A47F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1" w:type="pct"/>
            <w:vMerge w:val="continue"/>
            <w:vAlign w:val="center"/>
          </w:tcPr>
          <w:p w14:paraId="2C00E943">
            <w:pPr>
              <w:tabs>
                <w:tab w:val="left" w:pos="1455"/>
              </w:tabs>
              <w:spacing w:line="360" w:lineRule="auto"/>
              <w:ind w:right="67" w:rightChars="32"/>
              <w:jc w:val="center"/>
              <w:rPr>
                <w:rFonts w:ascii="Cambria Math" w:hAnsi="Cambria Math"/>
                <w:color w:val="auto"/>
                <w:sz w:val="21"/>
                <w:szCs w:val="21"/>
                <w:oMath/>
              </w:rPr>
            </w:pPr>
          </w:p>
        </w:tc>
        <w:tc>
          <w:tcPr>
            <w:tcW w:w="1785" w:type="pct"/>
            <w:vMerge w:val="continue"/>
            <w:vAlign w:val="center"/>
          </w:tcPr>
          <w:p w14:paraId="6C153C50">
            <w:pPr>
              <w:tabs>
                <w:tab w:val="left" w:pos="1455"/>
              </w:tabs>
              <w:spacing w:line="360" w:lineRule="auto"/>
              <w:ind w:right="67" w:rightChars="32"/>
              <w:jc w:val="center"/>
              <w:rPr>
                <w:rFonts w:hint="eastAsia"/>
                <w:color w:val="auto"/>
                <w:sz w:val="21"/>
                <w:szCs w:val="21"/>
                <w:vertAlign w:val="baseline"/>
              </w:rPr>
            </w:pPr>
          </w:p>
        </w:tc>
        <w:tc>
          <w:tcPr>
            <w:tcW w:w="2242" w:type="pct"/>
            <w:vAlign w:val="center"/>
          </w:tcPr>
          <w:p w14:paraId="1DA17CA9">
            <w:pPr>
              <w:tabs>
                <w:tab w:val="left" w:pos="1455"/>
              </w:tabs>
              <w:spacing w:line="360" w:lineRule="auto"/>
              <w:ind w:right="67" w:rightChars="32"/>
              <w:jc w:val="center"/>
              <w:rPr>
                <w:rFonts w:hint="eastAsia"/>
                <w:color w:val="auto"/>
                <w:sz w:val="21"/>
                <w:szCs w:val="21"/>
                <w:vertAlign w:val="baseline"/>
              </w:rPr>
            </w:pPr>
            <w:r>
              <w:rPr>
                <w:rFonts w:hint="eastAsia"/>
                <w:color w:val="auto"/>
                <w:sz w:val="21"/>
                <w:szCs w:val="21"/>
                <w:vertAlign w:val="baseline"/>
              </w:rPr>
              <w:t>分辨力引入的不确定度分量</w:t>
            </w:r>
            <m:oMath>
              <m:r>
                <m:rPr/>
                <w:rPr>
                  <w:rFonts w:hint="default" w:ascii="Cambria Math" w:hAnsi="Cambria Math"/>
                  <w:color w:val="auto"/>
                  <w:sz w:val="24"/>
                  <w:lang w:val="en-US" w:eastAsia="zh-CN"/>
                </w:rPr>
                <m:t>u</m:t>
              </m:r>
            </m:oMath>
            <w:r>
              <w:rPr>
                <w:rFonts w:hint="eastAsia"/>
                <w:color w:val="auto"/>
                <w:sz w:val="21"/>
                <w:szCs w:val="21"/>
                <w:vertAlign w:val="subscript"/>
              </w:rPr>
              <w:t>2</w:t>
            </w:r>
            <w:r>
              <w:rPr>
                <w:rFonts w:hint="eastAsia"/>
                <w:color w:val="auto"/>
                <w:sz w:val="21"/>
                <w:szCs w:val="21"/>
                <w:vertAlign w:val="baseline"/>
              </w:rPr>
              <w:t>(</w:t>
            </w:r>
            <m:oMath>
              <m:acc>
                <m:accPr>
                  <m:chr m:val="̅"/>
                  <m:ctrlPr>
                    <w:rPr>
                      <w:rFonts w:ascii="Cambria Math" w:hAnsi="Cambria Math"/>
                      <w:color w:val="auto"/>
                      <w:sz w:val="21"/>
                      <w:szCs w:val="21"/>
                    </w:rPr>
                  </m:ctrlPr>
                </m:accPr>
                <m:e>
                  <m:sSub>
                    <m:sSubPr>
                      <m:ctrlPr>
                        <w:rPr>
                          <w:rFonts w:ascii="Cambria Math" w:hAnsi="Cambria Math"/>
                          <w:color w:val="auto"/>
                          <w:sz w:val="21"/>
                          <w:szCs w:val="21"/>
                        </w:rPr>
                      </m:ctrlPr>
                    </m:sSubPr>
                    <m:e>
                      <m:r>
                        <m:rPr/>
                        <w:rPr>
                          <w:rFonts w:ascii="Cambria Math" w:hAnsi="Cambria Math"/>
                          <w:color w:val="auto"/>
                          <w:sz w:val="21"/>
                          <w:szCs w:val="21"/>
                        </w:rPr>
                        <m:t>a</m:t>
                      </m:r>
                      <m:ctrlPr>
                        <w:rPr>
                          <w:rFonts w:ascii="Cambria Math" w:hAnsi="Cambria Math"/>
                          <w:color w:val="auto"/>
                          <w:sz w:val="21"/>
                          <w:szCs w:val="21"/>
                        </w:rPr>
                      </m:ctrlPr>
                    </m:e>
                    <m:sub>
                      <m:r>
                        <m:rPr>
                          <m:sty m:val="p"/>
                        </m:rPr>
                        <w:rPr>
                          <w:rFonts w:ascii="Cambria Math" w:hAnsi="Cambria Math"/>
                          <w:color w:val="auto"/>
                          <w:sz w:val="21"/>
                          <w:szCs w:val="21"/>
                        </w:rPr>
                        <m:t>w</m:t>
                      </m:r>
                      <m:ctrlPr>
                        <w:rPr>
                          <w:rFonts w:ascii="Cambria Math" w:hAnsi="Cambria Math"/>
                          <w:color w:val="auto"/>
                          <w:sz w:val="21"/>
                          <w:szCs w:val="21"/>
                        </w:rPr>
                      </m:ctrlPr>
                    </m:sub>
                  </m:sSub>
                  <m:ctrlPr>
                    <w:rPr>
                      <w:rFonts w:ascii="Cambria Math" w:hAnsi="Cambria Math"/>
                      <w:color w:val="auto"/>
                      <w:sz w:val="21"/>
                      <w:szCs w:val="21"/>
                    </w:rPr>
                  </m:ctrlPr>
                </m:e>
              </m:acc>
            </m:oMath>
            <w:r>
              <w:rPr>
                <w:rFonts w:hint="eastAsia"/>
                <w:color w:val="auto"/>
                <w:sz w:val="21"/>
                <w:szCs w:val="21"/>
                <w:vertAlign w:val="baseline"/>
              </w:rPr>
              <w:t>)</w:t>
            </w:r>
          </w:p>
        </w:tc>
      </w:tr>
      <w:tr w14:paraId="61C886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1" w:type="pct"/>
            <w:vAlign w:val="center"/>
          </w:tcPr>
          <w:p w14:paraId="4A81E999">
            <w:pPr>
              <w:tabs>
                <w:tab w:val="left" w:pos="1455"/>
              </w:tabs>
              <w:spacing w:line="360" w:lineRule="auto"/>
              <w:ind w:right="67" w:rightChars="32"/>
              <w:jc w:val="center"/>
              <w:rPr>
                <w:rFonts w:hint="eastAsia"/>
                <w:color w:val="auto"/>
                <w:sz w:val="21"/>
                <w:szCs w:val="21"/>
                <w:vertAlign w:val="baseline"/>
              </w:rPr>
            </w:pPr>
            <m:oMath>
              <m:r>
                <m:rPr/>
                <w:rPr>
                  <w:rFonts w:hint="default" w:ascii="Cambria Math" w:hAnsi="Cambria Math"/>
                  <w:color w:val="auto"/>
                  <w:sz w:val="24"/>
                  <w:lang w:val="en-US" w:eastAsia="zh-CN"/>
                </w:rPr>
                <m:t>u</m:t>
              </m:r>
              <m:r>
                <m:rPr>
                  <m:sty m:val="p"/>
                </m:rPr>
                <w:rPr>
                  <w:rFonts w:hint="default" w:ascii="Cambria Math" w:hAnsi="Cambria Math"/>
                  <w:color w:val="auto"/>
                  <w:sz w:val="21"/>
                  <w:szCs w:val="21"/>
                  <w:lang w:val="en-US" w:eastAsia="zh-CN"/>
                </w:rPr>
                <m:t>(</m:t>
              </m:r>
              <m:sSub>
                <m:sSubPr>
                  <m:ctrlPr>
                    <w:rPr>
                      <w:rFonts w:ascii="Cambria Math" w:hAnsi="Cambria Math"/>
                      <w:color w:val="auto"/>
                      <w:sz w:val="21"/>
                      <w:szCs w:val="21"/>
                    </w:rPr>
                  </m:ctrlPr>
                </m:sSubPr>
                <m:e>
                  <m:r>
                    <m:rPr/>
                    <w:rPr>
                      <w:rFonts w:ascii="Cambria Math" w:hAnsi="Cambria Math"/>
                      <w:color w:val="auto"/>
                      <w:sz w:val="21"/>
                      <w:szCs w:val="21"/>
                    </w:rPr>
                    <m:t>a</m:t>
                  </m:r>
                  <m:ctrlPr>
                    <w:rPr>
                      <w:rFonts w:ascii="Cambria Math" w:hAnsi="Cambria Math"/>
                      <w:color w:val="auto"/>
                      <w:sz w:val="21"/>
                      <w:szCs w:val="21"/>
                    </w:rPr>
                  </m:ctrlPr>
                </m:e>
                <m:sub>
                  <m:r>
                    <m:rPr>
                      <m:sty m:val="p"/>
                    </m:rPr>
                    <w:rPr>
                      <w:rFonts w:ascii="Cambria Math" w:hAnsi="Cambria Math"/>
                      <w:color w:val="auto"/>
                      <w:sz w:val="21"/>
                      <w:szCs w:val="21"/>
                    </w:rPr>
                    <m:t>w,s</m:t>
                  </m:r>
                  <m:ctrlPr>
                    <w:rPr>
                      <w:rFonts w:ascii="Cambria Math" w:hAnsi="Cambria Math"/>
                      <w:color w:val="auto"/>
                      <w:sz w:val="21"/>
                      <w:szCs w:val="21"/>
                    </w:rPr>
                  </m:ctrlPr>
                </m:sub>
              </m:sSub>
            </m:oMath>
            <w:r>
              <w:rPr>
                <w:rFonts w:hint="eastAsia" w:hAnsi="Cambria Math"/>
                <w:i w:val="0"/>
                <w:color w:val="auto"/>
                <w:sz w:val="21"/>
                <w:szCs w:val="21"/>
                <w:lang w:val="en-US" w:eastAsia="zh-CN"/>
              </w:rPr>
              <w:t>)</w:t>
            </w:r>
          </w:p>
        </w:tc>
        <w:tc>
          <w:tcPr>
            <w:tcW w:w="1785" w:type="pct"/>
            <w:vAlign w:val="center"/>
          </w:tcPr>
          <w:p w14:paraId="6D83CE2A">
            <w:pPr>
              <w:tabs>
                <w:tab w:val="left" w:pos="1455"/>
              </w:tabs>
              <w:spacing w:line="360" w:lineRule="auto"/>
              <w:ind w:right="67" w:rightChars="32"/>
              <w:jc w:val="center"/>
              <w:rPr>
                <w:rFonts w:hint="eastAsia"/>
                <w:color w:val="auto"/>
                <w:sz w:val="21"/>
                <w:szCs w:val="21"/>
                <w:vertAlign w:val="baseline"/>
              </w:rPr>
            </w:pPr>
            <w:r>
              <w:rPr>
                <w:rFonts w:hint="eastAsia"/>
                <w:color w:val="auto"/>
                <w:sz w:val="21"/>
                <w:szCs w:val="21"/>
                <w:vertAlign w:val="baseline"/>
              </w:rPr>
              <w:t>校准点的标准值引入的不确定度</w:t>
            </w:r>
          </w:p>
        </w:tc>
        <w:tc>
          <w:tcPr>
            <w:tcW w:w="2242" w:type="pct"/>
            <w:vAlign w:val="center"/>
          </w:tcPr>
          <w:p w14:paraId="5D4B8490">
            <w:pPr>
              <w:tabs>
                <w:tab w:val="left" w:pos="1455"/>
              </w:tabs>
              <w:spacing w:line="360" w:lineRule="auto"/>
              <w:ind w:right="67" w:rightChars="32"/>
              <w:jc w:val="center"/>
              <w:rPr>
                <w:rFonts w:hint="eastAsia"/>
                <w:color w:val="auto"/>
                <w:sz w:val="21"/>
                <w:szCs w:val="21"/>
                <w:vertAlign w:val="baseline"/>
              </w:rPr>
            </w:pPr>
            <w:r>
              <w:rPr>
                <w:rFonts w:hint="eastAsia"/>
                <w:color w:val="auto"/>
                <w:sz w:val="21"/>
                <w:szCs w:val="21"/>
                <w:vertAlign w:val="baseline"/>
              </w:rPr>
              <w:t>标准物质定值引入的不确定度分量</w:t>
            </w:r>
            <m:oMath>
              <m:r>
                <m:rPr/>
                <w:rPr>
                  <w:rFonts w:hint="default" w:ascii="Cambria Math" w:hAnsi="Cambria Math"/>
                  <w:color w:val="auto"/>
                  <w:sz w:val="24"/>
                  <w:lang w:val="en-US" w:eastAsia="zh-CN"/>
                </w:rPr>
                <m:t>u</m:t>
              </m:r>
            </m:oMath>
            <w:r>
              <w:rPr>
                <w:rFonts w:hint="eastAsia"/>
                <w:color w:val="auto"/>
                <w:sz w:val="21"/>
                <w:szCs w:val="21"/>
                <w:vertAlign w:val="baseline"/>
              </w:rPr>
              <w:t>(</w:t>
            </w:r>
            <m:oMath>
              <m:sSub>
                <m:sSubPr>
                  <m:ctrlPr>
                    <w:rPr>
                      <w:rFonts w:ascii="Cambria Math" w:hAnsi="Cambria Math"/>
                      <w:color w:val="auto"/>
                      <w:sz w:val="21"/>
                      <w:szCs w:val="21"/>
                    </w:rPr>
                  </m:ctrlPr>
                </m:sSubPr>
                <m:e>
                  <m:r>
                    <m:rPr/>
                    <w:rPr>
                      <w:rFonts w:ascii="Cambria Math" w:hAnsi="Cambria Math"/>
                      <w:color w:val="auto"/>
                      <w:sz w:val="21"/>
                      <w:szCs w:val="21"/>
                    </w:rPr>
                    <m:t>a</m:t>
                  </m:r>
                  <m:ctrlPr>
                    <w:rPr>
                      <w:rFonts w:ascii="Cambria Math" w:hAnsi="Cambria Math"/>
                      <w:color w:val="auto"/>
                      <w:sz w:val="21"/>
                      <w:szCs w:val="21"/>
                    </w:rPr>
                  </m:ctrlPr>
                </m:e>
                <m:sub>
                  <m:r>
                    <m:rPr>
                      <m:sty m:val="p"/>
                    </m:rPr>
                    <w:rPr>
                      <w:rFonts w:ascii="Cambria Math" w:hAnsi="Cambria Math"/>
                      <w:color w:val="auto"/>
                      <w:sz w:val="21"/>
                      <w:szCs w:val="21"/>
                    </w:rPr>
                    <m:t>w,s</m:t>
                  </m:r>
                  <m:ctrlPr>
                    <w:rPr>
                      <w:rFonts w:ascii="Cambria Math" w:hAnsi="Cambria Math"/>
                      <w:color w:val="auto"/>
                      <w:sz w:val="21"/>
                      <w:szCs w:val="21"/>
                    </w:rPr>
                  </m:ctrlPr>
                </m:sub>
              </m:sSub>
            </m:oMath>
            <w:r>
              <w:rPr>
                <w:rFonts w:hint="eastAsia"/>
                <w:color w:val="auto"/>
                <w:sz w:val="21"/>
                <w:szCs w:val="21"/>
                <w:vertAlign w:val="baseline"/>
              </w:rPr>
              <w:t>)</w:t>
            </w:r>
          </w:p>
        </w:tc>
      </w:tr>
    </w:tbl>
    <w:p w14:paraId="6F237CEE">
      <w:pPr>
        <w:tabs>
          <w:tab w:val="left" w:pos="1455"/>
        </w:tabs>
        <w:spacing w:line="360" w:lineRule="auto"/>
        <w:ind w:right="67" w:rightChars="32" w:firstLine="2"/>
        <w:rPr>
          <w:rFonts w:hint="eastAsia" w:ascii="宋体" w:hAnsi="宋体" w:eastAsia="宋体" w:cs="宋体"/>
          <w:color w:val="auto"/>
          <w:sz w:val="24"/>
          <w:szCs w:val="24"/>
        </w:rPr>
      </w:pPr>
      <w:r>
        <w:rPr>
          <w:rFonts w:hint="eastAsia"/>
          <w:color w:val="auto"/>
          <w:sz w:val="24"/>
        </w:rPr>
        <w:t xml:space="preserve">C.3.2 </w:t>
      </w:r>
      <w:r>
        <w:rPr>
          <w:rFonts w:hint="eastAsia" w:ascii="宋体" w:hAnsi="宋体" w:eastAsia="宋体" w:cs="宋体"/>
          <w:color w:val="auto"/>
          <w:sz w:val="24"/>
          <w:szCs w:val="24"/>
        </w:rPr>
        <w:t>输入量</w:t>
      </w:r>
      <m:oMath>
        <m:acc>
          <m:accPr>
            <m:chr m:val="̅"/>
            <m:ctrlPr>
              <w:rPr>
                <w:rFonts w:hint="eastAsia" w:ascii="Cambria Math" w:hAnsi="Cambria Math" w:eastAsia="宋体" w:cs="宋体"/>
                <w:color w:val="auto"/>
                <w:sz w:val="24"/>
                <w:szCs w:val="24"/>
              </w:rPr>
            </m:ctrlPr>
          </m:accPr>
          <m:e>
            <m:sSub>
              <m:sSubPr>
                <m:ctrlPr>
                  <w:rPr>
                    <w:rFonts w:hint="eastAsia" w:ascii="Cambria Math" w:hAnsi="Cambria Math" w:eastAsia="宋体" w:cs="宋体"/>
                    <w:color w:val="auto"/>
                    <w:sz w:val="24"/>
                    <w:szCs w:val="24"/>
                  </w:rPr>
                </m:ctrlPr>
              </m:sSubPr>
              <m:e>
                <m:r>
                  <m:rPr/>
                  <w:rPr>
                    <w:rFonts w:hint="eastAsia" w:ascii="Cambria Math" w:hAnsi="Cambria Math" w:eastAsia="宋体" w:cs="宋体"/>
                    <w:color w:val="auto"/>
                    <w:sz w:val="24"/>
                    <w:szCs w:val="24"/>
                  </w:rPr>
                  <m:t>a</m:t>
                </m:r>
                <m:ctrlPr>
                  <w:rPr>
                    <w:rFonts w:hint="eastAsia" w:ascii="Cambria Math" w:hAnsi="Cambria Math" w:eastAsia="宋体" w:cs="宋体"/>
                    <w:color w:val="auto"/>
                    <w:sz w:val="24"/>
                    <w:szCs w:val="24"/>
                  </w:rPr>
                </m:ctrlPr>
              </m:e>
              <m:sub>
                <m:r>
                  <m:rPr>
                    <m:sty m:val="p"/>
                  </m:rPr>
                  <w:rPr>
                    <w:rFonts w:hint="eastAsia" w:ascii="Cambria Math" w:hAnsi="Cambria Math" w:eastAsia="宋体" w:cs="宋体"/>
                    <w:color w:val="auto"/>
                    <w:sz w:val="24"/>
                    <w:szCs w:val="24"/>
                  </w:rPr>
                  <m:t>w</m:t>
                </m:r>
                <m:ctrlPr>
                  <w:rPr>
                    <w:rFonts w:hint="eastAsia" w:ascii="Cambria Math" w:hAnsi="Cambria Math" w:eastAsia="宋体" w:cs="宋体"/>
                    <w:color w:val="auto"/>
                    <w:sz w:val="24"/>
                    <w:szCs w:val="24"/>
                  </w:rPr>
                </m:ctrlPr>
              </m:sub>
            </m:sSub>
            <m:ctrlPr>
              <w:rPr>
                <w:rFonts w:hint="eastAsia" w:ascii="Cambria Math" w:hAnsi="Cambria Math" w:eastAsia="宋体" w:cs="宋体"/>
                <w:color w:val="auto"/>
                <w:sz w:val="24"/>
                <w:szCs w:val="24"/>
              </w:rPr>
            </m:ctrlPr>
          </m:e>
        </m:acc>
      </m:oMath>
      <w:r>
        <w:rPr>
          <w:rFonts w:hint="eastAsia" w:ascii="宋体" w:hAnsi="宋体" w:eastAsia="宋体" w:cs="宋体"/>
          <w:color w:val="auto"/>
          <w:sz w:val="24"/>
          <w:szCs w:val="24"/>
        </w:rPr>
        <w:t>的标准不确定度</w:t>
      </w:r>
      <m:oMath>
        <m:r>
          <m:rPr/>
          <w:rPr>
            <w:rFonts w:hint="eastAsia" w:ascii="Cambria Math" w:hAnsi="Cambria Math" w:eastAsia="宋体" w:cs="宋体"/>
            <w:color w:val="auto"/>
            <w:sz w:val="24"/>
            <w:szCs w:val="24"/>
            <w:lang w:val="en-US" w:eastAsia="zh-CN"/>
          </w:rPr>
          <m:t>u</m:t>
        </m:r>
        <m:r>
          <m:rPr>
            <m:sty m:val="p"/>
          </m:rPr>
          <w:rPr>
            <w:rFonts w:hint="eastAsia" w:ascii="Cambria Math" w:hAnsi="Cambria Math" w:eastAsia="宋体" w:cs="宋体"/>
            <w:color w:val="auto"/>
            <w:sz w:val="24"/>
            <w:szCs w:val="24"/>
            <w:lang w:val="en-US" w:eastAsia="zh-CN"/>
          </w:rPr>
          <m:t>(</m:t>
        </m:r>
        <m:acc>
          <m:accPr>
            <m:chr m:val="̅"/>
            <m:ctrlPr>
              <w:rPr>
                <w:rFonts w:hint="eastAsia" w:ascii="Cambria Math" w:hAnsi="Cambria Math" w:eastAsia="宋体" w:cs="宋体"/>
                <w:color w:val="auto"/>
                <w:sz w:val="24"/>
                <w:szCs w:val="24"/>
              </w:rPr>
            </m:ctrlPr>
          </m:accPr>
          <m:e>
            <m:sSub>
              <m:sSubPr>
                <m:ctrlPr>
                  <w:rPr>
                    <w:rFonts w:hint="eastAsia" w:ascii="Cambria Math" w:hAnsi="Cambria Math" w:eastAsia="宋体" w:cs="宋体"/>
                    <w:color w:val="auto"/>
                    <w:sz w:val="24"/>
                    <w:szCs w:val="24"/>
                  </w:rPr>
                </m:ctrlPr>
              </m:sSubPr>
              <m:e>
                <m:r>
                  <m:rPr/>
                  <w:rPr>
                    <w:rFonts w:hint="eastAsia" w:ascii="Cambria Math" w:hAnsi="Cambria Math" w:eastAsia="宋体" w:cs="宋体"/>
                    <w:color w:val="auto"/>
                    <w:sz w:val="24"/>
                    <w:szCs w:val="24"/>
                  </w:rPr>
                  <m:t>a</m:t>
                </m:r>
                <m:ctrlPr>
                  <w:rPr>
                    <w:rFonts w:hint="eastAsia" w:ascii="Cambria Math" w:hAnsi="Cambria Math" w:eastAsia="宋体" w:cs="宋体"/>
                    <w:color w:val="auto"/>
                    <w:sz w:val="24"/>
                    <w:szCs w:val="24"/>
                  </w:rPr>
                </m:ctrlPr>
              </m:e>
              <m:sub>
                <m:r>
                  <m:rPr>
                    <m:sty m:val="p"/>
                  </m:rPr>
                  <w:rPr>
                    <w:rFonts w:hint="eastAsia" w:ascii="Cambria Math" w:hAnsi="Cambria Math" w:eastAsia="宋体" w:cs="宋体"/>
                    <w:color w:val="auto"/>
                    <w:sz w:val="24"/>
                    <w:szCs w:val="24"/>
                  </w:rPr>
                  <m:t>w</m:t>
                </m:r>
                <m:ctrlPr>
                  <w:rPr>
                    <w:rFonts w:hint="eastAsia" w:ascii="Cambria Math" w:hAnsi="Cambria Math" w:eastAsia="宋体" w:cs="宋体"/>
                    <w:color w:val="auto"/>
                    <w:sz w:val="24"/>
                    <w:szCs w:val="24"/>
                  </w:rPr>
                </m:ctrlPr>
              </m:sub>
            </m:sSub>
            <m:ctrlPr>
              <w:rPr>
                <w:rFonts w:hint="eastAsia" w:ascii="Cambria Math" w:hAnsi="Cambria Math" w:eastAsia="宋体" w:cs="宋体"/>
                <w:color w:val="auto"/>
                <w:sz w:val="24"/>
                <w:szCs w:val="24"/>
              </w:rPr>
            </m:ctrlPr>
          </m:e>
        </m:acc>
      </m:oMath>
      <w:r>
        <w:rPr>
          <w:rFonts w:hint="eastAsia" w:ascii="宋体" w:hAnsi="宋体" w:eastAsia="宋体" w:cs="宋体"/>
          <w:i w:val="0"/>
          <w:color w:val="auto"/>
          <w:sz w:val="24"/>
          <w:szCs w:val="24"/>
          <w:lang w:val="en-US" w:eastAsia="zh-CN"/>
        </w:rPr>
        <w:t>)</w:t>
      </w:r>
      <w:r>
        <w:rPr>
          <w:rFonts w:hint="eastAsia" w:ascii="宋体" w:hAnsi="宋体" w:eastAsia="宋体" w:cs="宋体"/>
          <w:color w:val="auto"/>
          <w:sz w:val="24"/>
          <w:szCs w:val="24"/>
        </w:rPr>
        <w:t>的评定</w:t>
      </w:r>
    </w:p>
    <w:p w14:paraId="6823D330">
      <w:pPr>
        <w:tabs>
          <w:tab w:val="left" w:pos="1455"/>
        </w:tabs>
        <w:spacing w:line="360" w:lineRule="auto"/>
        <w:ind w:firstLine="480" w:firstLineChars="200"/>
        <w:rPr>
          <w:rFonts w:hint="eastAsia"/>
          <w:color w:val="auto"/>
          <w:sz w:val="24"/>
        </w:rPr>
      </w:pPr>
      <w:r>
        <w:rPr>
          <w:rFonts w:hint="eastAsia"/>
          <w:color w:val="auto"/>
          <w:sz w:val="24"/>
        </w:rPr>
        <w:t>输入量</w:t>
      </w:r>
      <m:oMath>
        <m:acc>
          <m:accPr>
            <m:chr m:val="̅"/>
            <m:ctrlPr>
              <w:rPr>
                <w:rFonts w:hint="eastAsia" w:ascii="Cambria Math" w:hAnsi="Cambria Math"/>
                <w:color w:val="auto"/>
                <w:sz w:val="24"/>
              </w:rPr>
            </m:ctrlPr>
          </m:accPr>
          <m:e>
            <m:sSub>
              <m:sSubPr>
                <m:ctrlPr>
                  <w:rPr>
                    <w:rFonts w:hint="eastAsia" w:ascii="Cambria Math" w:hAnsi="Cambria Math"/>
                    <w:color w:val="auto"/>
                    <w:sz w:val="24"/>
                  </w:rPr>
                </m:ctrlPr>
              </m:sSubPr>
              <m:e>
                <m:r>
                  <m:rPr>
                    <m:sty m:val="p"/>
                  </m:rPr>
                  <w:rPr>
                    <w:rFonts w:hint="eastAsia" w:ascii="Cambria Math" w:hAnsi="Cambria Math"/>
                    <w:color w:val="auto"/>
                    <w:sz w:val="24"/>
                  </w:rPr>
                  <m:t>a</m:t>
                </m:r>
                <m:ctrlPr>
                  <w:rPr>
                    <w:rFonts w:hint="eastAsia" w:ascii="Cambria Math" w:hAnsi="Cambria Math"/>
                    <w:color w:val="auto"/>
                    <w:sz w:val="24"/>
                  </w:rPr>
                </m:ctrlPr>
              </m:e>
              <m:sub>
                <m:r>
                  <m:rPr>
                    <m:sty m:val="p"/>
                  </m:rPr>
                  <w:rPr>
                    <w:rFonts w:hint="eastAsia" w:ascii="Cambria Math" w:hAnsi="Cambria Math"/>
                    <w:color w:val="auto"/>
                    <w:sz w:val="24"/>
                  </w:rPr>
                  <m:t>w</m:t>
                </m:r>
                <m:ctrlPr>
                  <w:rPr>
                    <w:rFonts w:hint="eastAsia" w:ascii="Cambria Math" w:hAnsi="Cambria Math"/>
                    <w:color w:val="auto"/>
                    <w:sz w:val="24"/>
                  </w:rPr>
                </m:ctrlPr>
              </m:sub>
            </m:sSub>
            <m:ctrlPr>
              <w:rPr>
                <w:rFonts w:hint="eastAsia" w:ascii="Cambria Math" w:hAnsi="Cambria Math"/>
                <w:color w:val="auto"/>
                <w:sz w:val="24"/>
              </w:rPr>
            </m:ctrlPr>
          </m:e>
        </m:acc>
      </m:oMath>
      <w:r>
        <w:rPr>
          <w:rFonts w:hint="eastAsia"/>
          <w:color w:val="auto"/>
          <w:sz w:val="24"/>
        </w:rPr>
        <w:t>的标准不确定度分量</w:t>
      </w:r>
      <m:oMath>
        <m:r>
          <m:rPr/>
          <w:rPr>
            <w:rFonts w:hint="eastAsia" w:ascii="Cambria Math" w:hAnsi="Cambria Math" w:eastAsia="宋体" w:cs="宋体"/>
            <w:color w:val="auto"/>
            <w:sz w:val="24"/>
            <w:szCs w:val="24"/>
            <w:lang w:val="en-US" w:eastAsia="zh-CN"/>
          </w:rPr>
          <m:t>u</m:t>
        </m:r>
        <m:r>
          <m:rPr>
            <m:sty m:val="p"/>
          </m:rPr>
          <w:rPr>
            <w:rFonts w:hint="eastAsia" w:ascii="Cambria Math" w:hAnsi="Cambria Math" w:eastAsia="宋体" w:cs="宋体"/>
            <w:color w:val="auto"/>
            <w:sz w:val="24"/>
            <w:szCs w:val="24"/>
            <w:lang w:val="en-US" w:eastAsia="zh-CN"/>
          </w:rPr>
          <m:t>(</m:t>
        </m:r>
        <m:acc>
          <m:accPr>
            <m:chr m:val="̅"/>
            <m:ctrlPr>
              <w:rPr>
                <w:rFonts w:hint="eastAsia" w:ascii="Cambria Math" w:hAnsi="Cambria Math" w:eastAsia="宋体" w:cs="宋体"/>
                <w:color w:val="auto"/>
                <w:sz w:val="24"/>
                <w:szCs w:val="24"/>
              </w:rPr>
            </m:ctrlPr>
          </m:accPr>
          <m:e>
            <m:sSub>
              <m:sSubPr>
                <m:ctrlPr>
                  <w:rPr>
                    <w:rFonts w:hint="eastAsia" w:ascii="Cambria Math" w:hAnsi="Cambria Math" w:eastAsia="宋体" w:cs="宋体"/>
                    <w:color w:val="auto"/>
                    <w:sz w:val="24"/>
                    <w:szCs w:val="24"/>
                  </w:rPr>
                </m:ctrlPr>
              </m:sSubPr>
              <m:e>
                <m:r>
                  <m:rPr/>
                  <w:rPr>
                    <w:rFonts w:hint="eastAsia" w:ascii="Cambria Math" w:hAnsi="Cambria Math" w:eastAsia="宋体" w:cs="宋体"/>
                    <w:color w:val="auto"/>
                    <w:sz w:val="24"/>
                    <w:szCs w:val="24"/>
                  </w:rPr>
                  <m:t>a</m:t>
                </m:r>
                <m:ctrlPr>
                  <w:rPr>
                    <w:rFonts w:hint="eastAsia" w:ascii="Cambria Math" w:hAnsi="Cambria Math" w:eastAsia="宋体" w:cs="宋体"/>
                    <w:color w:val="auto"/>
                    <w:sz w:val="24"/>
                    <w:szCs w:val="24"/>
                  </w:rPr>
                </m:ctrlPr>
              </m:e>
              <m:sub>
                <m:r>
                  <m:rPr>
                    <m:sty m:val="p"/>
                  </m:rPr>
                  <w:rPr>
                    <w:rFonts w:hint="eastAsia" w:ascii="Cambria Math" w:hAnsi="Cambria Math" w:eastAsia="宋体" w:cs="宋体"/>
                    <w:color w:val="auto"/>
                    <w:sz w:val="24"/>
                    <w:szCs w:val="24"/>
                  </w:rPr>
                  <m:t>w</m:t>
                </m:r>
                <m:ctrlPr>
                  <w:rPr>
                    <w:rFonts w:hint="eastAsia" w:ascii="Cambria Math" w:hAnsi="Cambria Math" w:eastAsia="宋体" w:cs="宋体"/>
                    <w:color w:val="auto"/>
                    <w:sz w:val="24"/>
                    <w:szCs w:val="24"/>
                  </w:rPr>
                </m:ctrlPr>
              </m:sub>
            </m:sSub>
            <m:ctrlPr>
              <w:rPr>
                <w:rFonts w:hint="eastAsia" w:ascii="Cambria Math" w:hAnsi="Cambria Math" w:eastAsia="宋体" w:cs="宋体"/>
                <w:color w:val="auto"/>
                <w:sz w:val="24"/>
                <w:szCs w:val="24"/>
              </w:rPr>
            </m:ctrlPr>
          </m:e>
        </m:acc>
      </m:oMath>
      <w:r>
        <w:rPr>
          <w:rFonts w:hint="eastAsia" w:ascii="宋体" w:hAnsi="宋体" w:eastAsia="宋体" w:cs="宋体"/>
          <w:i w:val="0"/>
          <w:color w:val="auto"/>
          <w:sz w:val="24"/>
          <w:szCs w:val="24"/>
          <w:lang w:val="en-US" w:eastAsia="zh-CN"/>
        </w:rPr>
        <w:t>)</w:t>
      </w:r>
      <w:r>
        <w:rPr>
          <w:rFonts w:hint="eastAsia"/>
          <w:color w:val="auto"/>
          <w:sz w:val="24"/>
        </w:rPr>
        <w:t>的来源有两个，一是测量重复性引入的不确定度分量</w:t>
      </w:r>
      <m:oMath>
        <m:r>
          <m:rPr/>
          <w:rPr>
            <w:rFonts w:hint="eastAsia" w:ascii="Cambria Math" w:hAnsi="Cambria Math" w:eastAsia="宋体" w:cs="宋体"/>
            <w:color w:val="auto"/>
            <w:sz w:val="24"/>
            <w:szCs w:val="24"/>
            <w:lang w:val="en-US" w:eastAsia="zh-CN"/>
          </w:rPr>
          <m:t>u</m:t>
        </m:r>
      </m:oMath>
      <w:r>
        <w:rPr>
          <w:rFonts w:hint="eastAsia" w:ascii="宋体" w:hAnsi="宋体" w:eastAsia="宋体" w:cs="宋体"/>
          <w:color w:val="auto"/>
          <w:sz w:val="24"/>
          <w:szCs w:val="24"/>
          <w:vertAlign w:val="subscript"/>
        </w:rPr>
        <w:t>1</w:t>
      </w:r>
      <w:r>
        <w:rPr>
          <w:rFonts w:hint="eastAsia" w:ascii="宋体" w:hAnsi="宋体" w:eastAsia="宋体" w:cs="宋体"/>
          <w:color w:val="auto"/>
          <w:sz w:val="24"/>
          <w:szCs w:val="24"/>
          <w:vertAlign w:val="baseline"/>
        </w:rPr>
        <w:t>(</w:t>
      </w:r>
      <m:oMath>
        <m:acc>
          <m:accPr>
            <m:chr m:val="̅"/>
            <m:ctrlPr>
              <w:rPr>
                <w:rFonts w:hint="eastAsia" w:ascii="Cambria Math" w:hAnsi="Cambria Math" w:eastAsia="宋体" w:cs="宋体"/>
                <w:color w:val="auto"/>
                <w:sz w:val="24"/>
                <w:szCs w:val="24"/>
              </w:rPr>
            </m:ctrlPr>
          </m:accPr>
          <m:e>
            <m:sSub>
              <m:sSubPr>
                <m:ctrlPr>
                  <w:rPr>
                    <w:rFonts w:hint="eastAsia" w:ascii="Cambria Math" w:hAnsi="Cambria Math" w:eastAsia="宋体" w:cs="宋体"/>
                    <w:color w:val="auto"/>
                    <w:sz w:val="24"/>
                    <w:szCs w:val="24"/>
                  </w:rPr>
                </m:ctrlPr>
              </m:sSubPr>
              <m:e>
                <m:r>
                  <m:rPr/>
                  <w:rPr>
                    <w:rFonts w:hint="eastAsia" w:ascii="Cambria Math" w:hAnsi="Cambria Math" w:eastAsia="宋体" w:cs="宋体"/>
                    <w:color w:val="auto"/>
                    <w:sz w:val="24"/>
                    <w:szCs w:val="24"/>
                  </w:rPr>
                  <m:t>a</m:t>
                </m:r>
                <m:ctrlPr>
                  <w:rPr>
                    <w:rFonts w:hint="eastAsia" w:ascii="Cambria Math" w:hAnsi="Cambria Math" w:eastAsia="宋体" w:cs="宋体"/>
                    <w:color w:val="auto"/>
                    <w:sz w:val="24"/>
                    <w:szCs w:val="24"/>
                  </w:rPr>
                </m:ctrlPr>
              </m:e>
              <m:sub>
                <m:r>
                  <m:rPr>
                    <m:sty m:val="p"/>
                  </m:rPr>
                  <w:rPr>
                    <w:rFonts w:hint="eastAsia" w:ascii="Cambria Math" w:hAnsi="Cambria Math" w:eastAsia="宋体" w:cs="宋体"/>
                    <w:color w:val="auto"/>
                    <w:sz w:val="24"/>
                    <w:szCs w:val="24"/>
                  </w:rPr>
                  <m:t>w</m:t>
                </m:r>
                <m:ctrlPr>
                  <w:rPr>
                    <w:rFonts w:hint="eastAsia" w:ascii="Cambria Math" w:hAnsi="Cambria Math" w:eastAsia="宋体" w:cs="宋体"/>
                    <w:color w:val="auto"/>
                    <w:sz w:val="24"/>
                    <w:szCs w:val="24"/>
                  </w:rPr>
                </m:ctrlPr>
              </m:sub>
            </m:sSub>
            <m:ctrlPr>
              <w:rPr>
                <w:rFonts w:hint="eastAsia" w:ascii="Cambria Math" w:hAnsi="Cambria Math" w:eastAsia="宋体" w:cs="宋体"/>
                <w:color w:val="auto"/>
                <w:sz w:val="24"/>
                <w:szCs w:val="24"/>
              </w:rPr>
            </m:ctrlPr>
          </m:e>
        </m:acc>
      </m:oMath>
      <w:r>
        <w:rPr>
          <w:rFonts w:hint="eastAsia" w:ascii="宋体" w:hAnsi="宋体" w:eastAsia="宋体" w:cs="宋体"/>
          <w:color w:val="auto"/>
          <w:sz w:val="24"/>
          <w:szCs w:val="24"/>
          <w:vertAlign w:val="baseline"/>
        </w:rPr>
        <w:t>)</w:t>
      </w:r>
      <w:r>
        <w:rPr>
          <w:rFonts w:hint="eastAsia"/>
          <w:color w:val="auto"/>
          <w:sz w:val="24"/>
        </w:rPr>
        <w:t>；二是分辨力引入的不确定度分量</w:t>
      </w:r>
      <w:r>
        <w:rPr>
          <w:rFonts w:hint="eastAsia"/>
          <w:i/>
          <w:iCs/>
          <w:color w:val="auto"/>
          <w:sz w:val="24"/>
          <w:vertAlign w:val="baseline"/>
        </w:rPr>
        <w:t>u</w:t>
      </w:r>
      <w:r>
        <w:rPr>
          <w:rFonts w:hint="eastAsia"/>
          <w:color w:val="auto"/>
          <w:sz w:val="24"/>
          <w:vertAlign w:val="subscript"/>
        </w:rPr>
        <w:t>2</w:t>
      </w:r>
      <w:r>
        <w:rPr>
          <w:rFonts w:hint="eastAsia"/>
          <w:color w:val="auto"/>
          <w:sz w:val="24"/>
          <w:vertAlign w:val="baseline"/>
        </w:rPr>
        <w:t>(</w:t>
      </w:r>
      <m:oMath>
        <m:acc>
          <m:accPr>
            <m:chr m:val="̅"/>
            <m:ctrlPr>
              <w:rPr>
                <w:rFonts w:ascii="Cambria Math" w:hAnsi="Cambria Math"/>
                <w:color w:val="auto"/>
                <w:sz w:val="24"/>
                <w:szCs w:val="24"/>
              </w:rPr>
            </m:ctrlPr>
          </m:accPr>
          <m:e>
            <m:sSub>
              <m:sSubPr>
                <m:ctrlPr>
                  <w:rPr>
                    <w:rFonts w:ascii="Cambria Math" w:hAnsi="Cambria Math"/>
                    <w:color w:val="auto"/>
                    <w:sz w:val="24"/>
                    <w:szCs w:val="24"/>
                  </w:rPr>
                </m:ctrlPr>
              </m:sSubPr>
              <m:e>
                <m:r>
                  <m:rPr/>
                  <w:rPr>
                    <w:rFonts w:ascii="Cambria Math" w:hAnsi="Cambria Math"/>
                    <w:color w:val="auto"/>
                    <w:sz w:val="24"/>
                    <w:szCs w:val="24"/>
                  </w:rPr>
                  <m:t>a</m:t>
                </m:r>
                <m:ctrlPr>
                  <w:rPr>
                    <w:rFonts w:ascii="Cambria Math" w:hAnsi="Cambria Math"/>
                    <w:color w:val="auto"/>
                    <w:sz w:val="24"/>
                    <w:szCs w:val="24"/>
                  </w:rPr>
                </m:ctrlPr>
              </m:e>
              <m:sub>
                <m:r>
                  <m:rPr>
                    <m:sty m:val="p"/>
                  </m:rPr>
                  <w:rPr>
                    <w:rFonts w:ascii="Cambria Math" w:hAnsi="Cambria Math"/>
                    <w:color w:val="auto"/>
                    <w:sz w:val="24"/>
                    <w:szCs w:val="24"/>
                  </w:rPr>
                  <m:t>w</m:t>
                </m:r>
                <m:ctrlPr>
                  <w:rPr>
                    <w:rFonts w:ascii="Cambria Math" w:hAnsi="Cambria Math"/>
                    <w:color w:val="auto"/>
                    <w:sz w:val="24"/>
                    <w:szCs w:val="24"/>
                  </w:rPr>
                </m:ctrlPr>
              </m:sub>
            </m:sSub>
            <m:ctrlPr>
              <w:rPr>
                <w:rFonts w:ascii="Cambria Math" w:hAnsi="Cambria Math"/>
                <w:color w:val="auto"/>
                <w:sz w:val="24"/>
                <w:szCs w:val="24"/>
              </w:rPr>
            </m:ctrlPr>
          </m:e>
        </m:acc>
      </m:oMath>
      <w:r>
        <w:rPr>
          <w:rFonts w:hint="eastAsia"/>
          <w:color w:val="auto"/>
          <w:sz w:val="24"/>
          <w:vertAlign w:val="baseline"/>
        </w:rPr>
        <w:t>)</w:t>
      </w:r>
      <w:r>
        <w:rPr>
          <w:rFonts w:hint="eastAsia"/>
          <w:color w:val="auto"/>
          <w:sz w:val="24"/>
        </w:rPr>
        <w:t>。</w:t>
      </w:r>
    </w:p>
    <w:p w14:paraId="3E930943">
      <w:pPr>
        <w:tabs>
          <w:tab w:val="left" w:pos="1455"/>
        </w:tabs>
        <w:spacing w:line="360" w:lineRule="auto"/>
        <w:ind w:right="67" w:rightChars="32" w:firstLine="2"/>
        <w:rPr>
          <w:rFonts w:hint="eastAsia" w:ascii="宋体" w:hAnsi="宋体" w:eastAsia="宋体" w:cs="宋体"/>
          <w:color w:val="auto"/>
          <w:sz w:val="24"/>
          <w:szCs w:val="24"/>
        </w:rPr>
      </w:pPr>
      <w:r>
        <w:rPr>
          <w:rFonts w:hint="eastAsia"/>
          <w:color w:val="auto"/>
          <w:sz w:val="24"/>
        </w:rPr>
        <w:t>C.3.</w:t>
      </w:r>
      <w:r>
        <w:rPr>
          <w:rFonts w:hint="eastAsia"/>
          <w:color w:val="auto"/>
          <w:sz w:val="24"/>
          <w:lang w:val="en-US" w:eastAsia="zh-CN"/>
        </w:rPr>
        <w:t>2.</w:t>
      </w:r>
      <w:r>
        <w:rPr>
          <w:rFonts w:hint="eastAsia"/>
          <w:color w:val="auto"/>
          <w:sz w:val="24"/>
        </w:rPr>
        <w:t xml:space="preserve">1 </w:t>
      </w:r>
      <w:r>
        <w:rPr>
          <w:rFonts w:hint="eastAsia" w:ascii="宋体" w:hAnsi="宋体" w:eastAsia="宋体" w:cs="宋体"/>
          <w:color w:val="auto"/>
          <w:sz w:val="24"/>
          <w:szCs w:val="24"/>
        </w:rPr>
        <w:t>测量重复性引入的</w:t>
      </w:r>
      <w:r>
        <w:rPr>
          <w:rFonts w:hint="eastAsia" w:ascii="宋体" w:hAnsi="宋体" w:cs="宋体"/>
          <w:color w:val="auto"/>
          <w:sz w:val="24"/>
          <w:szCs w:val="24"/>
          <w:lang w:val="en-US" w:eastAsia="zh-CN"/>
        </w:rPr>
        <w:t>标准</w:t>
      </w:r>
      <w:r>
        <w:rPr>
          <w:rFonts w:hint="eastAsia" w:ascii="宋体" w:hAnsi="宋体" w:eastAsia="宋体" w:cs="宋体"/>
          <w:color w:val="auto"/>
          <w:sz w:val="24"/>
          <w:szCs w:val="24"/>
        </w:rPr>
        <w:t>不确定度分量</w:t>
      </w:r>
      <m:oMath>
        <m:r>
          <m:rPr/>
          <w:rPr>
            <w:rFonts w:hint="eastAsia" w:ascii="Cambria Math" w:hAnsi="Cambria Math" w:eastAsia="宋体" w:cs="宋体"/>
            <w:color w:val="auto"/>
            <w:sz w:val="24"/>
            <w:szCs w:val="24"/>
            <w:lang w:val="en-US" w:eastAsia="zh-CN"/>
          </w:rPr>
          <m:t>u</m:t>
        </m:r>
      </m:oMath>
      <w:r>
        <w:rPr>
          <w:rFonts w:hint="eastAsia" w:ascii="宋体" w:hAnsi="宋体" w:eastAsia="宋体" w:cs="宋体"/>
          <w:color w:val="auto"/>
          <w:sz w:val="24"/>
          <w:szCs w:val="24"/>
          <w:vertAlign w:val="subscript"/>
        </w:rPr>
        <w:t>1</w:t>
      </w:r>
      <w:r>
        <w:rPr>
          <w:rFonts w:hint="eastAsia" w:ascii="宋体" w:hAnsi="宋体" w:eastAsia="宋体" w:cs="宋体"/>
          <w:color w:val="auto"/>
          <w:sz w:val="24"/>
          <w:szCs w:val="24"/>
          <w:vertAlign w:val="baseline"/>
        </w:rPr>
        <w:t>(</w:t>
      </w:r>
      <m:oMath>
        <m:acc>
          <m:accPr>
            <m:chr m:val="̅"/>
            <m:ctrlPr>
              <w:rPr>
                <w:rFonts w:hint="eastAsia" w:ascii="Cambria Math" w:hAnsi="Cambria Math" w:eastAsia="宋体" w:cs="宋体"/>
                <w:color w:val="auto"/>
                <w:sz w:val="24"/>
                <w:szCs w:val="24"/>
              </w:rPr>
            </m:ctrlPr>
          </m:accPr>
          <m:e>
            <m:sSub>
              <m:sSubPr>
                <m:ctrlPr>
                  <w:rPr>
                    <w:rFonts w:hint="eastAsia" w:ascii="Cambria Math" w:hAnsi="Cambria Math" w:eastAsia="宋体" w:cs="宋体"/>
                    <w:color w:val="auto"/>
                    <w:sz w:val="24"/>
                    <w:szCs w:val="24"/>
                  </w:rPr>
                </m:ctrlPr>
              </m:sSubPr>
              <m:e>
                <m:r>
                  <m:rPr/>
                  <w:rPr>
                    <w:rFonts w:hint="eastAsia" w:ascii="Cambria Math" w:hAnsi="Cambria Math" w:eastAsia="宋体" w:cs="宋体"/>
                    <w:color w:val="auto"/>
                    <w:sz w:val="24"/>
                    <w:szCs w:val="24"/>
                  </w:rPr>
                  <m:t>a</m:t>
                </m:r>
                <m:ctrlPr>
                  <w:rPr>
                    <w:rFonts w:hint="eastAsia" w:ascii="Cambria Math" w:hAnsi="Cambria Math" w:eastAsia="宋体" w:cs="宋体"/>
                    <w:color w:val="auto"/>
                    <w:sz w:val="24"/>
                    <w:szCs w:val="24"/>
                  </w:rPr>
                </m:ctrlPr>
              </m:e>
              <m:sub>
                <m:r>
                  <m:rPr>
                    <m:sty m:val="p"/>
                  </m:rPr>
                  <w:rPr>
                    <w:rFonts w:hint="eastAsia" w:ascii="Cambria Math" w:hAnsi="Cambria Math" w:eastAsia="宋体" w:cs="宋体"/>
                    <w:color w:val="auto"/>
                    <w:sz w:val="24"/>
                    <w:szCs w:val="24"/>
                  </w:rPr>
                  <m:t>w</m:t>
                </m:r>
                <m:ctrlPr>
                  <w:rPr>
                    <w:rFonts w:hint="eastAsia" w:ascii="Cambria Math" w:hAnsi="Cambria Math" w:eastAsia="宋体" w:cs="宋体"/>
                    <w:color w:val="auto"/>
                    <w:sz w:val="24"/>
                    <w:szCs w:val="24"/>
                  </w:rPr>
                </m:ctrlPr>
              </m:sub>
            </m:sSub>
            <m:ctrlPr>
              <w:rPr>
                <w:rFonts w:hint="eastAsia" w:ascii="Cambria Math" w:hAnsi="Cambria Math" w:eastAsia="宋体" w:cs="宋体"/>
                <w:color w:val="auto"/>
                <w:sz w:val="24"/>
                <w:szCs w:val="24"/>
              </w:rPr>
            </m:ctrlPr>
          </m:e>
        </m:acc>
      </m:oMath>
      <w:r>
        <w:rPr>
          <w:rFonts w:hint="eastAsia" w:ascii="宋体" w:hAnsi="宋体" w:eastAsia="宋体" w:cs="宋体"/>
          <w:color w:val="auto"/>
          <w:sz w:val="24"/>
          <w:szCs w:val="24"/>
          <w:vertAlign w:val="baseline"/>
        </w:rPr>
        <w:t>)</w:t>
      </w:r>
    </w:p>
    <w:p w14:paraId="13A9688F">
      <w:pPr>
        <w:tabs>
          <w:tab w:val="left" w:pos="1455"/>
        </w:tabs>
        <w:spacing w:line="360" w:lineRule="auto"/>
        <w:ind w:firstLine="480" w:firstLineChars="200"/>
        <w:rPr>
          <w:rFonts w:hint="eastAsia"/>
          <w:color w:val="auto"/>
          <w:sz w:val="24"/>
        </w:rPr>
      </w:pPr>
      <w:r>
        <w:rPr>
          <w:rFonts w:hint="eastAsia"/>
          <w:color w:val="auto"/>
          <w:sz w:val="24"/>
        </w:rPr>
        <w:t>测量重复性引入的</w:t>
      </w:r>
      <w:r>
        <w:rPr>
          <w:rFonts w:hint="eastAsia" w:ascii="宋体" w:hAnsi="宋体" w:cs="宋体"/>
          <w:color w:val="auto"/>
          <w:sz w:val="24"/>
          <w:szCs w:val="24"/>
          <w:lang w:val="en-US" w:eastAsia="zh-CN"/>
        </w:rPr>
        <w:t>标准</w:t>
      </w:r>
      <w:r>
        <w:rPr>
          <w:rFonts w:hint="eastAsia"/>
          <w:color w:val="auto"/>
          <w:sz w:val="24"/>
        </w:rPr>
        <w:t>不确定度分量</w:t>
      </w:r>
      <m:oMath>
        <m:r>
          <m:rPr/>
          <w:rPr>
            <w:rFonts w:hint="eastAsia" w:ascii="Cambria Math" w:hAnsi="Cambria Math" w:eastAsia="宋体" w:cs="宋体"/>
            <w:color w:val="auto"/>
            <w:sz w:val="24"/>
            <w:szCs w:val="24"/>
            <w:lang w:val="en-US" w:eastAsia="zh-CN"/>
          </w:rPr>
          <m:t>u</m:t>
        </m:r>
      </m:oMath>
      <w:r>
        <w:rPr>
          <w:rFonts w:hint="eastAsia" w:ascii="宋体" w:hAnsi="宋体" w:eastAsia="宋体" w:cs="宋体"/>
          <w:color w:val="auto"/>
          <w:sz w:val="24"/>
          <w:szCs w:val="24"/>
          <w:vertAlign w:val="subscript"/>
        </w:rPr>
        <w:t>1</w:t>
      </w:r>
      <w:r>
        <w:rPr>
          <w:rFonts w:hint="eastAsia" w:ascii="宋体" w:hAnsi="宋体" w:eastAsia="宋体" w:cs="宋体"/>
          <w:color w:val="auto"/>
          <w:sz w:val="24"/>
          <w:szCs w:val="24"/>
          <w:vertAlign w:val="baseline"/>
        </w:rPr>
        <w:t>(</w:t>
      </w:r>
      <m:oMath>
        <m:acc>
          <m:accPr>
            <m:chr m:val="̅"/>
            <m:ctrlPr>
              <w:rPr>
                <w:rFonts w:hint="eastAsia" w:ascii="Cambria Math" w:hAnsi="Cambria Math" w:eastAsia="宋体" w:cs="宋体"/>
                <w:color w:val="auto"/>
                <w:sz w:val="24"/>
                <w:szCs w:val="24"/>
              </w:rPr>
            </m:ctrlPr>
          </m:accPr>
          <m:e>
            <m:sSub>
              <m:sSubPr>
                <m:ctrlPr>
                  <w:rPr>
                    <w:rFonts w:hint="eastAsia" w:ascii="Cambria Math" w:hAnsi="Cambria Math" w:eastAsia="宋体" w:cs="宋体"/>
                    <w:color w:val="auto"/>
                    <w:sz w:val="24"/>
                    <w:szCs w:val="24"/>
                  </w:rPr>
                </m:ctrlPr>
              </m:sSubPr>
              <m:e>
                <m:r>
                  <m:rPr/>
                  <w:rPr>
                    <w:rFonts w:hint="eastAsia" w:ascii="Cambria Math" w:hAnsi="Cambria Math" w:eastAsia="宋体" w:cs="宋体"/>
                    <w:color w:val="auto"/>
                    <w:sz w:val="24"/>
                    <w:szCs w:val="24"/>
                  </w:rPr>
                  <m:t>a</m:t>
                </m:r>
                <m:ctrlPr>
                  <w:rPr>
                    <w:rFonts w:hint="eastAsia" w:ascii="Cambria Math" w:hAnsi="Cambria Math" w:eastAsia="宋体" w:cs="宋体"/>
                    <w:color w:val="auto"/>
                    <w:sz w:val="24"/>
                    <w:szCs w:val="24"/>
                  </w:rPr>
                </m:ctrlPr>
              </m:e>
              <m:sub>
                <m:r>
                  <m:rPr>
                    <m:sty m:val="p"/>
                  </m:rPr>
                  <w:rPr>
                    <w:rFonts w:hint="eastAsia" w:ascii="Cambria Math" w:hAnsi="Cambria Math" w:eastAsia="宋体" w:cs="宋体"/>
                    <w:color w:val="auto"/>
                    <w:sz w:val="24"/>
                    <w:szCs w:val="24"/>
                  </w:rPr>
                  <m:t>w</m:t>
                </m:r>
                <m:ctrlPr>
                  <w:rPr>
                    <w:rFonts w:hint="eastAsia" w:ascii="Cambria Math" w:hAnsi="Cambria Math" w:eastAsia="宋体" w:cs="宋体"/>
                    <w:color w:val="auto"/>
                    <w:sz w:val="24"/>
                    <w:szCs w:val="24"/>
                  </w:rPr>
                </m:ctrlPr>
              </m:sub>
            </m:sSub>
            <m:ctrlPr>
              <w:rPr>
                <w:rFonts w:hint="eastAsia" w:ascii="Cambria Math" w:hAnsi="Cambria Math" w:eastAsia="宋体" w:cs="宋体"/>
                <w:color w:val="auto"/>
                <w:sz w:val="24"/>
                <w:szCs w:val="24"/>
              </w:rPr>
            </m:ctrlPr>
          </m:e>
        </m:acc>
      </m:oMath>
      <w:r>
        <w:rPr>
          <w:rFonts w:hint="eastAsia" w:ascii="宋体" w:hAnsi="宋体" w:eastAsia="宋体" w:cs="宋体"/>
          <w:color w:val="auto"/>
          <w:sz w:val="24"/>
          <w:szCs w:val="24"/>
          <w:vertAlign w:val="baseline"/>
        </w:rPr>
        <w:t>)</w:t>
      </w:r>
      <w:r>
        <w:rPr>
          <w:rFonts w:hint="eastAsia"/>
          <w:color w:val="auto"/>
          <w:sz w:val="24"/>
          <w:lang w:eastAsia="zh-CN"/>
        </w:rPr>
        <w:t>，</w:t>
      </w:r>
      <w:r>
        <w:rPr>
          <w:rFonts w:hint="eastAsia"/>
          <w:color w:val="auto"/>
          <w:sz w:val="24"/>
        </w:rPr>
        <w:t>可通过连续测量得到测量列</w:t>
      </w:r>
      <w:r>
        <w:rPr>
          <w:rFonts w:hint="eastAsia"/>
          <w:color w:val="auto"/>
          <w:sz w:val="24"/>
          <w:lang w:eastAsia="zh-CN"/>
        </w:rPr>
        <w:t>，</w:t>
      </w:r>
      <w:r>
        <w:rPr>
          <w:rFonts w:hint="eastAsia"/>
          <w:color w:val="auto"/>
          <w:sz w:val="24"/>
        </w:rPr>
        <w:t>采用A类方法进行评定。</w:t>
      </w:r>
    </w:p>
    <w:p w14:paraId="63E0F018">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color w:val="auto"/>
          <w:sz w:val="24"/>
          <w:lang w:val="en-US" w:eastAsia="zh-CN"/>
        </w:rPr>
      </w:pPr>
      <w:r>
        <w:rPr>
          <w:rFonts w:hint="eastAsia"/>
          <w:color w:val="auto"/>
          <w:sz w:val="24"/>
        </w:rPr>
        <w:t>选择一台性能稳定、工作正常的</w:t>
      </w:r>
      <w:r>
        <w:rPr>
          <w:rFonts w:hint="eastAsia"/>
          <w:color w:val="auto"/>
          <w:sz w:val="24"/>
          <w:lang w:val="en-US" w:eastAsia="zh-CN"/>
        </w:rPr>
        <w:t>活度仪</w:t>
      </w:r>
      <w:r>
        <w:rPr>
          <w:rFonts w:hint="eastAsia"/>
          <w:color w:val="auto"/>
          <w:sz w:val="24"/>
          <w:lang w:eastAsia="zh-CN"/>
        </w:rPr>
        <w:t>，</w:t>
      </w:r>
      <w:r>
        <w:rPr>
          <w:rFonts w:hint="eastAsia"/>
          <w:color w:val="auto"/>
          <w:sz w:val="24"/>
          <w:lang w:val="en-US" w:eastAsia="zh-CN"/>
        </w:rPr>
        <w:t>选取</w:t>
      </w:r>
      <w:r>
        <w:rPr>
          <w:rFonts w:hint="eastAsia"/>
          <w:color w:val="auto"/>
          <w:sz w:val="24"/>
          <w:vertAlign w:val="baseline"/>
          <w:lang w:val="en-US" w:eastAsia="zh-CN"/>
        </w:rPr>
        <w:t>标准值分别为</w:t>
      </w:r>
      <w:r>
        <w:rPr>
          <w:rFonts w:hint="eastAsia" w:ascii="Times New Roman" w:hAnsi="Times New Roman" w:eastAsia="宋体" w:cs="仿宋_GB2312"/>
          <w:b w:val="0"/>
          <w:bCs w:val="0"/>
          <w:sz w:val="24"/>
          <w:szCs w:val="28"/>
          <w:vertAlign w:val="baseline"/>
          <w:lang w:val="en-US" w:eastAsia="zh-CN"/>
        </w:rPr>
        <w:t>0.252</w:t>
      </w:r>
      <w:r>
        <w:rPr>
          <w:rFonts w:hint="eastAsia"/>
          <w:color w:val="auto"/>
          <w:sz w:val="24"/>
          <w:vertAlign w:val="baseline"/>
          <w:lang w:val="en-US" w:eastAsia="zh-CN"/>
        </w:rPr>
        <w:t>、</w:t>
      </w:r>
      <w:r>
        <w:rPr>
          <w:rFonts w:hint="eastAsia"/>
          <w:color w:val="auto"/>
          <w:sz w:val="24"/>
        </w:rPr>
        <w:t>0.762</w:t>
      </w:r>
      <w:r>
        <w:rPr>
          <w:rFonts w:hint="eastAsia"/>
          <w:color w:val="auto"/>
          <w:sz w:val="24"/>
          <w:vertAlign w:val="baseline"/>
          <w:lang w:val="en-US" w:eastAsia="zh-CN"/>
        </w:rPr>
        <w:t>、</w:t>
      </w:r>
      <w:r>
        <w:rPr>
          <w:rFonts w:hint="eastAsia" w:ascii="Times New Roman" w:hAnsi="Times New Roman" w:eastAsia="宋体" w:cs="仿宋_GB2312"/>
          <w:b w:val="0"/>
          <w:bCs w:val="0"/>
          <w:sz w:val="24"/>
          <w:szCs w:val="28"/>
          <w:vertAlign w:val="baseline"/>
          <w:lang w:val="en-US" w:eastAsia="zh-CN"/>
        </w:rPr>
        <w:t>0.950</w:t>
      </w:r>
      <w:r>
        <w:rPr>
          <w:rFonts w:hint="eastAsia"/>
          <w:color w:val="auto"/>
          <w:sz w:val="24"/>
          <w:vertAlign w:val="baseline"/>
          <w:lang w:val="en-US" w:eastAsia="zh-CN"/>
        </w:rPr>
        <w:t>的</w:t>
      </w:r>
      <w:r>
        <w:rPr>
          <w:rFonts w:hint="eastAsia" w:ascii="宋体" w:hAnsi="宋体" w:eastAsia="宋体" w:cs="宋体"/>
          <w:color w:val="auto"/>
          <w:sz w:val="24"/>
          <w:szCs w:val="24"/>
        </w:rPr>
        <w:t>3种</w:t>
      </w:r>
      <w:r>
        <w:rPr>
          <w:rFonts w:hint="eastAsia"/>
          <w:color w:val="auto"/>
          <w:sz w:val="24"/>
          <w:vertAlign w:val="baseline"/>
          <w:lang w:val="en-US" w:eastAsia="zh-CN"/>
        </w:rPr>
        <w:t>水活度标准</w:t>
      </w:r>
      <w:r>
        <w:rPr>
          <w:rFonts w:hint="eastAsia"/>
          <w:color w:val="auto"/>
          <w:sz w:val="24"/>
          <w:lang w:val="en-US" w:eastAsia="zh-CN"/>
        </w:rPr>
        <w:t>物质进行测量，重复测量7次，并按</w:t>
      </w:r>
      <w:r>
        <w:rPr>
          <w:rFonts w:hint="eastAsia"/>
          <w:color w:val="auto"/>
          <w:sz w:val="24"/>
        </w:rPr>
        <w:t>公式</w:t>
      </w:r>
      <w:r>
        <w:rPr>
          <w:rFonts w:hint="eastAsia" w:hAnsi="Cambria Math"/>
          <w:i w:val="0"/>
          <w:color w:val="auto"/>
          <w:sz w:val="24"/>
          <w:szCs w:val="24"/>
          <w:lang w:val="en-US" w:eastAsia="zh-CN"/>
        </w:rPr>
        <w:t>（</w:t>
      </w:r>
      <w:r>
        <w:rPr>
          <w:rFonts w:hint="eastAsia"/>
          <w:color w:val="auto"/>
          <w:sz w:val="24"/>
          <w:lang w:val="en-US" w:eastAsia="zh-CN"/>
        </w:rPr>
        <w:t>C.4</w:t>
      </w:r>
      <w:r>
        <w:rPr>
          <w:rFonts w:hint="eastAsia" w:hAnsi="Cambria Math"/>
          <w:i w:val="0"/>
          <w:color w:val="auto"/>
          <w:sz w:val="24"/>
          <w:szCs w:val="24"/>
          <w:lang w:val="en-US" w:eastAsia="zh-CN"/>
        </w:rPr>
        <w:t>）</w:t>
      </w:r>
      <w:r>
        <w:rPr>
          <w:rFonts w:hint="eastAsia"/>
          <w:color w:val="auto"/>
          <w:sz w:val="24"/>
          <w:lang w:val="en-US" w:eastAsia="zh-CN"/>
        </w:rPr>
        <w:t>计算</w:t>
      </w:r>
      <w:r>
        <w:rPr>
          <w:rFonts w:hint="eastAsia"/>
          <w:color w:val="auto"/>
          <w:sz w:val="24"/>
        </w:rPr>
        <w:t>单次测量的实验标准</w:t>
      </w:r>
      <w:r>
        <w:rPr>
          <w:rFonts w:hint="eastAsia"/>
          <w:color w:val="auto"/>
          <w:sz w:val="24"/>
          <w:lang w:val="en-US" w:eastAsia="zh-CN"/>
        </w:rPr>
        <w:t>偏差</w:t>
      </w:r>
      <w:r>
        <w:rPr>
          <w:rFonts w:hint="eastAsia"/>
          <w:color w:val="auto"/>
          <w:sz w:val="24"/>
          <w:lang w:eastAsia="zh-CN"/>
        </w:rPr>
        <w:t>，</w:t>
      </w:r>
      <w:r>
        <w:rPr>
          <w:rFonts w:hint="eastAsia"/>
          <w:color w:val="auto"/>
          <w:sz w:val="24"/>
          <w:lang w:val="en-US" w:eastAsia="zh-CN"/>
        </w:rPr>
        <w:t>见表C.2。</w:t>
      </w:r>
    </w:p>
    <w:p w14:paraId="23786BFE">
      <w:pPr>
        <w:tabs>
          <w:tab w:val="left" w:pos="1455"/>
        </w:tabs>
        <w:spacing w:line="360" w:lineRule="auto"/>
        <w:ind w:right="67" w:rightChars="32"/>
        <w:jc w:val="center"/>
        <w:rPr>
          <w:rFonts w:hint="default" w:ascii="宋体" w:hAnsi="宋体" w:eastAsia="宋体" w:cs="宋体"/>
          <w:b/>
          <w:bCs/>
          <w:color w:val="000000"/>
          <w:kern w:val="0"/>
          <w:sz w:val="21"/>
          <w:szCs w:val="21"/>
          <w:lang w:val="en-US" w:eastAsia="zh-CN" w:bidi="ar"/>
        </w:rPr>
      </w:pPr>
      <w:r>
        <w:rPr>
          <w:rFonts w:hint="eastAsia" w:ascii="宋体" w:hAnsi="宋体" w:eastAsia="宋体" w:cs="宋体"/>
          <w:b/>
          <w:bCs/>
          <w:color w:val="auto"/>
          <w:sz w:val="21"/>
          <w:szCs w:val="21"/>
          <w:lang w:val="en-US" w:eastAsia="zh-CN"/>
        </w:rPr>
        <w:t>表C.</w:t>
      </w:r>
      <w:r>
        <w:rPr>
          <w:rFonts w:hint="eastAsia" w:ascii="宋体" w:hAnsi="宋体" w:cs="宋体"/>
          <w:b/>
          <w:bCs/>
          <w:color w:val="auto"/>
          <w:sz w:val="21"/>
          <w:szCs w:val="21"/>
          <w:lang w:val="en-US" w:eastAsia="zh-CN"/>
        </w:rPr>
        <w:t>2</w:t>
      </w:r>
      <w:r>
        <w:rPr>
          <w:rFonts w:hint="eastAsia" w:ascii="宋体" w:hAnsi="宋体" w:eastAsia="宋体" w:cs="宋体"/>
          <w:b/>
          <w:bCs/>
          <w:color w:val="auto"/>
          <w:sz w:val="21"/>
          <w:szCs w:val="21"/>
          <w:lang w:val="en-US" w:eastAsia="zh-CN"/>
        </w:rPr>
        <w:t xml:space="preserve"> </w:t>
      </w:r>
      <w:r>
        <w:rPr>
          <w:rFonts w:hint="eastAsia" w:ascii="宋体" w:hAnsi="宋体" w:cs="宋体"/>
          <w:b/>
          <w:bCs/>
          <w:color w:val="auto"/>
          <w:sz w:val="21"/>
          <w:szCs w:val="21"/>
          <w:lang w:val="en-US" w:eastAsia="zh-CN"/>
        </w:rPr>
        <w:t>水活度标准值测量结果及标准偏差</w:t>
      </w:r>
    </w:p>
    <w:tbl>
      <w:tblPr>
        <w:tblStyle w:val="45"/>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3"/>
        <w:gridCol w:w="933"/>
        <w:gridCol w:w="933"/>
        <w:gridCol w:w="933"/>
        <w:gridCol w:w="933"/>
        <w:gridCol w:w="933"/>
        <w:gridCol w:w="933"/>
        <w:gridCol w:w="939"/>
        <w:gridCol w:w="937"/>
        <w:gridCol w:w="1152"/>
      </w:tblGrid>
      <w:tr w14:paraId="27189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88" w:type="pct"/>
            <w:vMerge w:val="restart"/>
            <w:vAlign w:val="center"/>
          </w:tcPr>
          <w:p w14:paraId="7C162FAA">
            <w:pPr>
              <w:tabs>
                <w:tab w:val="left" w:pos="1455"/>
              </w:tabs>
              <w:spacing w:line="360" w:lineRule="auto"/>
              <w:ind w:right="67" w:rightChars="32"/>
              <w:jc w:val="center"/>
              <w:rPr>
                <w:rFonts w:hint="default" w:eastAsia="宋体"/>
                <w:color w:val="auto"/>
                <w:sz w:val="21"/>
                <w:szCs w:val="21"/>
                <w:vertAlign w:val="baseline"/>
                <w:lang w:val="en-US" w:eastAsia="zh-CN"/>
              </w:rPr>
            </w:pPr>
            <w:r>
              <w:rPr>
                <w:rFonts w:hint="eastAsia" w:eastAsia="宋体"/>
                <w:color w:val="auto"/>
                <w:sz w:val="21"/>
                <w:szCs w:val="21"/>
                <w:vertAlign w:val="baseline"/>
                <w:lang w:val="en-US" w:eastAsia="zh-CN"/>
              </w:rPr>
              <w:t>标准值</w:t>
            </w:r>
          </w:p>
        </w:tc>
        <w:tc>
          <w:tcPr>
            <w:tcW w:w="3909" w:type="pct"/>
            <w:gridSpan w:val="8"/>
            <w:vAlign w:val="center"/>
          </w:tcPr>
          <w:p w14:paraId="401F9514">
            <w:pPr>
              <w:tabs>
                <w:tab w:val="left" w:pos="1455"/>
              </w:tabs>
              <w:spacing w:line="360" w:lineRule="auto"/>
              <w:ind w:right="67" w:rightChars="32"/>
              <w:jc w:val="center"/>
              <w:rPr>
                <w:rFonts w:hint="default" w:eastAsia="宋体"/>
                <w:color w:val="auto"/>
                <w:sz w:val="21"/>
                <w:szCs w:val="21"/>
                <w:vertAlign w:val="baseline"/>
                <w:lang w:val="en-US" w:eastAsia="zh-CN"/>
              </w:rPr>
            </w:pPr>
            <w:r>
              <w:rPr>
                <w:rFonts w:hint="eastAsia" w:eastAsia="宋体"/>
                <w:color w:val="auto"/>
                <w:sz w:val="21"/>
                <w:szCs w:val="21"/>
                <w:vertAlign w:val="baseline"/>
                <w:lang w:val="en-US" w:eastAsia="zh-CN"/>
              </w:rPr>
              <w:t>测得值</w:t>
            </w:r>
          </w:p>
        </w:tc>
        <w:tc>
          <w:tcPr>
            <w:tcW w:w="602" w:type="pct"/>
            <w:vMerge w:val="restart"/>
            <w:vAlign w:val="center"/>
          </w:tcPr>
          <w:p w14:paraId="12BC3CA1">
            <w:pPr>
              <w:tabs>
                <w:tab w:val="left" w:pos="1455"/>
              </w:tabs>
              <w:spacing w:line="360" w:lineRule="auto"/>
              <w:ind w:right="67" w:rightChars="32"/>
              <w:jc w:val="center"/>
              <w:rPr>
                <w:rFonts w:hint="default" w:eastAsia="宋体"/>
                <w:color w:val="auto"/>
                <w:sz w:val="21"/>
                <w:szCs w:val="21"/>
                <w:vertAlign w:val="baseline"/>
                <w:lang w:val="en-US" w:eastAsia="zh-CN"/>
              </w:rPr>
            </w:pPr>
            <w:r>
              <w:rPr>
                <w:rFonts w:hint="eastAsia" w:eastAsia="宋体"/>
                <w:color w:val="auto"/>
                <w:sz w:val="21"/>
                <w:szCs w:val="21"/>
                <w:vertAlign w:val="baseline"/>
                <w:lang w:val="en-US" w:eastAsia="zh-CN"/>
              </w:rPr>
              <w:t>标准偏差</w:t>
            </w:r>
          </w:p>
        </w:tc>
      </w:tr>
      <w:tr w14:paraId="00E7FE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88" w:type="pct"/>
            <w:vMerge w:val="continue"/>
            <w:vAlign w:val="center"/>
          </w:tcPr>
          <w:p w14:paraId="0CDC350B">
            <w:pPr>
              <w:tabs>
                <w:tab w:val="left" w:pos="1455"/>
              </w:tabs>
              <w:spacing w:line="360" w:lineRule="auto"/>
              <w:ind w:right="67" w:rightChars="32"/>
              <w:jc w:val="center"/>
              <w:rPr>
                <w:rFonts w:hint="default" w:eastAsia="宋体"/>
                <w:color w:val="auto"/>
                <w:sz w:val="21"/>
                <w:szCs w:val="21"/>
                <w:vertAlign w:val="baseline"/>
                <w:lang w:val="en-US" w:eastAsia="zh-CN"/>
              </w:rPr>
            </w:pPr>
          </w:p>
        </w:tc>
        <w:tc>
          <w:tcPr>
            <w:tcW w:w="488" w:type="pct"/>
            <w:vAlign w:val="center"/>
          </w:tcPr>
          <w:p w14:paraId="06960B00">
            <w:pPr>
              <w:tabs>
                <w:tab w:val="left" w:pos="1455"/>
              </w:tabs>
              <w:spacing w:line="360" w:lineRule="auto"/>
              <w:ind w:right="67" w:rightChars="32"/>
              <w:jc w:val="center"/>
              <w:rPr>
                <w:rFonts w:hint="default" w:eastAsia="宋体"/>
                <w:color w:val="auto"/>
                <w:sz w:val="21"/>
                <w:szCs w:val="21"/>
                <w:vertAlign w:val="baseline"/>
                <w:lang w:val="en-US" w:eastAsia="zh-CN"/>
              </w:rPr>
            </w:pPr>
            <w:r>
              <w:rPr>
                <w:rFonts w:hint="eastAsia" w:eastAsia="宋体"/>
                <w:color w:val="auto"/>
                <w:sz w:val="21"/>
                <w:szCs w:val="21"/>
                <w:vertAlign w:val="baseline"/>
                <w:lang w:val="en-US" w:eastAsia="zh-CN"/>
              </w:rPr>
              <w:t>1</w:t>
            </w:r>
          </w:p>
        </w:tc>
        <w:tc>
          <w:tcPr>
            <w:tcW w:w="488" w:type="pct"/>
            <w:vAlign w:val="center"/>
          </w:tcPr>
          <w:p w14:paraId="530E543B">
            <w:pPr>
              <w:tabs>
                <w:tab w:val="left" w:pos="1455"/>
              </w:tabs>
              <w:spacing w:line="360" w:lineRule="auto"/>
              <w:ind w:right="67" w:rightChars="32"/>
              <w:jc w:val="center"/>
              <w:rPr>
                <w:rFonts w:hint="default" w:eastAsia="宋体"/>
                <w:color w:val="auto"/>
                <w:sz w:val="21"/>
                <w:szCs w:val="21"/>
                <w:vertAlign w:val="baseline"/>
                <w:lang w:val="en-US" w:eastAsia="zh-CN"/>
              </w:rPr>
            </w:pPr>
            <w:r>
              <w:rPr>
                <w:rFonts w:hint="eastAsia" w:eastAsia="宋体"/>
                <w:color w:val="auto"/>
                <w:sz w:val="21"/>
                <w:szCs w:val="21"/>
                <w:vertAlign w:val="baseline"/>
                <w:lang w:val="en-US" w:eastAsia="zh-CN"/>
              </w:rPr>
              <w:t>2</w:t>
            </w:r>
          </w:p>
        </w:tc>
        <w:tc>
          <w:tcPr>
            <w:tcW w:w="488" w:type="pct"/>
            <w:vAlign w:val="center"/>
          </w:tcPr>
          <w:p w14:paraId="78289C6D">
            <w:pPr>
              <w:tabs>
                <w:tab w:val="left" w:pos="1455"/>
              </w:tabs>
              <w:spacing w:line="360" w:lineRule="auto"/>
              <w:ind w:right="67" w:rightChars="32"/>
              <w:jc w:val="center"/>
              <w:rPr>
                <w:rFonts w:hint="default" w:eastAsia="宋体"/>
                <w:color w:val="auto"/>
                <w:sz w:val="21"/>
                <w:szCs w:val="21"/>
                <w:vertAlign w:val="baseline"/>
                <w:lang w:val="en-US" w:eastAsia="zh-CN"/>
              </w:rPr>
            </w:pPr>
            <w:r>
              <w:rPr>
                <w:rFonts w:hint="eastAsia" w:eastAsia="宋体"/>
                <w:color w:val="auto"/>
                <w:sz w:val="21"/>
                <w:szCs w:val="21"/>
                <w:vertAlign w:val="baseline"/>
                <w:lang w:val="en-US" w:eastAsia="zh-CN"/>
              </w:rPr>
              <w:t>3</w:t>
            </w:r>
          </w:p>
        </w:tc>
        <w:tc>
          <w:tcPr>
            <w:tcW w:w="488" w:type="pct"/>
            <w:vAlign w:val="center"/>
          </w:tcPr>
          <w:p w14:paraId="1CE4E5F4">
            <w:pPr>
              <w:tabs>
                <w:tab w:val="left" w:pos="1455"/>
              </w:tabs>
              <w:spacing w:line="360" w:lineRule="auto"/>
              <w:ind w:right="67" w:rightChars="32"/>
              <w:jc w:val="center"/>
              <w:rPr>
                <w:rFonts w:hint="default" w:eastAsia="宋体"/>
                <w:color w:val="auto"/>
                <w:sz w:val="21"/>
                <w:szCs w:val="21"/>
                <w:vertAlign w:val="baseline"/>
                <w:lang w:val="en-US" w:eastAsia="zh-CN"/>
              </w:rPr>
            </w:pPr>
            <w:r>
              <w:rPr>
                <w:rFonts w:hint="eastAsia" w:eastAsia="宋体"/>
                <w:color w:val="auto"/>
                <w:sz w:val="21"/>
                <w:szCs w:val="21"/>
                <w:vertAlign w:val="baseline"/>
                <w:lang w:val="en-US" w:eastAsia="zh-CN"/>
              </w:rPr>
              <w:t>4</w:t>
            </w:r>
          </w:p>
        </w:tc>
        <w:tc>
          <w:tcPr>
            <w:tcW w:w="488" w:type="pct"/>
            <w:vAlign w:val="center"/>
          </w:tcPr>
          <w:p w14:paraId="6769437D">
            <w:pPr>
              <w:tabs>
                <w:tab w:val="left" w:pos="1455"/>
              </w:tabs>
              <w:spacing w:line="360" w:lineRule="auto"/>
              <w:ind w:right="67" w:rightChars="32"/>
              <w:jc w:val="center"/>
              <w:rPr>
                <w:rFonts w:hint="default" w:eastAsia="宋体"/>
                <w:color w:val="auto"/>
                <w:sz w:val="21"/>
                <w:szCs w:val="21"/>
                <w:vertAlign w:val="baseline"/>
                <w:lang w:val="en-US" w:eastAsia="zh-CN"/>
              </w:rPr>
            </w:pPr>
            <w:r>
              <w:rPr>
                <w:rFonts w:hint="eastAsia" w:eastAsia="宋体"/>
                <w:color w:val="auto"/>
                <w:sz w:val="21"/>
                <w:szCs w:val="21"/>
                <w:vertAlign w:val="baseline"/>
                <w:lang w:val="en-US" w:eastAsia="zh-CN"/>
              </w:rPr>
              <w:t>5</w:t>
            </w:r>
          </w:p>
        </w:tc>
        <w:tc>
          <w:tcPr>
            <w:tcW w:w="488" w:type="pct"/>
            <w:vAlign w:val="center"/>
          </w:tcPr>
          <w:p w14:paraId="0AD64BAE">
            <w:pPr>
              <w:tabs>
                <w:tab w:val="left" w:pos="1455"/>
              </w:tabs>
              <w:spacing w:line="360" w:lineRule="auto"/>
              <w:ind w:right="67" w:rightChars="32"/>
              <w:jc w:val="center"/>
              <w:rPr>
                <w:rFonts w:hint="default" w:eastAsia="宋体"/>
                <w:color w:val="auto"/>
                <w:sz w:val="21"/>
                <w:szCs w:val="21"/>
                <w:vertAlign w:val="baseline"/>
                <w:lang w:val="en-US" w:eastAsia="zh-CN"/>
              </w:rPr>
            </w:pPr>
            <w:r>
              <w:rPr>
                <w:rFonts w:hint="eastAsia" w:eastAsia="宋体"/>
                <w:color w:val="auto"/>
                <w:sz w:val="21"/>
                <w:szCs w:val="21"/>
                <w:vertAlign w:val="baseline"/>
                <w:lang w:val="en-US" w:eastAsia="zh-CN"/>
              </w:rPr>
              <w:t>6</w:t>
            </w:r>
          </w:p>
        </w:tc>
        <w:tc>
          <w:tcPr>
            <w:tcW w:w="491" w:type="pct"/>
            <w:vAlign w:val="center"/>
          </w:tcPr>
          <w:p w14:paraId="643133FE">
            <w:pPr>
              <w:tabs>
                <w:tab w:val="left" w:pos="1455"/>
              </w:tabs>
              <w:spacing w:line="360" w:lineRule="auto"/>
              <w:ind w:right="67" w:rightChars="32"/>
              <w:jc w:val="center"/>
              <w:rPr>
                <w:rFonts w:hint="default" w:eastAsia="宋体"/>
                <w:color w:val="auto"/>
                <w:sz w:val="21"/>
                <w:szCs w:val="21"/>
                <w:vertAlign w:val="baseline"/>
                <w:lang w:val="en-US" w:eastAsia="zh-CN"/>
              </w:rPr>
            </w:pPr>
            <w:r>
              <w:rPr>
                <w:rFonts w:hint="eastAsia" w:eastAsia="宋体"/>
                <w:color w:val="auto"/>
                <w:sz w:val="21"/>
                <w:szCs w:val="21"/>
                <w:vertAlign w:val="baseline"/>
                <w:lang w:val="en-US" w:eastAsia="zh-CN"/>
              </w:rPr>
              <w:t>7</w:t>
            </w:r>
          </w:p>
        </w:tc>
        <w:tc>
          <w:tcPr>
            <w:tcW w:w="489" w:type="pct"/>
            <w:vAlign w:val="center"/>
          </w:tcPr>
          <w:p w14:paraId="15A3F584">
            <w:pPr>
              <w:tabs>
                <w:tab w:val="left" w:pos="1455"/>
              </w:tabs>
              <w:spacing w:line="360" w:lineRule="auto"/>
              <w:ind w:right="67" w:rightChars="32"/>
              <w:jc w:val="center"/>
              <w:rPr>
                <w:rFonts w:hint="eastAsia" w:eastAsia="宋体"/>
                <w:color w:val="auto"/>
                <w:sz w:val="21"/>
                <w:szCs w:val="21"/>
                <w:vertAlign w:val="baseline"/>
                <w:lang w:val="en-US" w:eastAsia="zh-CN"/>
              </w:rPr>
            </w:pPr>
            <w:r>
              <w:rPr>
                <w:rFonts w:hint="eastAsia" w:eastAsia="宋体"/>
                <w:color w:val="auto"/>
                <w:sz w:val="21"/>
                <w:szCs w:val="21"/>
                <w:vertAlign w:val="baseline"/>
                <w:lang w:val="en-US" w:eastAsia="zh-CN"/>
              </w:rPr>
              <w:t>平均值</w:t>
            </w:r>
          </w:p>
        </w:tc>
        <w:tc>
          <w:tcPr>
            <w:tcW w:w="602" w:type="pct"/>
            <w:vMerge w:val="continue"/>
            <w:vAlign w:val="center"/>
          </w:tcPr>
          <w:p w14:paraId="5F0B5C56">
            <w:pPr>
              <w:tabs>
                <w:tab w:val="left" w:pos="1455"/>
              </w:tabs>
              <w:spacing w:line="360" w:lineRule="auto"/>
              <w:ind w:right="67" w:rightChars="32"/>
              <w:jc w:val="center"/>
              <w:rPr>
                <w:rFonts w:hint="eastAsia" w:eastAsia="宋体"/>
                <w:color w:val="auto"/>
                <w:sz w:val="21"/>
                <w:szCs w:val="21"/>
                <w:vertAlign w:val="baseline"/>
                <w:lang w:val="en-US" w:eastAsia="zh-CN"/>
              </w:rPr>
            </w:pPr>
          </w:p>
        </w:tc>
      </w:tr>
      <w:tr w14:paraId="67E119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88" w:type="pct"/>
            <w:vAlign w:val="center"/>
          </w:tcPr>
          <w:p w14:paraId="6DD8DDEE">
            <w:pPr>
              <w:tabs>
                <w:tab w:val="left" w:pos="1455"/>
              </w:tabs>
              <w:spacing w:line="360" w:lineRule="auto"/>
              <w:ind w:right="67" w:rightChars="32"/>
              <w:jc w:val="center"/>
              <w:rPr>
                <w:rFonts w:hint="default" w:eastAsia="宋体"/>
                <w:color w:val="auto"/>
                <w:sz w:val="21"/>
                <w:szCs w:val="21"/>
                <w:vertAlign w:val="baseline"/>
                <w:lang w:val="en-US" w:eastAsia="zh-CN"/>
              </w:rPr>
            </w:pPr>
            <w:r>
              <w:rPr>
                <w:rFonts w:hint="eastAsia" w:eastAsia="宋体"/>
                <w:color w:val="auto"/>
                <w:sz w:val="21"/>
                <w:szCs w:val="21"/>
                <w:vertAlign w:val="baseline"/>
                <w:lang w:val="en-US" w:eastAsia="zh-CN"/>
              </w:rPr>
              <w:t>0.252</w:t>
            </w:r>
          </w:p>
        </w:tc>
        <w:tc>
          <w:tcPr>
            <w:tcW w:w="488" w:type="pct"/>
            <w:vAlign w:val="center"/>
          </w:tcPr>
          <w:p w14:paraId="08CFB67E">
            <w:pPr>
              <w:tabs>
                <w:tab w:val="left" w:pos="1455"/>
              </w:tabs>
              <w:spacing w:line="360" w:lineRule="auto"/>
              <w:ind w:right="67" w:rightChars="32"/>
              <w:jc w:val="center"/>
              <w:rPr>
                <w:rFonts w:hint="default" w:eastAsia="宋体"/>
                <w:color w:val="auto"/>
                <w:sz w:val="21"/>
                <w:szCs w:val="21"/>
                <w:vertAlign w:val="baseline"/>
                <w:lang w:val="en-US" w:eastAsia="zh-CN"/>
              </w:rPr>
            </w:pPr>
            <w:r>
              <w:rPr>
                <w:rFonts w:hint="eastAsia" w:eastAsia="宋体"/>
                <w:color w:val="auto"/>
                <w:sz w:val="21"/>
                <w:szCs w:val="21"/>
                <w:vertAlign w:val="baseline"/>
                <w:lang w:val="en-US" w:eastAsia="zh-CN"/>
              </w:rPr>
              <w:t>0.247</w:t>
            </w:r>
          </w:p>
        </w:tc>
        <w:tc>
          <w:tcPr>
            <w:tcW w:w="488" w:type="pct"/>
            <w:vAlign w:val="center"/>
          </w:tcPr>
          <w:p w14:paraId="499F3C6E">
            <w:pPr>
              <w:tabs>
                <w:tab w:val="left" w:pos="1455"/>
              </w:tabs>
              <w:spacing w:line="360" w:lineRule="auto"/>
              <w:ind w:right="67" w:rightChars="32"/>
              <w:jc w:val="center"/>
              <w:rPr>
                <w:rFonts w:hint="default" w:eastAsia="宋体"/>
                <w:color w:val="auto"/>
                <w:sz w:val="21"/>
                <w:szCs w:val="21"/>
                <w:vertAlign w:val="baseline"/>
                <w:lang w:val="en-US" w:eastAsia="zh-CN"/>
              </w:rPr>
            </w:pPr>
            <w:r>
              <w:rPr>
                <w:rFonts w:hint="eastAsia" w:eastAsia="宋体"/>
                <w:color w:val="auto"/>
                <w:sz w:val="21"/>
                <w:szCs w:val="21"/>
                <w:vertAlign w:val="baseline"/>
                <w:lang w:val="en-US" w:eastAsia="zh-CN"/>
              </w:rPr>
              <w:t>0.249</w:t>
            </w:r>
          </w:p>
        </w:tc>
        <w:tc>
          <w:tcPr>
            <w:tcW w:w="488" w:type="pct"/>
            <w:vAlign w:val="center"/>
          </w:tcPr>
          <w:p w14:paraId="2ADFD248">
            <w:pPr>
              <w:tabs>
                <w:tab w:val="left" w:pos="1455"/>
              </w:tabs>
              <w:spacing w:line="360" w:lineRule="auto"/>
              <w:ind w:right="67" w:rightChars="32"/>
              <w:jc w:val="center"/>
              <w:rPr>
                <w:rFonts w:hint="default" w:eastAsia="宋体"/>
                <w:color w:val="auto"/>
                <w:sz w:val="21"/>
                <w:szCs w:val="21"/>
                <w:vertAlign w:val="baseline"/>
                <w:lang w:val="en-US" w:eastAsia="zh-CN"/>
              </w:rPr>
            </w:pPr>
            <w:r>
              <w:rPr>
                <w:rFonts w:hint="eastAsia" w:eastAsia="宋体"/>
                <w:color w:val="auto"/>
                <w:sz w:val="21"/>
                <w:szCs w:val="21"/>
                <w:vertAlign w:val="baseline"/>
                <w:lang w:val="en-US" w:eastAsia="zh-CN"/>
              </w:rPr>
              <w:t>0.249</w:t>
            </w:r>
          </w:p>
        </w:tc>
        <w:tc>
          <w:tcPr>
            <w:tcW w:w="488" w:type="pct"/>
            <w:vAlign w:val="center"/>
          </w:tcPr>
          <w:p w14:paraId="5C13CAA6">
            <w:pPr>
              <w:tabs>
                <w:tab w:val="left" w:pos="1455"/>
              </w:tabs>
              <w:spacing w:line="360" w:lineRule="auto"/>
              <w:ind w:right="67" w:rightChars="32"/>
              <w:jc w:val="center"/>
              <w:rPr>
                <w:rFonts w:hint="default" w:eastAsia="宋体"/>
                <w:color w:val="auto"/>
                <w:sz w:val="21"/>
                <w:szCs w:val="21"/>
                <w:vertAlign w:val="baseline"/>
                <w:lang w:val="en-US" w:eastAsia="zh-CN"/>
              </w:rPr>
            </w:pPr>
            <w:r>
              <w:rPr>
                <w:rFonts w:hint="eastAsia" w:eastAsia="宋体"/>
                <w:color w:val="auto"/>
                <w:sz w:val="21"/>
                <w:szCs w:val="21"/>
                <w:vertAlign w:val="baseline"/>
                <w:lang w:val="en-US" w:eastAsia="zh-CN"/>
              </w:rPr>
              <w:t>0.248</w:t>
            </w:r>
          </w:p>
        </w:tc>
        <w:tc>
          <w:tcPr>
            <w:tcW w:w="488" w:type="pct"/>
            <w:vAlign w:val="center"/>
          </w:tcPr>
          <w:p w14:paraId="0BD94E09">
            <w:pPr>
              <w:tabs>
                <w:tab w:val="left" w:pos="1455"/>
              </w:tabs>
              <w:spacing w:line="360" w:lineRule="auto"/>
              <w:ind w:right="67" w:rightChars="32"/>
              <w:jc w:val="center"/>
              <w:rPr>
                <w:rFonts w:hint="default" w:eastAsia="宋体"/>
                <w:color w:val="auto"/>
                <w:sz w:val="21"/>
                <w:szCs w:val="21"/>
                <w:vertAlign w:val="baseline"/>
                <w:lang w:val="en-US" w:eastAsia="zh-CN"/>
              </w:rPr>
            </w:pPr>
            <w:r>
              <w:rPr>
                <w:rFonts w:hint="eastAsia" w:eastAsia="宋体"/>
                <w:color w:val="auto"/>
                <w:sz w:val="21"/>
                <w:szCs w:val="21"/>
                <w:vertAlign w:val="baseline"/>
                <w:lang w:val="en-US" w:eastAsia="zh-CN"/>
              </w:rPr>
              <w:t>0.252</w:t>
            </w:r>
          </w:p>
        </w:tc>
        <w:tc>
          <w:tcPr>
            <w:tcW w:w="488" w:type="pct"/>
            <w:vAlign w:val="center"/>
          </w:tcPr>
          <w:p w14:paraId="54E4D901">
            <w:pPr>
              <w:tabs>
                <w:tab w:val="left" w:pos="1455"/>
              </w:tabs>
              <w:spacing w:line="360" w:lineRule="auto"/>
              <w:ind w:right="67" w:rightChars="32"/>
              <w:jc w:val="center"/>
              <w:rPr>
                <w:rFonts w:hint="default" w:eastAsia="宋体"/>
                <w:color w:val="auto"/>
                <w:sz w:val="21"/>
                <w:szCs w:val="21"/>
                <w:vertAlign w:val="baseline"/>
                <w:lang w:val="en-US" w:eastAsia="zh-CN"/>
              </w:rPr>
            </w:pPr>
            <w:r>
              <w:rPr>
                <w:rFonts w:hint="eastAsia" w:eastAsia="宋体"/>
                <w:color w:val="auto"/>
                <w:sz w:val="21"/>
                <w:szCs w:val="21"/>
                <w:vertAlign w:val="baseline"/>
                <w:lang w:val="en-US" w:eastAsia="zh-CN"/>
              </w:rPr>
              <w:t>0.254</w:t>
            </w:r>
          </w:p>
        </w:tc>
        <w:tc>
          <w:tcPr>
            <w:tcW w:w="491" w:type="pct"/>
            <w:vAlign w:val="center"/>
          </w:tcPr>
          <w:p w14:paraId="48BFEA4A">
            <w:pPr>
              <w:tabs>
                <w:tab w:val="left" w:pos="1455"/>
              </w:tabs>
              <w:spacing w:line="360" w:lineRule="auto"/>
              <w:ind w:right="67" w:rightChars="32"/>
              <w:jc w:val="center"/>
              <w:rPr>
                <w:rFonts w:hint="default" w:eastAsia="宋体"/>
                <w:color w:val="auto"/>
                <w:sz w:val="21"/>
                <w:szCs w:val="21"/>
                <w:vertAlign w:val="baseline"/>
                <w:lang w:val="en-US" w:eastAsia="zh-CN"/>
              </w:rPr>
            </w:pPr>
            <w:r>
              <w:rPr>
                <w:rFonts w:hint="eastAsia" w:eastAsia="宋体"/>
                <w:color w:val="auto"/>
                <w:sz w:val="21"/>
                <w:szCs w:val="21"/>
                <w:vertAlign w:val="baseline"/>
                <w:lang w:val="en-US" w:eastAsia="zh-CN"/>
              </w:rPr>
              <w:t>0.250</w:t>
            </w:r>
          </w:p>
        </w:tc>
        <w:tc>
          <w:tcPr>
            <w:tcW w:w="489" w:type="pct"/>
            <w:vAlign w:val="center"/>
          </w:tcPr>
          <w:p w14:paraId="4ECB6993">
            <w:pPr>
              <w:tabs>
                <w:tab w:val="left" w:pos="1455"/>
              </w:tabs>
              <w:spacing w:line="360" w:lineRule="auto"/>
              <w:ind w:right="67" w:rightChars="32"/>
              <w:jc w:val="center"/>
              <w:rPr>
                <w:rFonts w:hint="eastAsia" w:eastAsia="宋体"/>
                <w:color w:val="auto"/>
                <w:sz w:val="21"/>
                <w:szCs w:val="21"/>
                <w:vertAlign w:val="baseline"/>
                <w:lang w:val="en-US" w:eastAsia="zh-CN"/>
              </w:rPr>
            </w:pPr>
            <w:r>
              <w:rPr>
                <w:rFonts w:hint="eastAsia" w:eastAsia="宋体"/>
                <w:color w:val="auto"/>
                <w:sz w:val="21"/>
                <w:szCs w:val="21"/>
                <w:vertAlign w:val="baseline"/>
                <w:lang w:val="en-US" w:eastAsia="zh-CN"/>
              </w:rPr>
              <w:t>0.250</w:t>
            </w:r>
          </w:p>
        </w:tc>
        <w:tc>
          <w:tcPr>
            <w:tcW w:w="602" w:type="pct"/>
            <w:vAlign w:val="center"/>
          </w:tcPr>
          <w:p w14:paraId="1FAFDE96">
            <w:pPr>
              <w:tabs>
                <w:tab w:val="left" w:pos="1455"/>
              </w:tabs>
              <w:spacing w:line="360" w:lineRule="auto"/>
              <w:ind w:right="67" w:rightChars="32"/>
              <w:jc w:val="center"/>
              <w:rPr>
                <w:rFonts w:hint="default" w:eastAsia="宋体"/>
                <w:color w:val="auto"/>
                <w:sz w:val="21"/>
                <w:szCs w:val="21"/>
                <w:vertAlign w:val="baseline"/>
                <w:lang w:val="en-US" w:eastAsia="zh-CN"/>
              </w:rPr>
            </w:pPr>
            <w:r>
              <w:rPr>
                <w:rFonts w:hint="eastAsia" w:eastAsia="宋体"/>
                <w:color w:val="auto"/>
                <w:sz w:val="21"/>
                <w:szCs w:val="21"/>
                <w:vertAlign w:val="baseline"/>
                <w:lang w:val="en-US" w:eastAsia="zh-CN"/>
              </w:rPr>
              <w:t>0.002</w:t>
            </w:r>
            <w:r>
              <w:rPr>
                <w:rFonts w:hint="eastAsia"/>
                <w:color w:val="auto"/>
                <w:sz w:val="21"/>
                <w:szCs w:val="21"/>
                <w:vertAlign w:val="baseline"/>
                <w:lang w:val="en-US" w:eastAsia="zh-CN"/>
              </w:rPr>
              <w:t>5</w:t>
            </w:r>
          </w:p>
        </w:tc>
      </w:tr>
      <w:tr w14:paraId="470FF0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88" w:type="pct"/>
            <w:vAlign w:val="center"/>
          </w:tcPr>
          <w:p w14:paraId="2F3257C0">
            <w:pPr>
              <w:tabs>
                <w:tab w:val="left" w:pos="1455"/>
              </w:tabs>
              <w:spacing w:line="360" w:lineRule="auto"/>
              <w:ind w:right="67" w:rightChars="32"/>
              <w:jc w:val="center"/>
              <w:rPr>
                <w:rFonts w:hint="default" w:eastAsia="宋体"/>
                <w:color w:val="auto"/>
                <w:sz w:val="21"/>
                <w:szCs w:val="21"/>
                <w:vertAlign w:val="baseline"/>
                <w:lang w:val="en-US" w:eastAsia="zh-CN"/>
              </w:rPr>
            </w:pPr>
            <w:r>
              <w:rPr>
                <w:rFonts w:hint="eastAsia" w:eastAsia="宋体"/>
                <w:color w:val="auto"/>
                <w:sz w:val="21"/>
                <w:szCs w:val="21"/>
                <w:vertAlign w:val="baseline"/>
                <w:lang w:val="en-US" w:eastAsia="zh-CN"/>
              </w:rPr>
              <w:t>0.762</w:t>
            </w:r>
          </w:p>
        </w:tc>
        <w:tc>
          <w:tcPr>
            <w:tcW w:w="488" w:type="pct"/>
            <w:vAlign w:val="center"/>
          </w:tcPr>
          <w:p w14:paraId="23D81EFE">
            <w:pPr>
              <w:tabs>
                <w:tab w:val="left" w:pos="1455"/>
              </w:tabs>
              <w:spacing w:line="360" w:lineRule="auto"/>
              <w:ind w:right="67" w:rightChars="32"/>
              <w:jc w:val="center"/>
              <w:rPr>
                <w:rFonts w:hint="default" w:eastAsia="宋体"/>
                <w:color w:val="auto"/>
                <w:sz w:val="21"/>
                <w:szCs w:val="21"/>
                <w:vertAlign w:val="baseline"/>
                <w:lang w:val="en-US" w:eastAsia="zh-CN"/>
              </w:rPr>
            </w:pPr>
            <w:r>
              <w:rPr>
                <w:rFonts w:hint="eastAsia" w:eastAsia="宋体"/>
                <w:color w:val="auto"/>
                <w:sz w:val="21"/>
                <w:szCs w:val="21"/>
                <w:vertAlign w:val="baseline"/>
                <w:lang w:val="en-US" w:eastAsia="zh-CN"/>
              </w:rPr>
              <w:t>0.770</w:t>
            </w:r>
          </w:p>
        </w:tc>
        <w:tc>
          <w:tcPr>
            <w:tcW w:w="488" w:type="pct"/>
            <w:vAlign w:val="center"/>
          </w:tcPr>
          <w:p w14:paraId="6CE0975D">
            <w:pPr>
              <w:tabs>
                <w:tab w:val="left" w:pos="1455"/>
              </w:tabs>
              <w:spacing w:line="360" w:lineRule="auto"/>
              <w:ind w:right="67" w:rightChars="32"/>
              <w:jc w:val="center"/>
              <w:rPr>
                <w:rFonts w:hint="default" w:eastAsia="宋体"/>
                <w:color w:val="auto"/>
                <w:sz w:val="21"/>
                <w:szCs w:val="21"/>
                <w:vertAlign w:val="baseline"/>
                <w:lang w:val="en-US" w:eastAsia="zh-CN"/>
              </w:rPr>
            </w:pPr>
            <w:r>
              <w:rPr>
                <w:rFonts w:hint="eastAsia" w:eastAsia="宋体"/>
                <w:color w:val="auto"/>
                <w:sz w:val="21"/>
                <w:szCs w:val="21"/>
                <w:vertAlign w:val="baseline"/>
                <w:lang w:val="en-US" w:eastAsia="zh-CN"/>
              </w:rPr>
              <w:t>0.774</w:t>
            </w:r>
          </w:p>
        </w:tc>
        <w:tc>
          <w:tcPr>
            <w:tcW w:w="488" w:type="pct"/>
            <w:vAlign w:val="center"/>
          </w:tcPr>
          <w:p w14:paraId="30201364">
            <w:pPr>
              <w:tabs>
                <w:tab w:val="left" w:pos="1455"/>
              </w:tabs>
              <w:spacing w:line="360" w:lineRule="auto"/>
              <w:ind w:right="67" w:rightChars="32"/>
              <w:jc w:val="center"/>
              <w:rPr>
                <w:rFonts w:hint="default" w:eastAsia="宋体"/>
                <w:color w:val="auto"/>
                <w:sz w:val="21"/>
                <w:szCs w:val="21"/>
                <w:vertAlign w:val="baseline"/>
                <w:lang w:val="en-US" w:eastAsia="zh-CN"/>
              </w:rPr>
            </w:pPr>
            <w:r>
              <w:rPr>
                <w:rFonts w:hint="eastAsia" w:eastAsia="宋体"/>
                <w:color w:val="auto"/>
                <w:sz w:val="21"/>
                <w:szCs w:val="21"/>
                <w:vertAlign w:val="baseline"/>
                <w:lang w:val="en-US" w:eastAsia="zh-CN"/>
              </w:rPr>
              <w:t>0.772</w:t>
            </w:r>
          </w:p>
        </w:tc>
        <w:tc>
          <w:tcPr>
            <w:tcW w:w="488" w:type="pct"/>
            <w:vAlign w:val="center"/>
          </w:tcPr>
          <w:p w14:paraId="638757AF">
            <w:pPr>
              <w:tabs>
                <w:tab w:val="left" w:pos="1455"/>
              </w:tabs>
              <w:spacing w:line="360" w:lineRule="auto"/>
              <w:ind w:right="67" w:rightChars="32"/>
              <w:jc w:val="center"/>
              <w:rPr>
                <w:rFonts w:hint="default" w:eastAsia="宋体"/>
                <w:color w:val="auto"/>
                <w:sz w:val="21"/>
                <w:szCs w:val="21"/>
                <w:vertAlign w:val="baseline"/>
                <w:lang w:val="en-US" w:eastAsia="zh-CN"/>
              </w:rPr>
            </w:pPr>
            <w:r>
              <w:rPr>
                <w:rFonts w:hint="eastAsia" w:eastAsia="宋体"/>
                <w:color w:val="auto"/>
                <w:sz w:val="21"/>
                <w:szCs w:val="21"/>
                <w:vertAlign w:val="baseline"/>
                <w:lang w:val="en-US" w:eastAsia="zh-CN"/>
              </w:rPr>
              <w:t>0.771</w:t>
            </w:r>
          </w:p>
        </w:tc>
        <w:tc>
          <w:tcPr>
            <w:tcW w:w="488" w:type="pct"/>
            <w:vAlign w:val="center"/>
          </w:tcPr>
          <w:p w14:paraId="3649F73E">
            <w:pPr>
              <w:tabs>
                <w:tab w:val="left" w:pos="1455"/>
              </w:tabs>
              <w:spacing w:line="360" w:lineRule="auto"/>
              <w:ind w:right="67" w:rightChars="32"/>
              <w:jc w:val="center"/>
              <w:rPr>
                <w:rFonts w:hint="default" w:eastAsia="宋体"/>
                <w:color w:val="auto"/>
                <w:sz w:val="21"/>
                <w:szCs w:val="21"/>
                <w:vertAlign w:val="baseline"/>
                <w:lang w:val="en-US" w:eastAsia="zh-CN"/>
              </w:rPr>
            </w:pPr>
            <w:r>
              <w:rPr>
                <w:rFonts w:hint="eastAsia" w:eastAsia="宋体"/>
                <w:color w:val="auto"/>
                <w:sz w:val="21"/>
                <w:szCs w:val="21"/>
                <w:vertAlign w:val="baseline"/>
                <w:lang w:val="en-US" w:eastAsia="zh-CN"/>
              </w:rPr>
              <w:t>0.776</w:t>
            </w:r>
          </w:p>
        </w:tc>
        <w:tc>
          <w:tcPr>
            <w:tcW w:w="488" w:type="pct"/>
            <w:vAlign w:val="center"/>
          </w:tcPr>
          <w:p w14:paraId="2B5F9B09">
            <w:pPr>
              <w:tabs>
                <w:tab w:val="left" w:pos="1455"/>
              </w:tabs>
              <w:spacing w:line="360" w:lineRule="auto"/>
              <w:ind w:right="67" w:rightChars="32"/>
              <w:jc w:val="center"/>
              <w:rPr>
                <w:rFonts w:hint="default" w:eastAsia="宋体"/>
                <w:color w:val="auto"/>
                <w:sz w:val="21"/>
                <w:szCs w:val="21"/>
                <w:vertAlign w:val="baseline"/>
                <w:lang w:val="en-US" w:eastAsia="zh-CN"/>
              </w:rPr>
            </w:pPr>
            <w:r>
              <w:rPr>
                <w:rFonts w:hint="eastAsia" w:eastAsia="宋体"/>
                <w:color w:val="auto"/>
                <w:sz w:val="21"/>
                <w:szCs w:val="21"/>
                <w:vertAlign w:val="baseline"/>
                <w:lang w:val="en-US" w:eastAsia="zh-CN"/>
              </w:rPr>
              <w:t>0.770</w:t>
            </w:r>
          </w:p>
        </w:tc>
        <w:tc>
          <w:tcPr>
            <w:tcW w:w="491" w:type="pct"/>
            <w:vAlign w:val="center"/>
          </w:tcPr>
          <w:p w14:paraId="5C624EBC">
            <w:pPr>
              <w:tabs>
                <w:tab w:val="left" w:pos="1455"/>
              </w:tabs>
              <w:spacing w:line="360" w:lineRule="auto"/>
              <w:ind w:right="67" w:rightChars="32"/>
              <w:jc w:val="center"/>
              <w:rPr>
                <w:rFonts w:hint="default" w:eastAsia="宋体"/>
                <w:color w:val="auto"/>
                <w:sz w:val="21"/>
                <w:szCs w:val="21"/>
                <w:vertAlign w:val="baseline"/>
                <w:lang w:val="en-US" w:eastAsia="zh-CN"/>
              </w:rPr>
            </w:pPr>
            <w:r>
              <w:rPr>
                <w:rFonts w:hint="eastAsia" w:eastAsia="宋体"/>
                <w:color w:val="auto"/>
                <w:sz w:val="21"/>
                <w:szCs w:val="21"/>
                <w:vertAlign w:val="baseline"/>
                <w:lang w:val="en-US" w:eastAsia="zh-CN"/>
              </w:rPr>
              <w:t>0.772</w:t>
            </w:r>
          </w:p>
        </w:tc>
        <w:tc>
          <w:tcPr>
            <w:tcW w:w="489" w:type="pct"/>
            <w:vAlign w:val="center"/>
          </w:tcPr>
          <w:p w14:paraId="2AC57A80">
            <w:pPr>
              <w:tabs>
                <w:tab w:val="left" w:pos="1455"/>
              </w:tabs>
              <w:spacing w:line="360" w:lineRule="auto"/>
              <w:ind w:right="67" w:rightChars="32"/>
              <w:jc w:val="center"/>
              <w:rPr>
                <w:rFonts w:hint="eastAsia" w:eastAsia="宋体"/>
                <w:color w:val="auto"/>
                <w:sz w:val="21"/>
                <w:szCs w:val="21"/>
                <w:vertAlign w:val="baseline"/>
                <w:lang w:val="en-US" w:eastAsia="zh-CN"/>
              </w:rPr>
            </w:pPr>
            <w:r>
              <w:rPr>
                <w:rFonts w:hint="eastAsia" w:eastAsia="宋体"/>
                <w:color w:val="auto"/>
                <w:sz w:val="21"/>
                <w:szCs w:val="21"/>
                <w:vertAlign w:val="baseline"/>
                <w:lang w:val="en-US" w:eastAsia="zh-CN"/>
              </w:rPr>
              <w:t>0.772</w:t>
            </w:r>
          </w:p>
        </w:tc>
        <w:tc>
          <w:tcPr>
            <w:tcW w:w="602" w:type="pct"/>
            <w:vAlign w:val="center"/>
          </w:tcPr>
          <w:p w14:paraId="05AEFEF8">
            <w:pPr>
              <w:tabs>
                <w:tab w:val="left" w:pos="1455"/>
              </w:tabs>
              <w:spacing w:line="360" w:lineRule="auto"/>
              <w:ind w:right="67" w:rightChars="32"/>
              <w:jc w:val="center"/>
              <w:rPr>
                <w:rFonts w:hint="eastAsia" w:eastAsia="宋体"/>
                <w:color w:val="auto"/>
                <w:sz w:val="21"/>
                <w:szCs w:val="21"/>
                <w:vertAlign w:val="baseline"/>
                <w:lang w:val="en-US" w:eastAsia="zh-CN"/>
              </w:rPr>
            </w:pPr>
            <w:r>
              <w:rPr>
                <w:rFonts w:hint="eastAsia" w:eastAsia="宋体"/>
                <w:color w:val="auto"/>
                <w:sz w:val="21"/>
                <w:szCs w:val="21"/>
                <w:vertAlign w:val="baseline"/>
                <w:lang w:val="en-US" w:eastAsia="zh-CN"/>
              </w:rPr>
              <w:t>0.0022</w:t>
            </w:r>
          </w:p>
        </w:tc>
      </w:tr>
      <w:tr w14:paraId="06A184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88" w:type="pct"/>
            <w:vAlign w:val="center"/>
          </w:tcPr>
          <w:p w14:paraId="5804952A">
            <w:pPr>
              <w:tabs>
                <w:tab w:val="left" w:pos="1455"/>
              </w:tabs>
              <w:spacing w:line="360" w:lineRule="auto"/>
              <w:ind w:right="67" w:rightChars="32"/>
              <w:jc w:val="center"/>
              <w:rPr>
                <w:rFonts w:hint="eastAsia" w:eastAsia="宋体"/>
                <w:color w:val="auto"/>
                <w:sz w:val="21"/>
                <w:szCs w:val="21"/>
                <w:vertAlign w:val="baseline"/>
                <w:lang w:val="en-US" w:eastAsia="zh-CN"/>
              </w:rPr>
            </w:pPr>
            <w:r>
              <w:rPr>
                <w:rFonts w:hint="eastAsia" w:eastAsia="宋体"/>
                <w:color w:val="auto"/>
                <w:sz w:val="21"/>
                <w:szCs w:val="21"/>
                <w:vertAlign w:val="baseline"/>
                <w:lang w:val="en-US" w:eastAsia="zh-CN"/>
              </w:rPr>
              <w:t>0.950</w:t>
            </w:r>
          </w:p>
        </w:tc>
        <w:tc>
          <w:tcPr>
            <w:tcW w:w="488" w:type="pct"/>
            <w:vAlign w:val="center"/>
          </w:tcPr>
          <w:p w14:paraId="5C967B3F">
            <w:pPr>
              <w:tabs>
                <w:tab w:val="left" w:pos="1455"/>
              </w:tabs>
              <w:spacing w:line="360" w:lineRule="auto"/>
              <w:ind w:right="67" w:rightChars="32"/>
              <w:jc w:val="center"/>
              <w:rPr>
                <w:rFonts w:hint="default" w:eastAsia="宋体"/>
                <w:color w:val="auto"/>
                <w:sz w:val="21"/>
                <w:szCs w:val="21"/>
                <w:vertAlign w:val="baseline"/>
                <w:lang w:val="en-US" w:eastAsia="zh-CN"/>
              </w:rPr>
            </w:pPr>
            <w:r>
              <w:rPr>
                <w:rFonts w:hint="eastAsia" w:eastAsia="宋体"/>
                <w:color w:val="auto"/>
                <w:sz w:val="21"/>
                <w:szCs w:val="21"/>
                <w:vertAlign w:val="baseline"/>
                <w:lang w:val="en-US" w:eastAsia="zh-CN"/>
              </w:rPr>
              <w:t>0.958</w:t>
            </w:r>
          </w:p>
        </w:tc>
        <w:tc>
          <w:tcPr>
            <w:tcW w:w="488" w:type="pct"/>
            <w:vAlign w:val="center"/>
          </w:tcPr>
          <w:p w14:paraId="16779C3B">
            <w:pPr>
              <w:tabs>
                <w:tab w:val="left" w:pos="1455"/>
              </w:tabs>
              <w:spacing w:line="360" w:lineRule="auto"/>
              <w:ind w:right="67" w:rightChars="32"/>
              <w:jc w:val="center"/>
              <w:rPr>
                <w:rFonts w:hint="default" w:eastAsia="宋体"/>
                <w:color w:val="auto"/>
                <w:sz w:val="21"/>
                <w:szCs w:val="21"/>
                <w:vertAlign w:val="baseline"/>
                <w:lang w:val="en-US" w:eastAsia="zh-CN"/>
              </w:rPr>
            </w:pPr>
            <w:r>
              <w:rPr>
                <w:rFonts w:hint="eastAsia" w:eastAsia="宋体"/>
                <w:color w:val="auto"/>
                <w:sz w:val="21"/>
                <w:szCs w:val="21"/>
                <w:vertAlign w:val="baseline"/>
                <w:lang w:val="en-US" w:eastAsia="zh-CN"/>
              </w:rPr>
              <w:t>0.958</w:t>
            </w:r>
          </w:p>
        </w:tc>
        <w:tc>
          <w:tcPr>
            <w:tcW w:w="488" w:type="pct"/>
            <w:vAlign w:val="center"/>
          </w:tcPr>
          <w:p w14:paraId="7579895C">
            <w:pPr>
              <w:tabs>
                <w:tab w:val="left" w:pos="1455"/>
              </w:tabs>
              <w:spacing w:line="360" w:lineRule="auto"/>
              <w:ind w:right="67" w:rightChars="32"/>
              <w:jc w:val="center"/>
              <w:rPr>
                <w:rFonts w:hint="default" w:eastAsia="宋体"/>
                <w:color w:val="auto"/>
                <w:sz w:val="21"/>
                <w:szCs w:val="21"/>
                <w:vertAlign w:val="baseline"/>
                <w:lang w:val="en-US" w:eastAsia="zh-CN"/>
              </w:rPr>
            </w:pPr>
            <w:r>
              <w:rPr>
                <w:rFonts w:hint="eastAsia" w:eastAsia="宋体"/>
                <w:color w:val="auto"/>
                <w:sz w:val="21"/>
                <w:szCs w:val="21"/>
                <w:vertAlign w:val="baseline"/>
                <w:lang w:val="en-US" w:eastAsia="zh-CN"/>
              </w:rPr>
              <w:t>0.957</w:t>
            </w:r>
          </w:p>
        </w:tc>
        <w:tc>
          <w:tcPr>
            <w:tcW w:w="488" w:type="pct"/>
            <w:vAlign w:val="center"/>
          </w:tcPr>
          <w:p w14:paraId="71F99D89">
            <w:pPr>
              <w:tabs>
                <w:tab w:val="left" w:pos="1455"/>
              </w:tabs>
              <w:spacing w:line="360" w:lineRule="auto"/>
              <w:ind w:right="67" w:rightChars="32"/>
              <w:jc w:val="center"/>
              <w:rPr>
                <w:rFonts w:hint="default" w:eastAsia="宋体"/>
                <w:color w:val="auto"/>
                <w:sz w:val="21"/>
                <w:szCs w:val="21"/>
                <w:vertAlign w:val="baseline"/>
                <w:lang w:val="en-US" w:eastAsia="zh-CN"/>
              </w:rPr>
            </w:pPr>
            <w:r>
              <w:rPr>
                <w:rFonts w:hint="eastAsia" w:eastAsia="宋体"/>
                <w:color w:val="auto"/>
                <w:sz w:val="21"/>
                <w:szCs w:val="21"/>
                <w:vertAlign w:val="baseline"/>
                <w:lang w:val="en-US" w:eastAsia="zh-CN"/>
              </w:rPr>
              <w:t>0.959</w:t>
            </w:r>
          </w:p>
        </w:tc>
        <w:tc>
          <w:tcPr>
            <w:tcW w:w="488" w:type="pct"/>
            <w:vAlign w:val="center"/>
          </w:tcPr>
          <w:p w14:paraId="790FACD2">
            <w:pPr>
              <w:tabs>
                <w:tab w:val="left" w:pos="1455"/>
              </w:tabs>
              <w:spacing w:line="360" w:lineRule="auto"/>
              <w:ind w:right="67" w:rightChars="32"/>
              <w:jc w:val="center"/>
              <w:rPr>
                <w:rFonts w:hint="default" w:eastAsia="宋体"/>
                <w:color w:val="auto"/>
                <w:sz w:val="21"/>
                <w:szCs w:val="21"/>
                <w:vertAlign w:val="baseline"/>
                <w:lang w:val="en-US" w:eastAsia="zh-CN"/>
              </w:rPr>
            </w:pPr>
            <w:r>
              <w:rPr>
                <w:rFonts w:hint="eastAsia" w:eastAsia="宋体"/>
                <w:color w:val="auto"/>
                <w:sz w:val="21"/>
                <w:szCs w:val="21"/>
                <w:vertAlign w:val="baseline"/>
                <w:lang w:val="en-US" w:eastAsia="zh-CN"/>
              </w:rPr>
              <w:t>0.962</w:t>
            </w:r>
          </w:p>
        </w:tc>
        <w:tc>
          <w:tcPr>
            <w:tcW w:w="488" w:type="pct"/>
            <w:vAlign w:val="center"/>
          </w:tcPr>
          <w:p w14:paraId="3807E066">
            <w:pPr>
              <w:tabs>
                <w:tab w:val="left" w:pos="1455"/>
              </w:tabs>
              <w:spacing w:line="360" w:lineRule="auto"/>
              <w:ind w:right="67" w:rightChars="32"/>
              <w:jc w:val="center"/>
              <w:rPr>
                <w:rFonts w:hint="default" w:eastAsia="宋体"/>
                <w:color w:val="auto"/>
                <w:sz w:val="21"/>
                <w:szCs w:val="21"/>
                <w:vertAlign w:val="baseline"/>
                <w:lang w:val="en-US" w:eastAsia="zh-CN"/>
              </w:rPr>
            </w:pPr>
            <w:r>
              <w:rPr>
                <w:rFonts w:hint="eastAsia" w:eastAsia="宋体"/>
                <w:color w:val="auto"/>
                <w:sz w:val="21"/>
                <w:szCs w:val="21"/>
                <w:vertAlign w:val="baseline"/>
                <w:lang w:val="en-US" w:eastAsia="zh-CN"/>
              </w:rPr>
              <w:t>0.960</w:t>
            </w:r>
          </w:p>
        </w:tc>
        <w:tc>
          <w:tcPr>
            <w:tcW w:w="491" w:type="pct"/>
            <w:vAlign w:val="center"/>
          </w:tcPr>
          <w:p w14:paraId="139EDC2F">
            <w:pPr>
              <w:tabs>
                <w:tab w:val="left" w:pos="1455"/>
              </w:tabs>
              <w:spacing w:line="360" w:lineRule="auto"/>
              <w:ind w:right="67" w:rightChars="32"/>
              <w:jc w:val="center"/>
              <w:rPr>
                <w:rFonts w:hint="default" w:eastAsia="宋体"/>
                <w:color w:val="auto"/>
                <w:sz w:val="21"/>
                <w:szCs w:val="21"/>
                <w:vertAlign w:val="baseline"/>
                <w:lang w:val="en-US" w:eastAsia="zh-CN"/>
              </w:rPr>
            </w:pPr>
            <w:r>
              <w:rPr>
                <w:rFonts w:hint="eastAsia" w:eastAsia="宋体"/>
                <w:color w:val="auto"/>
                <w:sz w:val="21"/>
                <w:szCs w:val="21"/>
                <w:vertAlign w:val="baseline"/>
                <w:lang w:val="en-US" w:eastAsia="zh-CN"/>
              </w:rPr>
              <w:t>0.959</w:t>
            </w:r>
          </w:p>
        </w:tc>
        <w:tc>
          <w:tcPr>
            <w:tcW w:w="489" w:type="pct"/>
            <w:vAlign w:val="center"/>
          </w:tcPr>
          <w:p w14:paraId="1AC01D18">
            <w:pPr>
              <w:tabs>
                <w:tab w:val="left" w:pos="1455"/>
              </w:tabs>
              <w:spacing w:line="360" w:lineRule="auto"/>
              <w:ind w:right="67" w:rightChars="32"/>
              <w:jc w:val="center"/>
              <w:rPr>
                <w:rFonts w:hint="default" w:eastAsia="宋体"/>
                <w:color w:val="auto"/>
                <w:sz w:val="21"/>
                <w:szCs w:val="21"/>
                <w:vertAlign w:val="baseline"/>
                <w:lang w:val="en-US" w:eastAsia="zh-CN"/>
              </w:rPr>
            </w:pPr>
            <w:r>
              <w:rPr>
                <w:rFonts w:hint="eastAsia" w:eastAsia="宋体"/>
                <w:color w:val="auto"/>
                <w:sz w:val="21"/>
                <w:szCs w:val="21"/>
                <w:vertAlign w:val="baseline"/>
                <w:lang w:val="en-US" w:eastAsia="zh-CN"/>
              </w:rPr>
              <w:t>0.959</w:t>
            </w:r>
          </w:p>
        </w:tc>
        <w:tc>
          <w:tcPr>
            <w:tcW w:w="602" w:type="pct"/>
            <w:vAlign w:val="center"/>
          </w:tcPr>
          <w:p w14:paraId="44E2E722">
            <w:pPr>
              <w:tabs>
                <w:tab w:val="left" w:pos="1455"/>
              </w:tabs>
              <w:spacing w:line="360" w:lineRule="auto"/>
              <w:ind w:right="67" w:rightChars="32"/>
              <w:jc w:val="center"/>
              <w:rPr>
                <w:rFonts w:hint="default" w:eastAsia="宋体"/>
                <w:color w:val="auto"/>
                <w:sz w:val="21"/>
                <w:szCs w:val="21"/>
                <w:vertAlign w:val="baseline"/>
                <w:lang w:val="en-US" w:eastAsia="zh-CN"/>
              </w:rPr>
            </w:pPr>
            <w:r>
              <w:rPr>
                <w:rFonts w:hint="eastAsia" w:eastAsia="宋体"/>
                <w:color w:val="auto"/>
                <w:sz w:val="21"/>
                <w:szCs w:val="21"/>
                <w:vertAlign w:val="baseline"/>
                <w:lang w:val="en-US" w:eastAsia="zh-CN"/>
              </w:rPr>
              <w:t>0.0017</w:t>
            </w:r>
          </w:p>
        </w:tc>
      </w:tr>
    </w:tbl>
    <w:p w14:paraId="3AE9CD62">
      <w:pPr>
        <w:keepNext w:val="0"/>
        <w:keepLines w:val="0"/>
        <w:pageBreakBefore w:val="0"/>
        <w:widowControl w:val="0"/>
        <w:tabs>
          <w:tab w:val="left" w:pos="1455"/>
        </w:tabs>
        <w:kinsoku/>
        <w:wordWrap/>
        <w:overflowPunct/>
        <w:topLinePunct w:val="0"/>
        <w:autoSpaceDE/>
        <w:autoSpaceDN/>
        <w:bidi w:val="0"/>
        <w:adjustRightInd/>
        <w:snapToGrid/>
        <w:spacing w:line="360" w:lineRule="auto"/>
        <w:ind w:right="0" w:rightChars="0"/>
        <w:jc w:val="right"/>
        <w:textAlignment w:val="auto"/>
        <w:rPr>
          <w:rFonts w:hint="eastAsia" w:hAnsi="Cambria Math"/>
          <w:i w:val="0"/>
          <w:color w:val="auto"/>
          <w:sz w:val="24"/>
          <w:szCs w:val="24"/>
          <w:lang w:val="en-US" w:eastAsia="zh-CN"/>
        </w:rPr>
      </w:pPr>
      <w:r>
        <w:rPr>
          <w:rFonts w:hint="eastAsia" w:ascii="宋体" w:hAnsi="宋体" w:eastAsia="宋体" w:cs="宋体"/>
          <w:color w:val="auto"/>
          <w:position w:val="-26"/>
          <w:sz w:val="21"/>
          <w:szCs w:val="21"/>
          <w:lang w:val="en-US" w:eastAsia="zh-CN"/>
        </w:rPr>
        <w:object>
          <v:shape id="_x0000_i1037" o:spt="75" type="#_x0000_t75" style="height:52pt;width:99pt;" o:ole="t" filled="f" o:preferrelative="t" stroked="f" coordsize="21600,21600">
            <v:path/>
            <v:fill on="f" focussize="0,0"/>
            <v:stroke on="f"/>
            <v:imagedata r:id="rId36" o:title=""/>
            <o:lock v:ext="edit" aspectratio="t"/>
            <w10:wrap type="none"/>
            <w10:anchorlock/>
          </v:shape>
          <o:OLEObject Type="Embed" ProgID="Equation.KSEE3" ShapeID="_x0000_i1037" DrawAspect="Content" ObjectID="_1468075737" r:id="rId35">
            <o:LockedField>false</o:LockedField>
          </o:OLEObject>
        </w:object>
      </w:r>
      <w:r>
        <w:rPr>
          <w:rFonts w:hint="eastAsia" w:ascii="宋体" w:hAnsi="宋体" w:cs="宋体"/>
          <w:color w:val="auto"/>
          <w:sz w:val="21"/>
          <w:szCs w:val="21"/>
          <w:lang w:val="en-US" w:eastAsia="zh-CN"/>
        </w:rPr>
        <w:t xml:space="preserve">                                  </w:t>
      </w:r>
      <w:r>
        <w:rPr>
          <w:rFonts w:hint="eastAsia" w:hAnsi="Cambria Math"/>
          <w:i w:val="0"/>
          <w:color w:val="auto"/>
          <w:sz w:val="24"/>
          <w:szCs w:val="24"/>
          <w:lang w:val="en-US" w:eastAsia="zh-CN"/>
        </w:rPr>
        <w:t>（</w:t>
      </w:r>
      <w:r>
        <w:rPr>
          <w:rFonts w:hint="eastAsia"/>
          <w:color w:val="auto"/>
          <w:sz w:val="24"/>
          <w:lang w:val="en-US" w:eastAsia="zh-CN"/>
        </w:rPr>
        <w:t>C.4</w:t>
      </w:r>
      <w:r>
        <w:rPr>
          <w:rFonts w:hint="eastAsia" w:hAnsi="Cambria Math"/>
          <w:i w:val="0"/>
          <w:color w:val="auto"/>
          <w:sz w:val="24"/>
          <w:szCs w:val="24"/>
          <w:lang w:val="en-US" w:eastAsia="zh-CN"/>
        </w:rPr>
        <w:t>）</w:t>
      </w:r>
    </w:p>
    <w:p w14:paraId="09D641C7">
      <w:pPr>
        <w:tabs>
          <w:tab w:val="left" w:pos="1455"/>
        </w:tabs>
        <w:spacing w:line="360" w:lineRule="auto"/>
        <w:ind w:firstLine="480" w:firstLineChars="200"/>
        <w:jc w:val="left"/>
        <w:rPr>
          <w:rFonts w:hint="eastAsia" w:ascii="宋体" w:hAnsi="宋体" w:eastAsia="宋体" w:cs="宋体"/>
          <w:color w:val="auto"/>
          <w:sz w:val="24"/>
          <w:szCs w:val="24"/>
          <w:vertAlign w:val="baseline"/>
          <w:lang w:eastAsia="zh-CN"/>
        </w:rPr>
      </w:pPr>
      <w:r>
        <w:rPr>
          <w:rFonts w:hint="eastAsia"/>
          <w:color w:val="auto"/>
          <w:sz w:val="24"/>
        </w:rPr>
        <w:t>由于实际测量是在重复性条件下测量3次</w:t>
      </w:r>
      <w:r>
        <w:rPr>
          <w:rFonts w:hint="eastAsia"/>
          <w:color w:val="auto"/>
          <w:sz w:val="24"/>
          <w:lang w:eastAsia="zh-CN"/>
        </w:rPr>
        <w:t>，</w:t>
      </w:r>
      <w:r>
        <w:rPr>
          <w:rFonts w:hint="eastAsia"/>
          <w:color w:val="auto"/>
          <w:sz w:val="24"/>
        </w:rPr>
        <w:t>以3次的算术平均值为测</w:t>
      </w:r>
      <w:r>
        <w:rPr>
          <w:rFonts w:hint="eastAsia"/>
          <w:color w:val="auto"/>
          <w:sz w:val="24"/>
          <w:lang w:val="en-US" w:eastAsia="zh-CN"/>
        </w:rPr>
        <w:t>得</w:t>
      </w:r>
      <w:r>
        <w:rPr>
          <w:rFonts w:hint="eastAsia"/>
          <w:color w:val="auto"/>
          <w:sz w:val="24"/>
        </w:rPr>
        <w:t>结果</w:t>
      </w:r>
      <w:r>
        <w:rPr>
          <w:rFonts w:hint="eastAsia"/>
          <w:color w:val="auto"/>
          <w:sz w:val="24"/>
          <w:lang w:eastAsia="zh-CN"/>
        </w:rPr>
        <w:t>，</w:t>
      </w:r>
      <w:r>
        <w:rPr>
          <w:rFonts w:hint="eastAsia"/>
          <w:color w:val="auto"/>
          <w:sz w:val="24"/>
          <w:lang w:val="en-US" w:eastAsia="zh-CN"/>
        </w:rPr>
        <w:t>依据公式（</w:t>
      </w:r>
      <w:r>
        <w:rPr>
          <w:rFonts w:hint="eastAsia" w:hAnsi="Cambria Math"/>
          <w:i w:val="0"/>
          <w:color w:val="auto"/>
          <w:sz w:val="24"/>
          <w:szCs w:val="24"/>
          <w:lang w:val="en-US" w:eastAsia="zh-CN"/>
        </w:rPr>
        <w:t>C.5</w:t>
      </w:r>
      <w:r>
        <w:rPr>
          <w:rFonts w:hint="eastAsia"/>
          <w:color w:val="auto"/>
          <w:sz w:val="24"/>
          <w:lang w:val="en-US" w:eastAsia="zh-CN"/>
        </w:rPr>
        <w:t>）</w:t>
      </w:r>
      <w:r>
        <w:rPr>
          <w:rFonts w:hint="eastAsia" w:hAnsi="Cambria Math"/>
          <w:i w:val="0"/>
          <w:color w:val="auto"/>
          <w:sz w:val="24"/>
          <w:szCs w:val="24"/>
          <w:lang w:val="en-US" w:eastAsia="zh-CN"/>
        </w:rPr>
        <w:t>计算</w:t>
      </w:r>
      <w:r>
        <w:rPr>
          <w:rFonts w:hint="eastAsia" w:ascii="宋体" w:hAnsi="宋体" w:eastAsia="宋体" w:cs="宋体"/>
          <w:color w:val="auto"/>
          <w:sz w:val="24"/>
          <w:szCs w:val="24"/>
        </w:rPr>
        <w:t>测量重复性引入的</w:t>
      </w:r>
      <w:r>
        <w:rPr>
          <w:rFonts w:hint="eastAsia" w:ascii="宋体" w:hAnsi="宋体" w:cs="宋体"/>
          <w:color w:val="auto"/>
          <w:sz w:val="24"/>
          <w:szCs w:val="24"/>
          <w:lang w:val="en-US" w:eastAsia="zh-CN"/>
        </w:rPr>
        <w:t>标准</w:t>
      </w:r>
      <w:r>
        <w:rPr>
          <w:rFonts w:hint="eastAsia" w:ascii="宋体" w:hAnsi="宋体" w:eastAsia="宋体" w:cs="宋体"/>
          <w:color w:val="auto"/>
          <w:sz w:val="24"/>
          <w:szCs w:val="24"/>
        </w:rPr>
        <w:t>不确定度分量</w:t>
      </w:r>
      <m:oMath>
        <m:r>
          <m:rPr/>
          <w:rPr>
            <w:rFonts w:hint="eastAsia" w:ascii="Cambria Math" w:hAnsi="Cambria Math" w:eastAsia="宋体" w:cs="宋体"/>
            <w:color w:val="auto"/>
            <w:sz w:val="24"/>
            <w:szCs w:val="24"/>
            <w:lang w:val="en-US" w:eastAsia="zh-CN"/>
          </w:rPr>
          <m:t>u</m:t>
        </m:r>
      </m:oMath>
      <w:r>
        <w:rPr>
          <w:rFonts w:hint="eastAsia" w:ascii="宋体" w:hAnsi="宋体" w:eastAsia="宋体" w:cs="宋体"/>
          <w:color w:val="auto"/>
          <w:sz w:val="24"/>
          <w:szCs w:val="24"/>
          <w:vertAlign w:val="subscript"/>
        </w:rPr>
        <w:t>1</w:t>
      </w:r>
      <w:r>
        <w:rPr>
          <w:rFonts w:hint="eastAsia" w:ascii="宋体" w:hAnsi="宋体" w:eastAsia="宋体" w:cs="宋体"/>
          <w:color w:val="auto"/>
          <w:sz w:val="24"/>
          <w:szCs w:val="24"/>
          <w:vertAlign w:val="baseline"/>
        </w:rPr>
        <w:t>(</w:t>
      </w:r>
      <m:oMath>
        <m:acc>
          <m:accPr>
            <m:chr m:val="̅"/>
            <m:ctrlPr>
              <w:rPr>
                <w:rFonts w:hint="eastAsia" w:ascii="Cambria Math" w:hAnsi="Cambria Math" w:eastAsia="宋体" w:cs="宋体"/>
                <w:color w:val="auto"/>
                <w:sz w:val="24"/>
                <w:szCs w:val="24"/>
              </w:rPr>
            </m:ctrlPr>
          </m:accPr>
          <m:e>
            <m:sSub>
              <m:sSubPr>
                <m:ctrlPr>
                  <w:rPr>
                    <w:rFonts w:hint="eastAsia" w:ascii="Cambria Math" w:hAnsi="Cambria Math" w:eastAsia="宋体" w:cs="宋体"/>
                    <w:color w:val="auto"/>
                    <w:sz w:val="24"/>
                    <w:szCs w:val="24"/>
                  </w:rPr>
                </m:ctrlPr>
              </m:sSubPr>
              <m:e>
                <m:r>
                  <m:rPr/>
                  <w:rPr>
                    <w:rFonts w:hint="eastAsia" w:ascii="Cambria Math" w:hAnsi="Cambria Math" w:eastAsia="宋体" w:cs="宋体"/>
                    <w:color w:val="auto"/>
                    <w:sz w:val="24"/>
                    <w:szCs w:val="24"/>
                  </w:rPr>
                  <m:t>a</m:t>
                </m:r>
                <m:ctrlPr>
                  <w:rPr>
                    <w:rFonts w:hint="eastAsia" w:ascii="Cambria Math" w:hAnsi="Cambria Math" w:eastAsia="宋体" w:cs="宋体"/>
                    <w:color w:val="auto"/>
                    <w:sz w:val="24"/>
                    <w:szCs w:val="24"/>
                  </w:rPr>
                </m:ctrlPr>
              </m:e>
              <m:sub>
                <m:r>
                  <m:rPr>
                    <m:sty m:val="p"/>
                  </m:rPr>
                  <w:rPr>
                    <w:rFonts w:hint="eastAsia" w:ascii="Cambria Math" w:hAnsi="Cambria Math" w:eastAsia="宋体" w:cs="宋体"/>
                    <w:color w:val="auto"/>
                    <w:sz w:val="24"/>
                    <w:szCs w:val="24"/>
                  </w:rPr>
                  <m:t>w</m:t>
                </m:r>
                <m:ctrlPr>
                  <w:rPr>
                    <w:rFonts w:hint="eastAsia" w:ascii="Cambria Math" w:hAnsi="Cambria Math" w:eastAsia="宋体" w:cs="宋体"/>
                    <w:color w:val="auto"/>
                    <w:sz w:val="24"/>
                    <w:szCs w:val="24"/>
                  </w:rPr>
                </m:ctrlPr>
              </m:sub>
            </m:sSub>
            <m:ctrlPr>
              <w:rPr>
                <w:rFonts w:hint="eastAsia" w:ascii="Cambria Math" w:hAnsi="Cambria Math" w:eastAsia="宋体" w:cs="宋体"/>
                <w:color w:val="auto"/>
                <w:sz w:val="24"/>
                <w:szCs w:val="24"/>
              </w:rPr>
            </m:ctrlPr>
          </m:e>
        </m:acc>
      </m:oMath>
      <w:r>
        <w:rPr>
          <w:rFonts w:hint="eastAsia" w:ascii="宋体" w:hAnsi="宋体" w:eastAsia="宋体" w:cs="宋体"/>
          <w:color w:val="auto"/>
          <w:sz w:val="24"/>
          <w:szCs w:val="24"/>
          <w:vertAlign w:val="baseline"/>
        </w:rPr>
        <w:t>)</w:t>
      </w:r>
      <w:r>
        <w:rPr>
          <w:rFonts w:hint="eastAsia" w:ascii="宋体" w:hAnsi="宋体" w:cs="宋体"/>
          <w:color w:val="auto"/>
          <w:sz w:val="24"/>
          <w:szCs w:val="24"/>
          <w:vertAlign w:val="baseline"/>
          <w:lang w:eastAsia="zh-CN"/>
        </w:rPr>
        <w:t>，</w:t>
      </w:r>
      <w:r>
        <w:rPr>
          <w:rFonts w:hint="eastAsia"/>
          <w:color w:val="auto"/>
          <w:sz w:val="24"/>
          <w:lang w:val="en-US" w:eastAsia="zh-CN"/>
        </w:rPr>
        <w:t>见表C.3。</w:t>
      </w:r>
    </w:p>
    <w:p w14:paraId="41996707">
      <w:pPr>
        <w:tabs>
          <w:tab w:val="left" w:pos="1455"/>
        </w:tabs>
        <w:spacing w:line="360" w:lineRule="auto"/>
        <w:ind w:firstLine="420" w:firstLineChars="200"/>
        <w:jc w:val="right"/>
        <w:rPr>
          <w:color w:val="auto"/>
          <w:position w:val="-24"/>
          <w:sz w:val="24"/>
        </w:rPr>
      </w:pPr>
      <w:r>
        <w:rPr>
          <w:rFonts w:hint="eastAsia" w:hAnsi="宋体" w:cs="宋体"/>
          <w:snapToGrid w:val="0"/>
          <w:color w:val="000000"/>
          <w:kern w:val="0"/>
          <w:position w:val="-28"/>
          <w:sz w:val="21"/>
          <w:szCs w:val="21"/>
          <w:lang w:val="en-US" w:eastAsia="zh-CN"/>
        </w:rPr>
        <w:object>
          <v:shape id="_x0000_i1038" o:spt="75" type="#_x0000_t75" style="height:33.25pt;width:63pt;" o:ole="t" filled="f" o:preferrelative="t" stroked="f" coordsize="21600,21600">
            <v:path/>
            <v:fill on="f" focussize="0,0"/>
            <v:stroke on="f"/>
            <v:imagedata r:id="rId38" o:title=""/>
            <o:lock v:ext="edit" aspectratio="t"/>
            <w10:wrap type="none"/>
            <w10:anchorlock/>
          </v:shape>
          <o:OLEObject Type="Embed" ProgID="Equation.3" ShapeID="_x0000_i1038" DrawAspect="Content" ObjectID="_1468075738" r:id="rId37">
            <o:LockedField>false</o:LockedField>
          </o:OLEObject>
        </w:object>
      </w:r>
      <w:r>
        <w:rPr>
          <w:rFonts w:hint="eastAsia" w:hAnsi="宋体" w:cs="宋体"/>
          <w:snapToGrid w:val="0"/>
          <w:color w:val="000000"/>
          <w:kern w:val="0"/>
          <w:position w:val="-28"/>
          <w:sz w:val="21"/>
          <w:szCs w:val="21"/>
          <w:lang w:val="en-US" w:eastAsia="zh-CN"/>
        </w:rPr>
        <w:t xml:space="preserve">                                      </w:t>
      </w:r>
      <w:r>
        <w:rPr>
          <w:rFonts w:hint="eastAsia" w:hAnsi="Cambria Math"/>
          <w:i w:val="0"/>
          <w:color w:val="auto"/>
          <w:sz w:val="24"/>
          <w:szCs w:val="24"/>
          <w:lang w:val="en-US" w:eastAsia="zh-CN"/>
        </w:rPr>
        <w:t>（</w:t>
      </w:r>
      <w:r>
        <w:rPr>
          <w:rFonts w:hint="eastAsia"/>
          <w:color w:val="auto"/>
          <w:sz w:val="24"/>
          <w:lang w:val="en-US" w:eastAsia="zh-CN"/>
        </w:rPr>
        <w:t>C.5</w:t>
      </w:r>
      <w:r>
        <w:rPr>
          <w:rFonts w:hint="eastAsia" w:hAnsi="Cambria Math"/>
          <w:i w:val="0"/>
          <w:color w:val="auto"/>
          <w:sz w:val="24"/>
          <w:szCs w:val="24"/>
          <w:lang w:val="en-US" w:eastAsia="zh-CN"/>
        </w:rPr>
        <w:t>）</w:t>
      </w:r>
    </w:p>
    <w:p w14:paraId="38629EDA">
      <w:pPr>
        <w:keepNext w:val="0"/>
        <w:keepLines w:val="0"/>
        <w:widowControl/>
        <w:suppressLineNumbers w:val="0"/>
        <w:spacing w:line="360" w:lineRule="auto"/>
        <w:jc w:val="center"/>
        <w:rPr>
          <w:rFonts w:hint="default"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表C.3 重复性引入的标准不确定度</w:t>
      </w:r>
    </w:p>
    <w:tbl>
      <w:tblPr>
        <w:tblStyle w:val="45"/>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90"/>
        <w:gridCol w:w="2390"/>
        <w:gridCol w:w="2391"/>
        <w:gridCol w:w="2393"/>
      </w:tblGrid>
      <w:tr w14:paraId="7009DD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49" w:type="pct"/>
            <w:vAlign w:val="center"/>
          </w:tcPr>
          <w:p w14:paraId="51EEC30E">
            <w:pPr>
              <w:tabs>
                <w:tab w:val="left" w:pos="1455"/>
              </w:tabs>
              <w:spacing w:line="360" w:lineRule="auto"/>
              <w:ind w:right="67" w:rightChars="32"/>
              <w:jc w:val="center"/>
              <w:rPr>
                <w:rFonts w:hint="default" w:eastAsia="宋体"/>
                <w:color w:val="auto"/>
                <w:sz w:val="21"/>
                <w:szCs w:val="21"/>
                <w:vertAlign w:val="baseline"/>
                <w:lang w:val="en-US" w:eastAsia="zh-CN"/>
              </w:rPr>
            </w:pPr>
            <w:r>
              <w:rPr>
                <w:rFonts w:hint="eastAsia" w:eastAsia="宋体"/>
                <w:color w:val="auto"/>
                <w:sz w:val="21"/>
                <w:szCs w:val="21"/>
                <w:vertAlign w:val="baseline"/>
                <w:lang w:val="en-US" w:eastAsia="zh-CN"/>
              </w:rPr>
              <w:t>标准值</w:t>
            </w:r>
          </w:p>
        </w:tc>
        <w:tc>
          <w:tcPr>
            <w:tcW w:w="1249" w:type="pct"/>
            <w:vAlign w:val="center"/>
          </w:tcPr>
          <w:p w14:paraId="5F2B3947">
            <w:pPr>
              <w:tabs>
                <w:tab w:val="left" w:pos="1455"/>
              </w:tabs>
              <w:spacing w:line="360" w:lineRule="auto"/>
              <w:ind w:right="67" w:rightChars="32"/>
              <w:jc w:val="center"/>
              <w:rPr>
                <w:rFonts w:hint="default" w:eastAsia="宋体"/>
                <w:color w:val="auto"/>
                <w:sz w:val="21"/>
                <w:szCs w:val="21"/>
                <w:vertAlign w:val="baseline"/>
                <w:lang w:val="en-US" w:eastAsia="zh-CN"/>
              </w:rPr>
            </w:pPr>
            <w:r>
              <w:rPr>
                <w:rFonts w:hint="eastAsia"/>
                <w:color w:val="auto"/>
                <w:sz w:val="21"/>
                <w:szCs w:val="21"/>
                <w:vertAlign w:val="baseline"/>
                <w:lang w:val="en-US" w:eastAsia="zh-CN"/>
              </w:rPr>
              <w:t>测得平均值</w:t>
            </w:r>
          </w:p>
        </w:tc>
        <w:tc>
          <w:tcPr>
            <w:tcW w:w="1249" w:type="pct"/>
            <w:vAlign w:val="center"/>
          </w:tcPr>
          <w:p w14:paraId="5B69D9D2">
            <w:pPr>
              <w:tabs>
                <w:tab w:val="left" w:pos="1455"/>
              </w:tabs>
              <w:spacing w:line="360" w:lineRule="auto"/>
              <w:ind w:right="67" w:rightChars="32"/>
              <w:jc w:val="center"/>
              <w:rPr>
                <w:rFonts w:hint="default" w:eastAsia="宋体"/>
                <w:color w:val="auto"/>
                <w:sz w:val="21"/>
                <w:szCs w:val="21"/>
                <w:vertAlign w:val="baseline"/>
                <w:lang w:val="en-US" w:eastAsia="zh-CN"/>
              </w:rPr>
            </w:pPr>
            <w:r>
              <w:rPr>
                <w:rFonts w:hint="eastAsia"/>
                <w:color w:val="auto"/>
                <w:sz w:val="21"/>
                <w:szCs w:val="21"/>
                <w:vertAlign w:val="baseline"/>
                <w:lang w:val="en-US" w:eastAsia="zh-CN"/>
              </w:rPr>
              <w:t>标准偏差</w:t>
            </w:r>
          </w:p>
        </w:tc>
        <w:tc>
          <w:tcPr>
            <w:tcW w:w="1250" w:type="pct"/>
            <w:vAlign w:val="center"/>
          </w:tcPr>
          <w:p w14:paraId="012EB7E4">
            <w:pPr>
              <w:tabs>
                <w:tab w:val="left" w:pos="1455"/>
              </w:tabs>
              <w:spacing w:line="360" w:lineRule="auto"/>
              <w:ind w:right="67" w:rightChars="32"/>
              <w:jc w:val="center"/>
              <w:rPr>
                <w:rFonts w:hint="eastAsia"/>
                <w:color w:val="auto"/>
                <w:sz w:val="21"/>
                <w:szCs w:val="21"/>
                <w:vertAlign w:val="baseline"/>
                <w:lang w:val="en-US" w:eastAsia="zh-CN"/>
              </w:rPr>
            </w:pPr>
            <w:r>
              <w:rPr>
                <w:rFonts w:hint="eastAsia" w:ascii="宋体" w:hAnsi="宋体" w:eastAsia="宋体" w:cs="宋体"/>
                <w:color w:val="auto"/>
                <w:sz w:val="21"/>
                <w:szCs w:val="21"/>
                <w:lang w:val="en-US" w:eastAsia="zh-CN"/>
              </w:rPr>
              <w:t>标准不确定度</w:t>
            </w:r>
          </w:p>
        </w:tc>
      </w:tr>
      <w:tr w14:paraId="1B555A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49" w:type="pct"/>
            <w:vAlign w:val="center"/>
          </w:tcPr>
          <w:p w14:paraId="2BBA6E71">
            <w:pPr>
              <w:tabs>
                <w:tab w:val="left" w:pos="1455"/>
              </w:tabs>
              <w:spacing w:line="360" w:lineRule="auto"/>
              <w:ind w:right="67" w:rightChars="32"/>
              <w:jc w:val="center"/>
              <w:rPr>
                <w:rFonts w:hint="default" w:eastAsia="宋体"/>
                <w:color w:val="auto"/>
                <w:sz w:val="21"/>
                <w:szCs w:val="21"/>
                <w:vertAlign w:val="baseline"/>
                <w:lang w:val="en-US" w:eastAsia="zh-CN"/>
              </w:rPr>
            </w:pPr>
            <w:r>
              <w:rPr>
                <w:rFonts w:hint="eastAsia" w:eastAsia="宋体"/>
                <w:color w:val="auto"/>
                <w:sz w:val="21"/>
                <w:szCs w:val="21"/>
                <w:vertAlign w:val="baseline"/>
                <w:lang w:val="en-US" w:eastAsia="zh-CN"/>
              </w:rPr>
              <w:t>0.252</w:t>
            </w:r>
          </w:p>
        </w:tc>
        <w:tc>
          <w:tcPr>
            <w:tcW w:w="1249" w:type="pct"/>
            <w:vAlign w:val="center"/>
          </w:tcPr>
          <w:p w14:paraId="680CB2DC">
            <w:pPr>
              <w:tabs>
                <w:tab w:val="left" w:pos="1455"/>
              </w:tabs>
              <w:spacing w:line="360" w:lineRule="auto"/>
              <w:ind w:right="67" w:rightChars="32"/>
              <w:jc w:val="center"/>
              <w:rPr>
                <w:rFonts w:hint="eastAsia"/>
                <w:color w:val="auto"/>
                <w:sz w:val="21"/>
                <w:szCs w:val="21"/>
                <w:vertAlign w:val="baseline"/>
                <w:lang w:val="en-US" w:eastAsia="zh-CN"/>
              </w:rPr>
            </w:pPr>
            <w:r>
              <w:rPr>
                <w:rFonts w:hint="eastAsia"/>
                <w:color w:val="auto"/>
                <w:sz w:val="21"/>
                <w:szCs w:val="21"/>
                <w:vertAlign w:val="baseline"/>
                <w:lang w:val="en-US" w:eastAsia="zh-CN"/>
              </w:rPr>
              <w:t>0.250</w:t>
            </w:r>
          </w:p>
        </w:tc>
        <w:tc>
          <w:tcPr>
            <w:tcW w:w="1249" w:type="pct"/>
            <w:vAlign w:val="center"/>
          </w:tcPr>
          <w:p w14:paraId="7D251777">
            <w:pPr>
              <w:tabs>
                <w:tab w:val="left" w:pos="1455"/>
              </w:tabs>
              <w:spacing w:line="360" w:lineRule="auto"/>
              <w:ind w:right="67" w:rightChars="32"/>
              <w:jc w:val="center"/>
              <w:rPr>
                <w:rFonts w:hint="default"/>
                <w:color w:val="auto"/>
                <w:sz w:val="21"/>
                <w:szCs w:val="21"/>
                <w:vertAlign w:val="baseline"/>
                <w:lang w:val="en-US" w:eastAsia="zh-CN"/>
              </w:rPr>
            </w:pPr>
            <w:r>
              <w:rPr>
                <w:rFonts w:hint="eastAsia"/>
                <w:color w:val="auto"/>
                <w:sz w:val="21"/>
                <w:szCs w:val="21"/>
                <w:vertAlign w:val="baseline"/>
                <w:lang w:val="en-US" w:eastAsia="zh-CN"/>
              </w:rPr>
              <w:t>0.0025</w:t>
            </w:r>
          </w:p>
        </w:tc>
        <w:tc>
          <w:tcPr>
            <w:tcW w:w="1250" w:type="pct"/>
            <w:vAlign w:val="center"/>
          </w:tcPr>
          <w:p w14:paraId="27F2C63B">
            <w:pPr>
              <w:tabs>
                <w:tab w:val="left" w:pos="1455"/>
              </w:tabs>
              <w:spacing w:line="360" w:lineRule="auto"/>
              <w:ind w:right="67" w:rightChars="32"/>
              <w:jc w:val="center"/>
              <w:rPr>
                <w:rFonts w:hint="default"/>
                <w:color w:val="auto"/>
                <w:sz w:val="21"/>
                <w:szCs w:val="21"/>
                <w:vertAlign w:val="baseline"/>
                <w:lang w:val="en-US" w:eastAsia="zh-CN"/>
              </w:rPr>
            </w:pPr>
            <w:r>
              <w:rPr>
                <w:rFonts w:hint="eastAsia"/>
                <w:color w:val="auto"/>
                <w:sz w:val="21"/>
                <w:szCs w:val="21"/>
                <w:vertAlign w:val="baseline"/>
                <w:lang w:val="en-US" w:eastAsia="zh-CN"/>
              </w:rPr>
              <w:t>0.0015</w:t>
            </w:r>
          </w:p>
        </w:tc>
      </w:tr>
      <w:tr w14:paraId="572CA8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49" w:type="pct"/>
            <w:vAlign w:val="center"/>
          </w:tcPr>
          <w:p w14:paraId="729286C5">
            <w:pPr>
              <w:tabs>
                <w:tab w:val="left" w:pos="1455"/>
              </w:tabs>
              <w:spacing w:line="360" w:lineRule="auto"/>
              <w:ind w:right="67" w:rightChars="32"/>
              <w:jc w:val="center"/>
              <w:rPr>
                <w:rFonts w:hint="default" w:eastAsia="宋体"/>
                <w:color w:val="auto"/>
                <w:sz w:val="21"/>
                <w:szCs w:val="21"/>
                <w:vertAlign w:val="baseline"/>
                <w:lang w:val="en-US" w:eastAsia="zh-CN"/>
              </w:rPr>
            </w:pPr>
            <w:r>
              <w:rPr>
                <w:rFonts w:hint="eastAsia" w:eastAsia="宋体"/>
                <w:color w:val="auto"/>
                <w:sz w:val="21"/>
                <w:szCs w:val="21"/>
                <w:vertAlign w:val="baseline"/>
                <w:lang w:val="en-US" w:eastAsia="zh-CN"/>
              </w:rPr>
              <w:t>0.762</w:t>
            </w:r>
          </w:p>
        </w:tc>
        <w:tc>
          <w:tcPr>
            <w:tcW w:w="1249" w:type="pct"/>
            <w:vAlign w:val="center"/>
          </w:tcPr>
          <w:p w14:paraId="6A209419">
            <w:pPr>
              <w:tabs>
                <w:tab w:val="left" w:pos="1455"/>
              </w:tabs>
              <w:spacing w:line="360" w:lineRule="auto"/>
              <w:ind w:right="67" w:rightChars="32"/>
              <w:jc w:val="center"/>
              <w:rPr>
                <w:rFonts w:hint="eastAsia" w:eastAsia="宋体"/>
                <w:color w:val="auto"/>
                <w:sz w:val="21"/>
                <w:szCs w:val="21"/>
                <w:vertAlign w:val="baseline"/>
                <w:lang w:val="en-US" w:eastAsia="zh-CN"/>
              </w:rPr>
            </w:pPr>
            <w:r>
              <w:rPr>
                <w:rFonts w:hint="eastAsia" w:hAnsi="Cambria Math"/>
                <w:i w:val="0"/>
                <w:color w:val="auto"/>
                <w:sz w:val="21"/>
                <w:szCs w:val="21"/>
                <w:lang w:val="en-US" w:eastAsia="zh-CN"/>
              </w:rPr>
              <w:t>0.772</w:t>
            </w:r>
          </w:p>
        </w:tc>
        <w:tc>
          <w:tcPr>
            <w:tcW w:w="1249" w:type="pct"/>
            <w:vAlign w:val="center"/>
          </w:tcPr>
          <w:p w14:paraId="0B8A17AE">
            <w:pPr>
              <w:tabs>
                <w:tab w:val="left" w:pos="1455"/>
              </w:tabs>
              <w:spacing w:line="360" w:lineRule="auto"/>
              <w:ind w:right="67" w:rightChars="32"/>
              <w:jc w:val="center"/>
              <w:rPr>
                <w:rFonts w:hint="eastAsia" w:eastAsia="宋体"/>
                <w:color w:val="auto"/>
                <w:sz w:val="21"/>
                <w:szCs w:val="21"/>
                <w:vertAlign w:val="baseline"/>
                <w:lang w:val="en-US" w:eastAsia="zh-CN"/>
              </w:rPr>
            </w:pPr>
            <w:r>
              <w:rPr>
                <w:rFonts w:hint="eastAsia"/>
                <w:color w:val="auto"/>
                <w:sz w:val="21"/>
                <w:szCs w:val="21"/>
              </w:rPr>
              <w:t>0.0022</w:t>
            </w:r>
          </w:p>
        </w:tc>
        <w:tc>
          <w:tcPr>
            <w:tcW w:w="1250" w:type="pct"/>
            <w:vAlign w:val="center"/>
          </w:tcPr>
          <w:p w14:paraId="0341C47C">
            <w:pPr>
              <w:tabs>
                <w:tab w:val="left" w:pos="1455"/>
              </w:tabs>
              <w:spacing w:line="360" w:lineRule="auto"/>
              <w:ind w:right="67" w:rightChars="32"/>
              <w:jc w:val="center"/>
              <w:rPr>
                <w:rFonts w:hint="eastAsia"/>
                <w:color w:val="auto"/>
                <w:sz w:val="21"/>
                <w:szCs w:val="21"/>
              </w:rPr>
            </w:pPr>
            <w:r>
              <w:rPr>
                <w:rFonts w:hint="eastAsia"/>
                <w:color w:val="auto"/>
                <w:sz w:val="21"/>
                <w:szCs w:val="21"/>
              </w:rPr>
              <w:t>0.0013</w:t>
            </w:r>
          </w:p>
        </w:tc>
      </w:tr>
      <w:tr w14:paraId="47947F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49" w:type="pct"/>
            <w:vAlign w:val="center"/>
          </w:tcPr>
          <w:p w14:paraId="5CB0CB04">
            <w:pPr>
              <w:tabs>
                <w:tab w:val="left" w:pos="1455"/>
              </w:tabs>
              <w:spacing w:line="360" w:lineRule="auto"/>
              <w:ind w:right="67" w:rightChars="32"/>
              <w:jc w:val="center"/>
              <w:rPr>
                <w:rFonts w:hint="eastAsia" w:eastAsia="宋体"/>
                <w:color w:val="auto"/>
                <w:sz w:val="21"/>
                <w:szCs w:val="21"/>
                <w:vertAlign w:val="baseline"/>
                <w:lang w:val="en-US" w:eastAsia="zh-CN"/>
              </w:rPr>
            </w:pPr>
            <w:r>
              <w:rPr>
                <w:rFonts w:hint="eastAsia" w:eastAsia="宋体"/>
                <w:color w:val="auto"/>
                <w:sz w:val="21"/>
                <w:szCs w:val="21"/>
                <w:vertAlign w:val="baseline"/>
                <w:lang w:val="en-US" w:eastAsia="zh-CN"/>
              </w:rPr>
              <w:t>0.950</w:t>
            </w:r>
          </w:p>
        </w:tc>
        <w:tc>
          <w:tcPr>
            <w:tcW w:w="1249" w:type="pct"/>
            <w:vAlign w:val="center"/>
          </w:tcPr>
          <w:p w14:paraId="2680596B">
            <w:pPr>
              <w:tabs>
                <w:tab w:val="left" w:pos="1455"/>
              </w:tabs>
              <w:spacing w:line="360" w:lineRule="auto"/>
              <w:ind w:right="67" w:rightChars="32"/>
              <w:jc w:val="center"/>
              <w:rPr>
                <w:rFonts w:hint="default" w:eastAsia="宋体"/>
                <w:color w:val="auto"/>
                <w:sz w:val="21"/>
                <w:szCs w:val="21"/>
                <w:vertAlign w:val="baseline"/>
                <w:lang w:val="en-US" w:eastAsia="zh-CN"/>
              </w:rPr>
            </w:pPr>
            <w:r>
              <w:rPr>
                <w:rFonts w:hint="eastAsia"/>
                <w:color w:val="auto"/>
                <w:sz w:val="21"/>
                <w:szCs w:val="21"/>
                <w:vertAlign w:val="baseline"/>
                <w:lang w:val="en-US" w:eastAsia="zh-CN"/>
              </w:rPr>
              <w:t>0.959</w:t>
            </w:r>
          </w:p>
        </w:tc>
        <w:tc>
          <w:tcPr>
            <w:tcW w:w="1249" w:type="pct"/>
            <w:vAlign w:val="center"/>
          </w:tcPr>
          <w:p w14:paraId="323605D6">
            <w:pPr>
              <w:tabs>
                <w:tab w:val="left" w:pos="1455"/>
              </w:tabs>
              <w:spacing w:line="360" w:lineRule="auto"/>
              <w:ind w:right="67" w:rightChars="32"/>
              <w:jc w:val="center"/>
              <w:rPr>
                <w:rFonts w:hint="default" w:eastAsia="宋体"/>
                <w:color w:val="auto"/>
                <w:sz w:val="21"/>
                <w:szCs w:val="21"/>
                <w:vertAlign w:val="baseline"/>
                <w:lang w:val="en-US" w:eastAsia="zh-CN"/>
              </w:rPr>
            </w:pPr>
            <w:r>
              <w:rPr>
                <w:rFonts w:hint="eastAsia"/>
                <w:color w:val="auto"/>
                <w:sz w:val="21"/>
                <w:szCs w:val="21"/>
                <w:vertAlign w:val="baseline"/>
                <w:lang w:val="en-US" w:eastAsia="zh-CN"/>
              </w:rPr>
              <w:t>0.0017</w:t>
            </w:r>
          </w:p>
        </w:tc>
        <w:tc>
          <w:tcPr>
            <w:tcW w:w="1250" w:type="pct"/>
            <w:vAlign w:val="center"/>
          </w:tcPr>
          <w:p w14:paraId="6155258A">
            <w:pPr>
              <w:tabs>
                <w:tab w:val="left" w:pos="1455"/>
              </w:tabs>
              <w:spacing w:line="360" w:lineRule="auto"/>
              <w:ind w:right="67" w:rightChars="32"/>
              <w:jc w:val="center"/>
              <w:rPr>
                <w:rFonts w:hint="default"/>
                <w:color w:val="auto"/>
                <w:sz w:val="21"/>
                <w:szCs w:val="21"/>
                <w:vertAlign w:val="baseline"/>
                <w:lang w:val="en-US" w:eastAsia="zh-CN"/>
              </w:rPr>
            </w:pPr>
            <w:r>
              <w:rPr>
                <w:rFonts w:hint="eastAsia"/>
                <w:color w:val="auto"/>
                <w:sz w:val="21"/>
                <w:szCs w:val="21"/>
                <w:vertAlign w:val="baseline"/>
                <w:lang w:val="en-US" w:eastAsia="zh-CN"/>
              </w:rPr>
              <w:t>0.0010</w:t>
            </w:r>
          </w:p>
        </w:tc>
      </w:tr>
    </w:tbl>
    <w:p w14:paraId="351253EE">
      <w:pPr>
        <w:spacing w:line="360" w:lineRule="auto"/>
        <w:ind w:right="67" w:rightChars="32"/>
        <w:rPr>
          <w:color w:val="auto"/>
          <w:sz w:val="24"/>
          <w:vertAlign w:val="subscript"/>
        </w:rPr>
      </w:pPr>
      <w:r>
        <w:rPr>
          <w:rFonts w:hint="eastAsia"/>
          <w:color w:val="auto"/>
          <w:sz w:val="24"/>
        </w:rPr>
        <w:t>C.3.</w:t>
      </w:r>
      <w:r>
        <w:rPr>
          <w:rFonts w:hint="eastAsia"/>
          <w:color w:val="auto"/>
          <w:sz w:val="24"/>
          <w:lang w:val="en-US" w:eastAsia="zh-CN"/>
        </w:rPr>
        <w:t>2.2</w:t>
      </w:r>
      <w:r>
        <w:rPr>
          <w:rFonts w:hint="eastAsia"/>
          <w:color w:val="auto"/>
          <w:sz w:val="24"/>
        </w:rPr>
        <w:t xml:space="preserve"> </w:t>
      </w:r>
      <w:r>
        <w:rPr>
          <w:color w:val="auto"/>
          <w:sz w:val="24"/>
        </w:rPr>
        <w:t>被测</w:t>
      </w:r>
      <w:r>
        <w:rPr>
          <w:rFonts w:hint="eastAsia"/>
          <w:color w:val="auto"/>
          <w:sz w:val="24"/>
        </w:rPr>
        <w:t>活度仪</w:t>
      </w:r>
      <w:r>
        <w:rPr>
          <w:color w:val="auto"/>
          <w:sz w:val="24"/>
        </w:rPr>
        <w:t>分辨力引入的标准不确定度分量</w:t>
      </w:r>
      <w:r>
        <w:rPr>
          <w:rFonts w:hint="eastAsia"/>
          <w:i/>
          <w:iCs/>
          <w:color w:val="auto"/>
          <w:sz w:val="24"/>
          <w:vertAlign w:val="baseline"/>
        </w:rPr>
        <w:t>u</w:t>
      </w:r>
      <w:r>
        <w:rPr>
          <w:rFonts w:hint="eastAsia"/>
          <w:color w:val="auto"/>
          <w:sz w:val="24"/>
          <w:vertAlign w:val="subscript"/>
        </w:rPr>
        <w:t>2</w:t>
      </w:r>
      <w:r>
        <w:rPr>
          <w:rFonts w:hint="eastAsia"/>
          <w:color w:val="auto"/>
          <w:sz w:val="24"/>
          <w:vertAlign w:val="baseline"/>
        </w:rPr>
        <w:t>(</w:t>
      </w:r>
      <m:oMath>
        <m:acc>
          <m:accPr>
            <m:chr m:val="̅"/>
            <m:ctrlPr>
              <w:rPr>
                <w:rFonts w:ascii="Cambria Math" w:hAnsi="Cambria Math"/>
                <w:color w:val="auto"/>
                <w:sz w:val="24"/>
                <w:szCs w:val="24"/>
              </w:rPr>
            </m:ctrlPr>
          </m:accPr>
          <m:e>
            <m:sSub>
              <m:sSubPr>
                <m:ctrlPr>
                  <w:rPr>
                    <w:rFonts w:ascii="Cambria Math" w:hAnsi="Cambria Math"/>
                    <w:color w:val="auto"/>
                    <w:sz w:val="24"/>
                    <w:szCs w:val="24"/>
                  </w:rPr>
                </m:ctrlPr>
              </m:sSubPr>
              <m:e>
                <m:r>
                  <m:rPr/>
                  <w:rPr>
                    <w:rFonts w:ascii="Cambria Math" w:hAnsi="Cambria Math"/>
                    <w:color w:val="auto"/>
                    <w:sz w:val="24"/>
                    <w:szCs w:val="24"/>
                  </w:rPr>
                  <m:t>a</m:t>
                </m:r>
                <m:ctrlPr>
                  <w:rPr>
                    <w:rFonts w:ascii="Cambria Math" w:hAnsi="Cambria Math"/>
                    <w:color w:val="auto"/>
                    <w:sz w:val="24"/>
                    <w:szCs w:val="24"/>
                  </w:rPr>
                </m:ctrlPr>
              </m:e>
              <m:sub>
                <m:r>
                  <m:rPr>
                    <m:sty m:val="p"/>
                  </m:rPr>
                  <w:rPr>
                    <w:rFonts w:ascii="Cambria Math" w:hAnsi="Cambria Math"/>
                    <w:color w:val="auto"/>
                    <w:sz w:val="24"/>
                    <w:szCs w:val="24"/>
                  </w:rPr>
                  <m:t>w</m:t>
                </m:r>
                <m:ctrlPr>
                  <w:rPr>
                    <w:rFonts w:ascii="Cambria Math" w:hAnsi="Cambria Math"/>
                    <w:color w:val="auto"/>
                    <w:sz w:val="24"/>
                    <w:szCs w:val="24"/>
                  </w:rPr>
                </m:ctrlPr>
              </m:sub>
            </m:sSub>
            <m:ctrlPr>
              <w:rPr>
                <w:rFonts w:ascii="Cambria Math" w:hAnsi="Cambria Math"/>
                <w:color w:val="auto"/>
                <w:sz w:val="24"/>
                <w:szCs w:val="24"/>
              </w:rPr>
            </m:ctrlPr>
          </m:e>
        </m:acc>
      </m:oMath>
      <w:r>
        <w:rPr>
          <w:rFonts w:hint="eastAsia"/>
          <w:color w:val="auto"/>
          <w:sz w:val="24"/>
          <w:vertAlign w:val="baseline"/>
        </w:rPr>
        <w:t>)</w:t>
      </w:r>
    </w:p>
    <w:p w14:paraId="1B2AA9E1">
      <w:pPr>
        <w:spacing w:line="360" w:lineRule="auto"/>
        <w:ind w:firstLine="480" w:firstLineChars="200"/>
        <w:rPr>
          <w:rFonts w:hint="eastAsia" w:eastAsia="宋体"/>
          <w:color w:val="auto"/>
          <w:sz w:val="24"/>
          <w:lang w:eastAsia="zh-CN"/>
        </w:rPr>
      </w:pPr>
      <w:r>
        <w:rPr>
          <w:color w:val="auto"/>
          <w:sz w:val="24"/>
        </w:rPr>
        <w:t>被测</w:t>
      </w:r>
      <w:r>
        <w:rPr>
          <w:rFonts w:hint="eastAsia"/>
          <w:color w:val="auto"/>
          <w:sz w:val="24"/>
          <w:lang w:val="en-US" w:eastAsia="zh-CN"/>
        </w:rPr>
        <w:t>活度仪</w:t>
      </w:r>
      <w:r>
        <w:rPr>
          <w:color w:val="auto"/>
          <w:sz w:val="24"/>
        </w:rPr>
        <w:t>分辨力为</w:t>
      </w:r>
      <w:r>
        <w:rPr>
          <w:rFonts w:hint="eastAsia"/>
          <w:color w:val="auto"/>
          <w:sz w:val="24"/>
        </w:rPr>
        <w:t>0.001</w:t>
      </w:r>
      <w:r>
        <w:rPr>
          <w:color w:val="auto"/>
          <w:sz w:val="24"/>
        </w:rPr>
        <w:t>，分辨力引入的标准不确定度分量</w:t>
      </w:r>
      <w:r>
        <w:rPr>
          <w:rFonts w:hint="eastAsia"/>
          <w:color w:val="auto"/>
          <w:sz w:val="24"/>
          <w:lang w:eastAsia="zh-CN"/>
        </w:rPr>
        <w:t>：</w:t>
      </w:r>
    </w:p>
    <w:p w14:paraId="4EC3DD1A">
      <w:pPr>
        <w:spacing w:line="360" w:lineRule="auto"/>
        <w:ind w:right="67" w:rightChars="32" w:firstLine="2"/>
        <w:jc w:val="center"/>
        <w:rPr>
          <w:color w:val="auto"/>
          <w:sz w:val="24"/>
        </w:rPr>
      </w:pPr>
      <w:r>
        <w:rPr>
          <w:color w:val="auto"/>
          <w:position w:val="-28"/>
          <w:sz w:val="24"/>
        </w:rPr>
        <w:object>
          <v:shape id="_x0000_i1039" o:spt="75" type="#_x0000_t75" style="height:33.2pt;width:126.95pt;" o:ole="t" filled="f" o:preferrelative="t" stroked="f" coordsize="21600,21600">
            <v:path/>
            <v:fill on="f" focussize="0,0"/>
            <v:stroke on="f"/>
            <v:imagedata r:id="rId40" o:title=""/>
            <o:lock v:ext="edit" aspectratio="t"/>
            <w10:wrap type="none"/>
            <w10:anchorlock/>
          </v:shape>
          <o:OLEObject Type="Embed" ProgID="Equation.KSEE3" ShapeID="_x0000_i1039" DrawAspect="Content" ObjectID="_1468075739" r:id="rId39">
            <o:LockedField>false</o:LockedField>
          </o:OLEObject>
        </w:object>
      </w:r>
    </w:p>
    <w:p w14:paraId="37210750">
      <w:pPr>
        <w:spacing w:line="360" w:lineRule="auto"/>
        <w:ind w:firstLine="480" w:firstLineChars="200"/>
        <w:rPr>
          <w:rFonts w:hint="eastAsia"/>
          <w:color w:val="auto"/>
          <w:sz w:val="24"/>
          <w:lang w:eastAsia="zh-CN"/>
        </w:rPr>
      </w:pPr>
      <w:r>
        <w:rPr>
          <w:rFonts w:hint="eastAsia"/>
          <w:color w:val="auto"/>
          <w:sz w:val="24"/>
        </w:rPr>
        <w:t>由于活度仪</w:t>
      </w:r>
      <w:r>
        <w:rPr>
          <w:color w:val="auto"/>
          <w:sz w:val="24"/>
        </w:rPr>
        <w:t>分辨力</w:t>
      </w:r>
      <w:r>
        <w:rPr>
          <w:rFonts w:hint="eastAsia"/>
          <w:color w:val="auto"/>
          <w:sz w:val="24"/>
        </w:rPr>
        <w:t>引入的</w:t>
      </w:r>
      <w:r>
        <w:rPr>
          <w:color w:val="auto"/>
          <w:sz w:val="24"/>
        </w:rPr>
        <w:t>标准</w:t>
      </w:r>
      <w:r>
        <w:rPr>
          <w:rFonts w:hint="eastAsia"/>
          <w:color w:val="auto"/>
          <w:sz w:val="24"/>
        </w:rPr>
        <w:t>不确定度分量小于测量重复性引入的</w:t>
      </w:r>
      <w:r>
        <w:rPr>
          <w:color w:val="auto"/>
          <w:sz w:val="24"/>
        </w:rPr>
        <w:t>标准</w:t>
      </w:r>
      <w:r>
        <w:rPr>
          <w:rFonts w:hint="eastAsia"/>
          <w:color w:val="auto"/>
          <w:sz w:val="24"/>
        </w:rPr>
        <w:t>不确定度分量，因此本例忽略分辨力引入的</w:t>
      </w:r>
      <w:r>
        <w:rPr>
          <w:color w:val="auto"/>
          <w:sz w:val="24"/>
        </w:rPr>
        <w:t>标准</w:t>
      </w:r>
      <w:r>
        <w:rPr>
          <w:rFonts w:hint="eastAsia"/>
          <w:color w:val="auto"/>
          <w:sz w:val="24"/>
        </w:rPr>
        <w:t>不确定度分量</w:t>
      </w:r>
      <w:r>
        <w:rPr>
          <w:rFonts w:hint="eastAsia"/>
          <w:color w:val="auto"/>
          <w:sz w:val="24"/>
          <w:lang w:eastAsia="zh-CN"/>
        </w:rPr>
        <w:t>。</w:t>
      </w:r>
    </w:p>
    <w:p w14:paraId="41A3C840">
      <w:pPr>
        <w:tabs>
          <w:tab w:val="left" w:pos="1455"/>
        </w:tabs>
        <w:spacing w:line="360" w:lineRule="auto"/>
        <w:ind w:right="67" w:rightChars="32" w:firstLine="2"/>
        <w:rPr>
          <w:rFonts w:hint="eastAsia" w:ascii="宋体" w:hAnsi="宋体" w:eastAsia="宋体" w:cs="宋体"/>
          <w:color w:val="auto"/>
          <w:position w:val="-12"/>
          <w:sz w:val="24"/>
          <w:szCs w:val="24"/>
          <w:vertAlign w:val="subscript"/>
        </w:rPr>
      </w:pPr>
      <w:r>
        <w:rPr>
          <w:rFonts w:hint="eastAsia"/>
          <w:color w:val="auto"/>
          <w:sz w:val="24"/>
        </w:rPr>
        <w:t xml:space="preserve">C.3.3 </w:t>
      </w:r>
      <w:r>
        <w:rPr>
          <w:rFonts w:hint="eastAsia" w:ascii="宋体" w:hAnsi="宋体" w:eastAsia="宋体" w:cs="宋体"/>
          <w:color w:val="auto"/>
          <w:sz w:val="24"/>
          <w:szCs w:val="24"/>
        </w:rPr>
        <w:t>输入量</w:t>
      </w:r>
      <m:oMath>
        <m:sSub>
          <m:sSubPr>
            <m:ctrlPr>
              <w:rPr>
                <w:rFonts w:hint="eastAsia" w:ascii="Cambria Math" w:hAnsi="Cambria Math" w:eastAsia="宋体" w:cs="宋体"/>
                <w:color w:val="auto"/>
                <w:sz w:val="24"/>
                <w:szCs w:val="24"/>
              </w:rPr>
            </m:ctrlPr>
          </m:sSubPr>
          <m:e>
            <m:r>
              <m:rPr/>
              <w:rPr>
                <w:rFonts w:hint="eastAsia" w:ascii="Cambria Math" w:hAnsi="Cambria Math" w:eastAsia="宋体" w:cs="宋体"/>
                <w:color w:val="auto"/>
                <w:sz w:val="24"/>
                <w:szCs w:val="24"/>
              </w:rPr>
              <m:t>a</m:t>
            </m:r>
            <m:ctrlPr>
              <w:rPr>
                <w:rFonts w:hint="eastAsia" w:ascii="Cambria Math" w:hAnsi="Cambria Math" w:eastAsia="宋体" w:cs="宋体"/>
                <w:color w:val="auto"/>
                <w:sz w:val="24"/>
                <w:szCs w:val="24"/>
              </w:rPr>
            </m:ctrlPr>
          </m:e>
          <m:sub>
            <m:r>
              <m:rPr>
                <m:sty m:val="p"/>
              </m:rPr>
              <w:rPr>
                <w:rFonts w:hint="eastAsia" w:ascii="Cambria Math" w:hAnsi="Cambria Math" w:eastAsia="宋体" w:cs="宋体"/>
                <w:color w:val="auto"/>
                <w:sz w:val="24"/>
                <w:szCs w:val="24"/>
              </w:rPr>
              <m:t>w,s</m:t>
            </m:r>
            <m:ctrlPr>
              <w:rPr>
                <w:rFonts w:hint="eastAsia" w:ascii="Cambria Math" w:hAnsi="Cambria Math" w:eastAsia="宋体" w:cs="宋体"/>
                <w:color w:val="auto"/>
                <w:sz w:val="24"/>
                <w:szCs w:val="24"/>
              </w:rPr>
            </m:ctrlPr>
          </m:sub>
        </m:sSub>
      </m:oMath>
      <w:r>
        <w:rPr>
          <w:rFonts w:hint="eastAsia" w:ascii="宋体" w:hAnsi="宋体" w:eastAsia="宋体" w:cs="宋体"/>
          <w:color w:val="auto"/>
          <w:sz w:val="24"/>
          <w:szCs w:val="24"/>
        </w:rPr>
        <w:t>的标准不确定度</w:t>
      </w:r>
      <m:oMath>
        <m:r>
          <m:rPr/>
          <w:rPr>
            <w:rFonts w:hint="eastAsia" w:ascii="Cambria Math" w:hAnsi="Cambria Math" w:eastAsia="宋体" w:cs="宋体"/>
            <w:color w:val="auto"/>
            <w:sz w:val="24"/>
            <w:szCs w:val="24"/>
            <w:lang w:val="en-US" w:eastAsia="zh-CN"/>
          </w:rPr>
          <m:t>u</m:t>
        </m:r>
      </m:oMath>
      <w:r>
        <w:rPr>
          <w:rFonts w:hint="eastAsia" w:ascii="宋体" w:hAnsi="宋体" w:eastAsia="宋体" w:cs="宋体"/>
          <w:color w:val="auto"/>
          <w:sz w:val="24"/>
          <w:szCs w:val="24"/>
          <w:vertAlign w:val="baseline"/>
        </w:rPr>
        <w:t>(</w:t>
      </w:r>
      <m:oMath>
        <m:sSub>
          <m:sSubPr>
            <m:ctrlPr>
              <w:rPr>
                <w:rFonts w:hint="eastAsia" w:ascii="Cambria Math" w:hAnsi="Cambria Math" w:eastAsia="宋体" w:cs="宋体"/>
                <w:color w:val="auto"/>
                <w:sz w:val="24"/>
                <w:szCs w:val="24"/>
              </w:rPr>
            </m:ctrlPr>
          </m:sSubPr>
          <m:e>
            <m:r>
              <m:rPr/>
              <w:rPr>
                <w:rFonts w:hint="eastAsia" w:ascii="Cambria Math" w:hAnsi="Cambria Math" w:eastAsia="宋体" w:cs="宋体"/>
                <w:color w:val="auto"/>
                <w:sz w:val="24"/>
                <w:szCs w:val="24"/>
              </w:rPr>
              <m:t>a</m:t>
            </m:r>
            <m:ctrlPr>
              <w:rPr>
                <w:rFonts w:hint="eastAsia" w:ascii="Cambria Math" w:hAnsi="Cambria Math" w:eastAsia="宋体" w:cs="宋体"/>
                <w:color w:val="auto"/>
                <w:sz w:val="24"/>
                <w:szCs w:val="24"/>
              </w:rPr>
            </m:ctrlPr>
          </m:e>
          <m:sub>
            <m:r>
              <m:rPr>
                <m:sty m:val="p"/>
              </m:rPr>
              <w:rPr>
                <w:rFonts w:hint="eastAsia" w:ascii="Cambria Math" w:hAnsi="Cambria Math" w:eastAsia="宋体" w:cs="宋体"/>
                <w:color w:val="auto"/>
                <w:sz w:val="24"/>
                <w:szCs w:val="24"/>
              </w:rPr>
              <m:t>w,s</m:t>
            </m:r>
            <m:ctrlPr>
              <w:rPr>
                <w:rFonts w:hint="eastAsia" w:ascii="Cambria Math" w:hAnsi="Cambria Math" w:eastAsia="宋体" w:cs="宋体"/>
                <w:color w:val="auto"/>
                <w:sz w:val="24"/>
                <w:szCs w:val="24"/>
              </w:rPr>
            </m:ctrlPr>
          </m:sub>
        </m:sSub>
      </m:oMath>
      <w:r>
        <w:rPr>
          <w:rFonts w:hint="eastAsia" w:ascii="宋体" w:hAnsi="宋体" w:eastAsia="宋体" w:cs="宋体"/>
          <w:color w:val="auto"/>
          <w:sz w:val="24"/>
          <w:szCs w:val="24"/>
          <w:vertAlign w:val="baseline"/>
        </w:rPr>
        <w:t>)</w:t>
      </w:r>
      <w:r>
        <w:rPr>
          <w:rFonts w:hint="eastAsia" w:ascii="宋体" w:hAnsi="宋体" w:eastAsia="宋体" w:cs="宋体"/>
          <w:color w:val="auto"/>
          <w:sz w:val="24"/>
          <w:szCs w:val="24"/>
        </w:rPr>
        <w:t>的评定</w:t>
      </w:r>
    </w:p>
    <w:p w14:paraId="61F101A7">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输入量</w:t>
      </w:r>
      <m:oMath>
        <m:sSub>
          <m:sSubPr>
            <m:ctrlPr>
              <w:rPr>
                <w:rFonts w:hint="eastAsia" w:ascii="Cambria Math" w:hAnsi="Cambria Math" w:eastAsia="宋体" w:cs="宋体"/>
                <w:color w:val="auto"/>
                <w:sz w:val="24"/>
                <w:szCs w:val="24"/>
              </w:rPr>
            </m:ctrlPr>
          </m:sSubPr>
          <m:e>
            <m:r>
              <m:rPr/>
              <w:rPr>
                <w:rFonts w:hint="eastAsia" w:ascii="Cambria Math" w:hAnsi="Cambria Math" w:eastAsia="宋体" w:cs="宋体"/>
                <w:color w:val="auto"/>
                <w:sz w:val="24"/>
                <w:szCs w:val="24"/>
              </w:rPr>
              <m:t>a</m:t>
            </m:r>
            <m:ctrlPr>
              <w:rPr>
                <w:rFonts w:hint="eastAsia" w:ascii="Cambria Math" w:hAnsi="Cambria Math" w:eastAsia="宋体" w:cs="宋体"/>
                <w:color w:val="auto"/>
                <w:sz w:val="24"/>
                <w:szCs w:val="24"/>
              </w:rPr>
            </m:ctrlPr>
          </m:e>
          <m:sub>
            <m:r>
              <m:rPr>
                <m:sty m:val="p"/>
              </m:rPr>
              <w:rPr>
                <w:rFonts w:hint="eastAsia" w:ascii="Cambria Math" w:hAnsi="Cambria Math" w:eastAsia="宋体" w:cs="宋体"/>
                <w:color w:val="auto"/>
                <w:sz w:val="24"/>
                <w:szCs w:val="24"/>
              </w:rPr>
              <m:t>w,s</m:t>
            </m:r>
            <m:ctrlPr>
              <w:rPr>
                <w:rFonts w:hint="eastAsia" w:ascii="Cambria Math" w:hAnsi="Cambria Math" w:eastAsia="宋体" w:cs="宋体"/>
                <w:color w:val="auto"/>
                <w:sz w:val="24"/>
                <w:szCs w:val="24"/>
              </w:rPr>
            </m:ctrlPr>
          </m:sub>
        </m:sSub>
      </m:oMath>
      <w:r>
        <w:rPr>
          <w:rFonts w:hint="eastAsia" w:ascii="宋体" w:hAnsi="宋体" w:eastAsia="宋体" w:cs="宋体"/>
          <w:color w:val="auto"/>
          <w:sz w:val="24"/>
          <w:szCs w:val="24"/>
        </w:rPr>
        <w:t>的标准不确定度</w:t>
      </w:r>
      <m:oMath>
        <m:r>
          <m:rPr/>
          <w:rPr>
            <w:rFonts w:hint="eastAsia" w:ascii="Cambria Math" w:hAnsi="Cambria Math" w:eastAsia="宋体" w:cs="宋体"/>
            <w:color w:val="auto"/>
            <w:sz w:val="24"/>
            <w:szCs w:val="24"/>
            <w:lang w:val="en-US" w:eastAsia="zh-CN"/>
          </w:rPr>
          <m:t>u</m:t>
        </m:r>
      </m:oMath>
      <w:r>
        <w:rPr>
          <w:rFonts w:hint="eastAsia" w:ascii="宋体" w:hAnsi="宋体" w:eastAsia="宋体" w:cs="宋体"/>
          <w:color w:val="auto"/>
          <w:sz w:val="24"/>
          <w:szCs w:val="24"/>
          <w:vertAlign w:val="baseline"/>
        </w:rPr>
        <w:t>(</w:t>
      </w:r>
      <m:oMath>
        <m:sSub>
          <m:sSubPr>
            <m:ctrlPr>
              <w:rPr>
                <w:rFonts w:hint="eastAsia" w:ascii="Cambria Math" w:hAnsi="Cambria Math" w:eastAsia="宋体" w:cs="宋体"/>
                <w:color w:val="auto"/>
                <w:sz w:val="24"/>
                <w:szCs w:val="24"/>
              </w:rPr>
            </m:ctrlPr>
          </m:sSubPr>
          <m:e>
            <m:r>
              <m:rPr/>
              <w:rPr>
                <w:rFonts w:hint="eastAsia" w:ascii="Cambria Math" w:hAnsi="Cambria Math" w:eastAsia="宋体" w:cs="宋体"/>
                <w:color w:val="auto"/>
                <w:sz w:val="24"/>
                <w:szCs w:val="24"/>
              </w:rPr>
              <m:t>a</m:t>
            </m:r>
            <m:ctrlPr>
              <w:rPr>
                <w:rFonts w:hint="eastAsia" w:ascii="Cambria Math" w:hAnsi="Cambria Math" w:eastAsia="宋体" w:cs="宋体"/>
                <w:color w:val="auto"/>
                <w:sz w:val="24"/>
                <w:szCs w:val="24"/>
              </w:rPr>
            </m:ctrlPr>
          </m:e>
          <m:sub>
            <m:r>
              <m:rPr>
                <m:sty m:val="p"/>
              </m:rPr>
              <w:rPr>
                <w:rFonts w:hint="eastAsia" w:ascii="Cambria Math" w:hAnsi="Cambria Math" w:eastAsia="宋体" w:cs="宋体"/>
                <w:color w:val="auto"/>
                <w:sz w:val="24"/>
                <w:szCs w:val="24"/>
              </w:rPr>
              <m:t>w,s</m:t>
            </m:r>
            <m:ctrlPr>
              <w:rPr>
                <w:rFonts w:hint="eastAsia" w:ascii="Cambria Math" w:hAnsi="Cambria Math" w:eastAsia="宋体" w:cs="宋体"/>
                <w:color w:val="auto"/>
                <w:sz w:val="24"/>
                <w:szCs w:val="24"/>
              </w:rPr>
            </m:ctrlPr>
          </m:sub>
        </m:sSub>
      </m:oMath>
      <w:r>
        <w:rPr>
          <w:rFonts w:hint="eastAsia" w:ascii="宋体" w:hAnsi="宋体" w:eastAsia="宋体" w:cs="宋体"/>
          <w:color w:val="auto"/>
          <w:sz w:val="24"/>
          <w:szCs w:val="24"/>
          <w:vertAlign w:val="baseline"/>
        </w:rPr>
        <w:t>)</w:t>
      </w:r>
      <w:r>
        <w:rPr>
          <w:rFonts w:hint="eastAsia" w:ascii="宋体" w:hAnsi="宋体" w:eastAsia="宋体" w:cs="宋体"/>
          <w:color w:val="000000"/>
          <w:kern w:val="0"/>
          <w:sz w:val="24"/>
          <w:szCs w:val="24"/>
          <w:lang w:val="en-US" w:eastAsia="zh-CN" w:bidi="ar"/>
        </w:rPr>
        <w:t>的来源</w:t>
      </w:r>
      <w:r>
        <w:rPr>
          <w:rFonts w:hint="eastAsia" w:ascii="宋体" w:hAnsi="宋体" w:cs="宋体"/>
          <w:color w:val="000000"/>
          <w:kern w:val="0"/>
          <w:sz w:val="24"/>
          <w:szCs w:val="24"/>
          <w:lang w:val="en-US" w:eastAsia="zh-CN" w:bidi="ar"/>
        </w:rPr>
        <w:t>主要是</w:t>
      </w:r>
      <w:r>
        <w:rPr>
          <w:rFonts w:hint="eastAsia" w:ascii="宋体" w:hAnsi="宋体" w:eastAsia="宋体" w:cs="宋体"/>
          <w:color w:val="000000"/>
          <w:kern w:val="0"/>
          <w:sz w:val="24"/>
          <w:szCs w:val="24"/>
          <w:lang w:val="en-US" w:eastAsia="zh-CN" w:bidi="ar"/>
        </w:rPr>
        <w:t>有证标准物质定值引入的不确定度分量</w:t>
      </w:r>
      <w:r>
        <w:rPr>
          <w:rFonts w:hint="eastAsia" w:ascii="宋体" w:hAnsi="宋体" w:cs="宋体"/>
          <w:color w:val="000000"/>
          <w:kern w:val="0"/>
          <w:sz w:val="24"/>
          <w:szCs w:val="24"/>
          <w:lang w:val="en-US" w:eastAsia="zh-CN" w:bidi="ar"/>
        </w:rPr>
        <w:t>。</w:t>
      </w:r>
    </w:p>
    <w:p w14:paraId="4346278D">
      <w:pPr>
        <w:tabs>
          <w:tab w:val="left" w:pos="1455"/>
        </w:tabs>
        <w:spacing w:line="360" w:lineRule="auto"/>
        <w:ind w:firstLine="480" w:firstLineChars="200"/>
        <w:rPr>
          <w:rFonts w:hint="eastAsia" w:ascii="宋体" w:hAnsi="宋体" w:eastAsia="宋体" w:cs="宋体"/>
          <w:color w:val="auto"/>
          <w:sz w:val="24"/>
          <w:szCs w:val="24"/>
          <w:lang w:eastAsia="zh-CN"/>
        </w:rPr>
      </w:pPr>
      <w:r>
        <w:rPr>
          <w:rFonts w:hint="eastAsia" w:ascii="宋体" w:hAnsi="宋体" w:eastAsia="宋体" w:cs="宋体"/>
          <w:color w:val="auto"/>
          <w:sz w:val="24"/>
          <w:szCs w:val="24"/>
        </w:rPr>
        <w:t>查询标准物质证书可知标准物质标准值的不确定度</w:t>
      </w:r>
      <w:r>
        <w:rPr>
          <w:rFonts w:hint="default" w:ascii="Times New Roman" w:hAnsi="Times New Roman" w:cs="Times New Roman"/>
          <w:i/>
          <w:iCs/>
          <w:color w:val="auto"/>
          <w:sz w:val="24"/>
          <w:szCs w:val="24"/>
          <w:lang w:val="en-US" w:eastAsia="zh-CN"/>
        </w:rPr>
        <w:t>U</w:t>
      </w:r>
      <w:r>
        <w:rPr>
          <w:rFonts w:hint="default" w:ascii="Times New Roman" w:hAnsi="Times New Roman" w:eastAsia="宋体" w:cs="Times New Roman"/>
          <w:color w:val="auto"/>
          <w:sz w:val="24"/>
          <w:szCs w:val="24"/>
        </w:rPr>
        <w:t>=0.006（</w:t>
      </w:r>
      <w:r>
        <w:rPr>
          <w:rFonts w:hint="default" w:ascii="Times New Roman" w:hAnsi="Times New Roman" w:eastAsia="宋体" w:cs="Times New Roman"/>
          <w:i/>
          <w:iCs/>
          <w:color w:val="auto"/>
          <w:sz w:val="24"/>
          <w:szCs w:val="24"/>
        </w:rPr>
        <w:t>k</w:t>
      </w:r>
      <w:r>
        <w:rPr>
          <w:rFonts w:hint="default" w:ascii="Times New Roman" w:hAnsi="Times New Roman" w:eastAsia="宋体" w:cs="Times New Roman"/>
          <w:color w:val="auto"/>
          <w:sz w:val="24"/>
          <w:szCs w:val="24"/>
        </w:rPr>
        <w:t>=2）</w:t>
      </w:r>
      <w:r>
        <w:rPr>
          <w:rFonts w:hint="eastAsia" w:ascii="宋体" w:hAnsi="宋体" w:eastAsia="宋体" w:cs="宋体"/>
          <w:color w:val="auto"/>
          <w:sz w:val="24"/>
          <w:szCs w:val="24"/>
          <w:lang w:eastAsia="zh-CN"/>
        </w:rPr>
        <w:t>，按B类方法进行评定</w:t>
      </w:r>
      <w:r>
        <w:rPr>
          <w:rFonts w:hint="eastAsia" w:ascii="宋体" w:hAnsi="宋体" w:cs="宋体"/>
          <w:color w:val="auto"/>
          <w:sz w:val="24"/>
          <w:szCs w:val="24"/>
          <w:lang w:eastAsia="zh-CN"/>
        </w:rPr>
        <w:t>，</w:t>
      </w:r>
      <w:bookmarkStart w:id="6" w:name="_GoBack"/>
      <w:bookmarkEnd w:id="6"/>
      <w:r>
        <w:rPr>
          <w:rFonts w:hint="eastAsia" w:ascii="宋体" w:hAnsi="宋体" w:eastAsia="宋体" w:cs="宋体"/>
          <w:color w:val="auto"/>
          <w:sz w:val="24"/>
          <w:szCs w:val="24"/>
          <w:lang w:eastAsia="zh-CN"/>
        </w:rPr>
        <w:t>则:</w:t>
      </w:r>
    </w:p>
    <w:p w14:paraId="75682011">
      <w:pPr>
        <w:spacing w:line="360" w:lineRule="auto"/>
        <w:ind w:right="67" w:rightChars="32"/>
        <w:jc w:val="center"/>
        <w:rPr>
          <w:rFonts w:hint="eastAsia" w:ascii="宋体" w:hAnsi="宋体" w:eastAsia="宋体" w:cs="宋体"/>
          <w:color w:val="auto"/>
          <w:sz w:val="24"/>
          <w:szCs w:val="24"/>
        </w:rPr>
      </w:pPr>
      <w:bookmarkStart w:id="5" w:name="OLE_LINK2"/>
      <w:r>
        <w:rPr>
          <w:color w:val="auto"/>
          <w:position w:val="-24"/>
          <w:sz w:val="24"/>
        </w:rPr>
        <w:object>
          <v:shape id="_x0000_i1041" o:spt="75" type="#_x0000_t75" style="height:31.2pt;width:114.95pt;" o:ole="t" filled="f" o:preferrelative="t" stroked="f" coordsize="21600,21600">
            <v:path/>
            <v:fill on="f" focussize="0,0"/>
            <v:stroke on="f"/>
            <v:imagedata r:id="rId42" o:title=""/>
            <o:lock v:ext="edit" aspectratio="t"/>
            <w10:wrap type="none"/>
            <w10:anchorlock/>
          </v:shape>
          <o:OLEObject Type="Embed" ProgID="Equation.KSEE3" ShapeID="_x0000_i1041" DrawAspect="Content" ObjectID="_1468075740" r:id="rId41">
            <o:LockedField>false</o:LockedField>
          </o:OLEObject>
        </w:object>
      </w:r>
      <w:bookmarkEnd w:id="5"/>
    </w:p>
    <w:p w14:paraId="59BFFD73">
      <w:pPr>
        <w:spacing w:line="360" w:lineRule="auto"/>
        <w:ind w:right="67" w:rightChars="32"/>
        <w:jc w:val="left"/>
        <w:rPr>
          <w:color w:val="auto"/>
          <w:position w:val="-12"/>
          <w:sz w:val="24"/>
          <w:vertAlign w:val="subscript"/>
        </w:rPr>
      </w:pPr>
      <w:r>
        <w:rPr>
          <w:rFonts w:hint="eastAsia"/>
          <w:color w:val="auto"/>
          <w:sz w:val="24"/>
        </w:rPr>
        <w:t>C</w:t>
      </w:r>
      <w:r>
        <w:rPr>
          <w:color w:val="auto"/>
          <w:sz w:val="24"/>
        </w:rPr>
        <w:t>.4</w:t>
      </w:r>
      <w:r>
        <w:rPr>
          <w:rFonts w:hint="eastAsia"/>
          <w:color w:val="auto"/>
          <w:sz w:val="24"/>
          <w:lang w:val="en-US" w:eastAsia="zh-CN"/>
        </w:rPr>
        <w:t xml:space="preserve"> </w:t>
      </w:r>
      <w:r>
        <w:rPr>
          <w:color w:val="auto"/>
          <w:sz w:val="24"/>
        </w:rPr>
        <w:t>合成标准不确定度</w:t>
      </w:r>
      <w:r>
        <w:rPr>
          <w:color w:val="auto"/>
          <w:position w:val="-12"/>
          <w:sz w:val="24"/>
          <w:vertAlign w:val="subscript"/>
        </w:rPr>
        <w:object>
          <v:shape id="_x0000_i1042" o:spt="75" type="#_x0000_t75" style="height:18pt;width:13.05pt;" o:ole="t" filled="f" o:preferrelative="t" stroked="f" coordsize="21600,21600">
            <v:path/>
            <v:fill on="f" focussize="0,0"/>
            <v:stroke on="f" joinstyle="miter"/>
            <v:imagedata r:id="rId44" o:title=""/>
            <o:lock v:ext="edit" aspectratio="t"/>
            <w10:wrap type="none"/>
            <w10:anchorlock/>
          </v:shape>
          <o:OLEObject Type="Embed" ProgID="Equation.KSEE3" ShapeID="_x0000_i1042" DrawAspect="Content" ObjectID="_1468075741" r:id="rId43">
            <o:LockedField>false</o:LockedField>
          </o:OLEObject>
        </w:object>
      </w:r>
    </w:p>
    <w:p w14:paraId="5F89D26F">
      <w:pPr>
        <w:tabs>
          <w:tab w:val="left" w:pos="1455"/>
        </w:tabs>
        <w:spacing w:line="360" w:lineRule="auto"/>
        <w:ind w:right="67" w:rightChars="32" w:firstLine="2"/>
        <w:jc w:val="center"/>
        <w:rPr>
          <w:rFonts w:hint="eastAsia" w:hAnsi="Cambria Math"/>
          <w:i w:val="0"/>
          <w:color w:val="auto"/>
          <w:sz w:val="24"/>
          <w:szCs w:val="24"/>
          <w:lang w:val="en-US" w:eastAsia="zh-CN"/>
        </w:rPr>
      </w:pPr>
      <w:r>
        <w:rPr>
          <w:rFonts w:ascii="宋体" w:hAnsi="宋体"/>
          <w:position w:val="-16"/>
          <w:sz w:val="24"/>
          <w:szCs w:val="24"/>
        </w:rPr>
        <w:object>
          <v:shape id="_x0000_i1043" o:spt="75" type="#_x0000_t75" style="height:24pt;width:184.45pt;" o:ole="t" filled="f" o:preferrelative="t" stroked="f" coordsize="21600,21600">
            <v:path/>
            <v:fill on="f" focussize="0,0"/>
            <v:stroke on="f"/>
            <v:imagedata r:id="rId46" o:title=""/>
            <o:lock v:ext="edit" aspectratio="t"/>
            <w10:wrap type="none"/>
            <w10:anchorlock/>
          </v:shape>
          <o:OLEObject Type="Embed" ProgID="Equation.3" ShapeID="_x0000_i1043" DrawAspect="Content" ObjectID="_1468075742" r:id="rId45">
            <o:LockedField>false</o:LockedField>
          </o:OLEObject>
        </w:object>
      </w:r>
      <w:r>
        <w:rPr>
          <w:rFonts w:hint="eastAsia" w:hAnsi="Cambria Math"/>
          <w:i w:val="0"/>
          <w:color w:val="auto"/>
          <w:sz w:val="24"/>
          <w:szCs w:val="24"/>
          <w:lang w:val="en-US" w:eastAsia="zh-CN"/>
        </w:rPr>
        <w:t xml:space="preserve">  </w:t>
      </w:r>
    </w:p>
    <w:p w14:paraId="356B001E">
      <w:pPr>
        <w:spacing w:line="360" w:lineRule="auto"/>
        <w:ind w:firstLine="480" w:firstLineChars="200"/>
        <w:rPr>
          <w:rFonts w:hint="default"/>
          <w:color w:val="auto"/>
          <w:sz w:val="24"/>
          <w:lang w:val="en-US" w:eastAsia="zh-CN"/>
        </w:rPr>
      </w:pPr>
      <w:r>
        <w:rPr>
          <w:rFonts w:hint="eastAsia"/>
          <w:color w:val="auto"/>
          <w:sz w:val="24"/>
          <w:lang w:val="en-US" w:eastAsia="zh-CN"/>
        </w:rPr>
        <w:t>合成标准不确定度</w:t>
      </w:r>
      <w:r>
        <w:rPr>
          <w:rFonts w:hint="eastAsia"/>
          <w:color w:val="auto"/>
          <w:sz w:val="24"/>
        </w:rPr>
        <w:t>见表C.</w:t>
      </w:r>
      <w:r>
        <w:rPr>
          <w:rFonts w:hint="eastAsia"/>
          <w:color w:val="auto"/>
          <w:sz w:val="24"/>
          <w:lang w:val="en-US" w:eastAsia="zh-CN"/>
        </w:rPr>
        <w:t>4。</w:t>
      </w:r>
    </w:p>
    <w:p w14:paraId="1DA1BDA4">
      <w:pPr>
        <w:spacing w:line="360" w:lineRule="auto"/>
        <w:ind w:right="67" w:rightChars="32"/>
        <w:jc w:val="center"/>
        <w:rPr>
          <w:rFonts w:hint="eastAsia" w:ascii="宋体" w:hAnsi="宋体" w:eastAsia="宋体" w:cs="宋体"/>
          <w:color w:val="auto"/>
          <w:sz w:val="21"/>
          <w:szCs w:val="21"/>
        </w:rPr>
      </w:pPr>
    </w:p>
    <w:p w14:paraId="09C5B3CA">
      <w:pPr>
        <w:spacing w:line="360" w:lineRule="auto"/>
        <w:ind w:right="67" w:rightChars="32"/>
        <w:jc w:val="center"/>
        <w:rPr>
          <w:rFonts w:hint="eastAsia" w:ascii="宋体" w:hAnsi="宋体" w:eastAsia="宋体" w:cs="宋体"/>
          <w:color w:val="auto"/>
          <w:sz w:val="21"/>
          <w:szCs w:val="21"/>
        </w:rPr>
      </w:pPr>
    </w:p>
    <w:p w14:paraId="6866D87B">
      <w:pPr>
        <w:spacing w:line="360" w:lineRule="auto"/>
        <w:ind w:right="67" w:rightChars="32"/>
        <w:jc w:val="center"/>
        <w:rPr>
          <w:rFonts w:hint="eastAsia" w:ascii="宋体" w:hAnsi="宋体" w:eastAsia="宋体" w:cs="宋体"/>
          <w:b/>
          <w:bCs/>
          <w:color w:val="auto"/>
          <w:sz w:val="21"/>
          <w:szCs w:val="21"/>
        </w:rPr>
      </w:pPr>
      <w:r>
        <w:rPr>
          <w:rFonts w:hint="eastAsia" w:ascii="宋体" w:hAnsi="宋体" w:eastAsia="宋体" w:cs="宋体"/>
          <w:b/>
          <w:bCs/>
          <w:color w:val="auto"/>
          <w:sz w:val="21"/>
          <w:szCs w:val="21"/>
        </w:rPr>
        <w:t>表C.</w:t>
      </w:r>
      <w:r>
        <w:rPr>
          <w:rFonts w:hint="eastAsia" w:ascii="宋体" w:hAnsi="宋体" w:cs="宋体"/>
          <w:b/>
          <w:bCs/>
          <w:color w:val="auto"/>
          <w:sz w:val="21"/>
          <w:szCs w:val="21"/>
          <w:lang w:val="en-US" w:eastAsia="zh-CN"/>
        </w:rPr>
        <w:t>4</w:t>
      </w:r>
      <w:r>
        <w:rPr>
          <w:rFonts w:hint="eastAsia" w:ascii="宋体" w:hAnsi="宋体" w:eastAsia="宋体" w:cs="宋体"/>
          <w:b/>
          <w:bCs/>
          <w:color w:val="auto"/>
          <w:sz w:val="21"/>
          <w:szCs w:val="21"/>
        </w:rPr>
        <w:t xml:space="preserve"> 合成标准不确定度</w:t>
      </w:r>
    </w:p>
    <w:tbl>
      <w:tblPr>
        <w:tblStyle w:val="45"/>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91"/>
        <w:gridCol w:w="2056"/>
        <w:gridCol w:w="2056"/>
        <w:gridCol w:w="2057"/>
      </w:tblGrid>
      <w:tr w14:paraId="2AB215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73" w:type="pct"/>
            <w:vAlign w:val="center"/>
          </w:tcPr>
          <w:p w14:paraId="3E1C6B4C">
            <w:pPr>
              <w:spacing w:line="360" w:lineRule="auto"/>
              <w:ind w:right="67" w:rightChars="32"/>
              <w:jc w:val="center"/>
              <w:rPr>
                <w:rFonts w:hint="eastAsia" w:ascii="宋体" w:hAnsi="宋体" w:eastAsia="宋体" w:cs="宋体"/>
                <w:color w:val="auto"/>
                <w:sz w:val="21"/>
                <w:szCs w:val="21"/>
                <w:lang w:val="en-US" w:eastAsia="zh-CN"/>
              </w:rPr>
            </w:pPr>
            <w:r>
              <w:rPr>
                <w:rFonts w:hint="eastAsia" w:ascii="宋体" w:hAnsi="宋体" w:cs="宋体"/>
                <w:color w:val="auto"/>
                <w:sz w:val="21"/>
                <w:szCs w:val="21"/>
                <w:lang w:val="en-US" w:eastAsia="zh-CN"/>
              </w:rPr>
              <w:t>标准值</w:t>
            </w:r>
          </w:p>
        </w:tc>
        <w:tc>
          <w:tcPr>
            <w:tcW w:w="1075" w:type="pct"/>
            <w:shd w:val="clear" w:color="auto" w:fill="auto"/>
            <w:vAlign w:val="top"/>
          </w:tcPr>
          <w:p w14:paraId="7FE7905A">
            <w:pPr>
              <w:tabs>
                <w:tab w:val="left" w:pos="1455"/>
              </w:tabs>
              <w:spacing w:line="360" w:lineRule="auto"/>
              <w:ind w:right="67" w:rightChars="32"/>
              <w:jc w:val="center"/>
              <w:rPr>
                <w:rFonts w:hint="eastAsia" w:eastAsia="宋体"/>
                <w:color w:val="auto"/>
                <w:sz w:val="21"/>
                <w:szCs w:val="21"/>
                <w:vertAlign w:val="baseline"/>
                <w:lang w:val="en-US" w:eastAsia="zh-CN"/>
              </w:rPr>
            </w:pPr>
            <w:r>
              <w:rPr>
                <w:rFonts w:hint="eastAsia" w:eastAsia="宋体"/>
                <w:color w:val="auto"/>
                <w:sz w:val="21"/>
                <w:szCs w:val="21"/>
                <w:vertAlign w:val="baseline"/>
                <w:lang w:val="en-US" w:eastAsia="zh-CN"/>
              </w:rPr>
              <w:t>0.252</w:t>
            </w:r>
          </w:p>
        </w:tc>
        <w:tc>
          <w:tcPr>
            <w:tcW w:w="1075" w:type="pct"/>
            <w:vAlign w:val="center"/>
          </w:tcPr>
          <w:p w14:paraId="62681DCF">
            <w:pPr>
              <w:tabs>
                <w:tab w:val="left" w:pos="1455"/>
              </w:tabs>
              <w:spacing w:line="360" w:lineRule="auto"/>
              <w:ind w:right="67" w:rightChars="32"/>
              <w:jc w:val="center"/>
              <w:rPr>
                <w:rFonts w:hint="eastAsia" w:eastAsia="宋体"/>
                <w:color w:val="auto"/>
                <w:sz w:val="21"/>
                <w:szCs w:val="21"/>
                <w:vertAlign w:val="baseline"/>
                <w:lang w:val="en-US" w:eastAsia="zh-CN"/>
              </w:rPr>
            </w:pPr>
            <w:r>
              <w:rPr>
                <w:rFonts w:hint="eastAsia" w:eastAsia="宋体"/>
                <w:color w:val="auto"/>
                <w:sz w:val="21"/>
                <w:szCs w:val="21"/>
                <w:vertAlign w:val="baseline"/>
                <w:lang w:val="en-US" w:eastAsia="zh-CN"/>
              </w:rPr>
              <w:t>0.762</w:t>
            </w:r>
          </w:p>
        </w:tc>
        <w:tc>
          <w:tcPr>
            <w:tcW w:w="1075" w:type="pct"/>
            <w:vAlign w:val="center"/>
          </w:tcPr>
          <w:p w14:paraId="015D75B5">
            <w:pPr>
              <w:tabs>
                <w:tab w:val="left" w:pos="1455"/>
              </w:tabs>
              <w:spacing w:line="360" w:lineRule="auto"/>
              <w:ind w:right="67" w:rightChars="32"/>
              <w:jc w:val="center"/>
              <w:rPr>
                <w:rFonts w:hint="eastAsia" w:eastAsia="宋体"/>
                <w:color w:val="auto"/>
                <w:sz w:val="21"/>
                <w:szCs w:val="21"/>
                <w:vertAlign w:val="baseline"/>
                <w:lang w:val="en-US" w:eastAsia="zh-CN"/>
              </w:rPr>
            </w:pPr>
            <w:r>
              <w:rPr>
                <w:rFonts w:hint="eastAsia" w:eastAsia="宋体"/>
                <w:color w:val="auto"/>
                <w:sz w:val="21"/>
                <w:szCs w:val="21"/>
                <w:vertAlign w:val="baseline"/>
                <w:lang w:val="en-US" w:eastAsia="zh-CN"/>
              </w:rPr>
              <w:t>0.950</w:t>
            </w:r>
          </w:p>
        </w:tc>
      </w:tr>
      <w:tr w14:paraId="70903A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73" w:type="pct"/>
            <w:vAlign w:val="center"/>
          </w:tcPr>
          <w:p w14:paraId="53079AE2">
            <w:pPr>
              <w:spacing w:line="360" w:lineRule="auto"/>
              <w:ind w:right="67" w:rightChars="32"/>
              <w:jc w:val="center"/>
              <w:rPr>
                <w:rFonts w:hint="eastAsia" w:ascii="宋体" w:hAnsi="宋体" w:cs="宋体"/>
                <w:color w:val="auto"/>
                <w:sz w:val="21"/>
                <w:szCs w:val="21"/>
                <w:lang w:val="en-US" w:eastAsia="zh-CN"/>
              </w:rPr>
            </w:pPr>
            <w:r>
              <w:rPr>
                <w:rFonts w:hint="eastAsia" w:ascii="宋体" w:hAnsi="宋体" w:eastAsia="宋体" w:cs="宋体"/>
                <w:color w:val="auto"/>
                <w:sz w:val="21"/>
                <w:szCs w:val="21"/>
              </w:rPr>
              <w:t>灵敏系数</w:t>
            </w:r>
          </w:p>
        </w:tc>
        <w:tc>
          <w:tcPr>
            <w:tcW w:w="1075" w:type="pct"/>
            <w:shd w:val="clear" w:color="auto" w:fill="auto"/>
            <w:vAlign w:val="top"/>
          </w:tcPr>
          <w:p w14:paraId="1C2025EE">
            <w:pPr>
              <w:tabs>
                <w:tab w:val="left" w:pos="1455"/>
              </w:tabs>
              <w:spacing w:line="360" w:lineRule="auto"/>
              <w:ind w:right="67" w:rightChars="32"/>
              <w:jc w:val="center"/>
              <w:rPr>
                <w:rFonts w:hint="default" w:eastAsia="宋体"/>
                <w:color w:val="auto"/>
                <w:sz w:val="21"/>
                <w:szCs w:val="21"/>
                <w:vertAlign w:val="baseline"/>
                <w:lang w:val="en-US" w:eastAsia="zh-CN"/>
              </w:rPr>
            </w:pPr>
            <w:r>
              <w:rPr>
                <w:rFonts w:hint="eastAsia" w:eastAsia="宋体"/>
                <w:color w:val="auto"/>
                <w:sz w:val="21"/>
                <w:szCs w:val="21"/>
                <w:vertAlign w:val="baseline"/>
                <w:lang w:val="en-US" w:eastAsia="zh-CN"/>
              </w:rPr>
              <w:t>1</w:t>
            </w:r>
          </w:p>
        </w:tc>
        <w:tc>
          <w:tcPr>
            <w:tcW w:w="1075" w:type="pct"/>
            <w:vAlign w:val="center"/>
          </w:tcPr>
          <w:p w14:paraId="063BB8C7">
            <w:pPr>
              <w:tabs>
                <w:tab w:val="left" w:pos="1455"/>
              </w:tabs>
              <w:spacing w:line="360" w:lineRule="auto"/>
              <w:ind w:right="67" w:rightChars="32"/>
              <w:jc w:val="center"/>
              <w:rPr>
                <w:rFonts w:hint="eastAsia" w:eastAsia="宋体"/>
                <w:color w:val="auto"/>
                <w:sz w:val="21"/>
                <w:szCs w:val="21"/>
                <w:vertAlign w:val="baseline"/>
                <w:lang w:val="en-US" w:eastAsia="zh-CN"/>
              </w:rPr>
            </w:pPr>
            <w:r>
              <w:rPr>
                <w:rFonts w:hint="eastAsia" w:eastAsia="宋体"/>
                <w:color w:val="auto"/>
                <w:sz w:val="21"/>
                <w:szCs w:val="21"/>
                <w:vertAlign w:val="baseline"/>
                <w:lang w:val="en-US" w:eastAsia="zh-CN"/>
              </w:rPr>
              <w:t>1</w:t>
            </w:r>
          </w:p>
        </w:tc>
        <w:tc>
          <w:tcPr>
            <w:tcW w:w="1075" w:type="pct"/>
            <w:vAlign w:val="center"/>
          </w:tcPr>
          <w:p w14:paraId="3AEEA224">
            <w:pPr>
              <w:tabs>
                <w:tab w:val="left" w:pos="1455"/>
              </w:tabs>
              <w:spacing w:line="360" w:lineRule="auto"/>
              <w:ind w:right="67" w:rightChars="32"/>
              <w:jc w:val="center"/>
              <w:rPr>
                <w:rFonts w:hint="eastAsia" w:eastAsia="宋体"/>
                <w:color w:val="auto"/>
                <w:sz w:val="21"/>
                <w:szCs w:val="21"/>
                <w:vertAlign w:val="baseline"/>
                <w:lang w:val="en-US" w:eastAsia="zh-CN"/>
              </w:rPr>
            </w:pPr>
            <w:r>
              <w:rPr>
                <w:rFonts w:hint="eastAsia" w:eastAsia="宋体"/>
                <w:color w:val="auto"/>
                <w:sz w:val="21"/>
                <w:szCs w:val="21"/>
                <w:vertAlign w:val="baseline"/>
                <w:lang w:val="en-US" w:eastAsia="zh-CN"/>
              </w:rPr>
              <w:t>1</w:t>
            </w:r>
          </w:p>
        </w:tc>
      </w:tr>
      <w:tr w14:paraId="590834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73" w:type="pct"/>
            <w:vAlign w:val="center"/>
          </w:tcPr>
          <w:p w14:paraId="466625E4">
            <w:pPr>
              <w:spacing w:line="360" w:lineRule="auto"/>
              <w:ind w:right="67" w:rightChars="32"/>
              <w:jc w:val="center"/>
              <w:rPr>
                <w:rFonts w:hint="eastAsia" w:ascii="宋体" w:hAnsi="宋体" w:eastAsia="宋体" w:cs="宋体"/>
                <w:color w:val="auto"/>
                <w:sz w:val="21"/>
                <w:szCs w:val="21"/>
              </w:rPr>
            </w:pPr>
            <w:r>
              <w:rPr>
                <w:rFonts w:hint="eastAsia" w:ascii="宋体" w:hAnsi="宋体" w:eastAsia="宋体" w:cs="宋体"/>
                <w:color w:val="auto"/>
                <w:sz w:val="21"/>
                <w:szCs w:val="21"/>
              </w:rPr>
              <w:t>标准不确定度</w:t>
            </w:r>
            <m:oMath>
              <m:r>
                <m:rPr/>
                <w:rPr>
                  <w:rFonts w:hint="default" w:ascii="Cambria Math" w:hAnsi="Cambria Math"/>
                  <w:color w:val="auto"/>
                  <w:sz w:val="24"/>
                  <w:lang w:val="en-US" w:eastAsia="zh-CN"/>
                </w:rPr>
                <m:t>u</m:t>
              </m:r>
              <m:r>
                <m:rPr>
                  <m:sty m:val="p"/>
                </m:rPr>
                <w:rPr>
                  <w:rFonts w:hint="default" w:ascii="Cambria Math" w:hAnsi="Cambria Math"/>
                  <w:color w:val="auto"/>
                  <w:sz w:val="21"/>
                  <w:szCs w:val="21"/>
                  <w:lang w:val="en-US" w:eastAsia="zh-CN"/>
                </w:rPr>
                <m:t>(</m:t>
              </m:r>
              <m:acc>
                <m:accPr>
                  <m:chr m:val="̅"/>
                  <m:ctrlPr>
                    <w:rPr>
                      <w:rFonts w:ascii="Cambria Math" w:hAnsi="Cambria Math"/>
                      <w:color w:val="auto"/>
                      <w:sz w:val="21"/>
                      <w:szCs w:val="21"/>
                    </w:rPr>
                  </m:ctrlPr>
                </m:accPr>
                <m:e>
                  <m:sSub>
                    <m:sSubPr>
                      <m:ctrlPr>
                        <w:rPr>
                          <w:rFonts w:ascii="Cambria Math" w:hAnsi="Cambria Math"/>
                          <w:color w:val="auto"/>
                          <w:sz w:val="21"/>
                          <w:szCs w:val="21"/>
                        </w:rPr>
                      </m:ctrlPr>
                    </m:sSubPr>
                    <m:e>
                      <m:r>
                        <m:rPr/>
                        <w:rPr>
                          <w:rFonts w:ascii="Cambria Math" w:hAnsi="Cambria Math"/>
                          <w:color w:val="auto"/>
                          <w:sz w:val="21"/>
                          <w:szCs w:val="21"/>
                        </w:rPr>
                        <m:t>a</m:t>
                      </m:r>
                      <m:ctrlPr>
                        <w:rPr>
                          <w:rFonts w:ascii="Cambria Math" w:hAnsi="Cambria Math"/>
                          <w:color w:val="auto"/>
                          <w:sz w:val="21"/>
                          <w:szCs w:val="21"/>
                        </w:rPr>
                      </m:ctrlPr>
                    </m:e>
                    <m:sub>
                      <m:r>
                        <m:rPr>
                          <m:sty m:val="p"/>
                        </m:rPr>
                        <w:rPr>
                          <w:rFonts w:ascii="Cambria Math" w:hAnsi="Cambria Math"/>
                          <w:color w:val="auto"/>
                          <w:sz w:val="21"/>
                          <w:szCs w:val="21"/>
                        </w:rPr>
                        <m:t>w</m:t>
                      </m:r>
                      <m:ctrlPr>
                        <w:rPr>
                          <w:rFonts w:ascii="Cambria Math" w:hAnsi="Cambria Math"/>
                          <w:color w:val="auto"/>
                          <w:sz w:val="21"/>
                          <w:szCs w:val="21"/>
                        </w:rPr>
                      </m:ctrlPr>
                    </m:sub>
                  </m:sSub>
                  <m:ctrlPr>
                    <w:rPr>
                      <w:rFonts w:ascii="Cambria Math" w:hAnsi="Cambria Math"/>
                      <w:color w:val="auto"/>
                      <w:sz w:val="21"/>
                      <w:szCs w:val="21"/>
                    </w:rPr>
                  </m:ctrlPr>
                </m:e>
              </m:acc>
            </m:oMath>
            <w:r>
              <w:rPr>
                <w:rFonts w:hint="eastAsia" w:hAnsi="Cambria Math"/>
                <w:i w:val="0"/>
                <w:color w:val="auto"/>
                <w:sz w:val="21"/>
                <w:szCs w:val="21"/>
                <w:lang w:val="en-US" w:eastAsia="zh-CN"/>
              </w:rPr>
              <w:t>)</w:t>
            </w:r>
          </w:p>
        </w:tc>
        <w:tc>
          <w:tcPr>
            <w:tcW w:w="1075" w:type="pct"/>
            <w:shd w:val="clear" w:color="auto" w:fill="auto"/>
            <w:vAlign w:val="top"/>
          </w:tcPr>
          <w:p w14:paraId="3C123BAF">
            <w:pPr>
              <w:tabs>
                <w:tab w:val="left" w:pos="1455"/>
              </w:tabs>
              <w:spacing w:line="360" w:lineRule="auto"/>
              <w:ind w:right="67" w:rightChars="32"/>
              <w:jc w:val="center"/>
              <w:rPr>
                <w:rFonts w:hint="default" w:eastAsia="宋体"/>
                <w:color w:val="auto"/>
                <w:sz w:val="21"/>
                <w:szCs w:val="21"/>
                <w:vertAlign w:val="baseline"/>
                <w:lang w:val="en-US" w:eastAsia="zh-CN"/>
              </w:rPr>
            </w:pPr>
            <w:r>
              <w:rPr>
                <w:rFonts w:hint="eastAsia" w:eastAsia="宋体"/>
                <w:color w:val="auto"/>
                <w:sz w:val="21"/>
                <w:szCs w:val="21"/>
                <w:vertAlign w:val="baseline"/>
                <w:lang w:val="en-US" w:eastAsia="zh-CN"/>
              </w:rPr>
              <w:t>0.001</w:t>
            </w:r>
            <w:r>
              <w:rPr>
                <w:rFonts w:hint="eastAsia"/>
                <w:color w:val="auto"/>
                <w:sz w:val="21"/>
                <w:szCs w:val="21"/>
                <w:vertAlign w:val="baseline"/>
                <w:lang w:val="en-US" w:eastAsia="zh-CN"/>
              </w:rPr>
              <w:t>5</w:t>
            </w:r>
          </w:p>
        </w:tc>
        <w:tc>
          <w:tcPr>
            <w:tcW w:w="1075" w:type="pct"/>
            <w:vAlign w:val="center"/>
          </w:tcPr>
          <w:p w14:paraId="6CC66477">
            <w:pPr>
              <w:tabs>
                <w:tab w:val="left" w:pos="1455"/>
              </w:tabs>
              <w:spacing w:line="360" w:lineRule="auto"/>
              <w:ind w:right="67" w:rightChars="32"/>
              <w:jc w:val="center"/>
              <w:rPr>
                <w:rFonts w:hint="eastAsia" w:eastAsia="宋体"/>
                <w:color w:val="auto"/>
                <w:sz w:val="21"/>
                <w:szCs w:val="21"/>
                <w:vertAlign w:val="baseline"/>
                <w:lang w:val="en-US" w:eastAsia="zh-CN"/>
              </w:rPr>
            </w:pPr>
            <w:r>
              <w:rPr>
                <w:rFonts w:hint="eastAsia" w:eastAsia="宋体"/>
                <w:color w:val="auto"/>
                <w:sz w:val="21"/>
                <w:szCs w:val="21"/>
                <w:vertAlign w:val="baseline"/>
                <w:lang w:val="en-US" w:eastAsia="zh-CN"/>
              </w:rPr>
              <w:t>0.0013</w:t>
            </w:r>
          </w:p>
        </w:tc>
        <w:tc>
          <w:tcPr>
            <w:tcW w:w="1075" w:type="pct"/>
            <w:vAlign w:val="center"/>
          </w:tcPr>
          <w:p w14:paraId="6614FE94">
            <w:pPr>
              <w:tabs>
                <w:tab w:val="left" w:pos="1455"/>
              </w:tabs>
              <w:spacing w:line="360" w:lineRule="auto"/>
              <w:ind w:right="67" w:rightChars="32"/>
              <w:jc w:val="center"/>
              <w:rPr>
                <w:rFonts w:hint="eastAsia" w:eastAsia="宋体"/>
                <w:color w:val="auto"/>
                <w:sz w:val="21"/>
                <w:szCs w:val="21"/>
                <w:vertAlign w:val="baseline"/>
                <w:lang w:val="en-US" w:eastAsia="zh-CN"/>
              </w:rPr>
            </w:pPr>
            <w:r>
              <w:rPr>
                <w:rFonts w:hint="eastAsia" w:eastAsia="宋体"/>
                <w:color w:val="auto"/>
                <w:sz w:val="21"/>
                <w:szCs w:val="21"/>
                <w:vertAlign w:val="baseline"/>
                <w:lang w:val="en-US" w:eastAsia="zh-CN"/>
              </w:rPr>
              <w:t>0.0010</w:t>
            </w:r>
          </w:p>
        </w:tc>
      </w:tr>
      <w:tr w14:paraId="37453F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73" w:type="pct"/>
            <w:vAlign w:val="center"/>
          </w:tcPr>
          <w:p w14:paraId="36F8B53F">
            <w:pPr>
              <w:spacing w:line="360" w:lineRule="auto"/>
              <w:ind w:right="67" w:rightChars="32"/>
              <w:jc w:val="center"/>
              <w:rPr>
                <w:rFonts w:hint="default" w:ascii="Cambria Math" w:hAnsi="Cambria Math"/>
                <w:i/>
                <w:color w:val="auto"/>
                <w:sz w:val="24"/>
                <w:lang w:val="en-US" w:eastAsia="zh-CN"/>
                <w:oMath/>
              </w:rPr>
            </w:pPr>
            <w:r>
              <w:rPr>
                <w:rFonts w:hint="eastAsia" w:ascii="宋体" w:hAnsi="宋体" w:eastAsia="宋体" w:cs="宋体"/>
                <w:color w:val="auto"/>
                <w:sz w:val="21"/>
                <w:szCs w:val="21"/>
              </w:rPr>
              <w:t>灵敏系数</w:t>
            </w:r>
          </w:p>
        </w:tc>
        <w:tc>
          <w:tcPr>
            <w:tcW w:w="1075" w:type="pct"/>
            <w:vAlign w:val="center"/>
          </w:tcPr>
          <w:p w14:paraId="5D5B7F58">
            <w:pPr>
              <w:tabs>
                <w:tab w:val="left" w:pos="1455"/>
              </w:tabs>
              <w:spacing w:line="360" w:lineRule="auto"/>
              <w:ind w:right="67" w:rightChars="32"/>
              <w:jc w:val="center"/>
              <w:rPr>
                <w:rFonts w:hint="eastAsia" w:eastAsia="宋体"/>
                <w:color w:val="auto"/>
                <w:sz w:val="21"/>
                <w:szCs w:val="21"/>
                <w:vertAlign w:val="baseline"/>
                <w:lang w:val="en-US" w:eastAsia="zh-CN"/>
              </w:rPr>
            </w:pPr>
            <w:r>
              <w:rPr>
                <w:rFonts w:hint="eastAsia" w:eastAsia="宋体"/>
                <w:color w:val="auto"/>
                <w:sz w:val="21"/>
                <w:szCs w:val="21"/>
                <w:vertAlign w:val="baseline"/>
                <w:lang w:val="en-US" w:eastAsia="zh-CN"/>
              </w:rPr>
              <w:t>-1</w:t>
            </w:r>
          </w:p>
        </w:tc>
        <w:tc>
          <w:tcPr>
            <w:tcW w:w="1075" w:type="pct"/>
            <w:vAlign w:val="center"/>
          </w:tcPr>
          <w:p w14:paraId="4C049B76">
            <w:pPr>
              <w:tabs>
                <w:tab w:val="left" w:pos="1455"/>
              </w:tabs>
              <w:spacing w:line="360" w:lineRule="auto"/>
              <w:ind w:right="67" w:rightChars="32"/>
              <w:jc w:val="center"/>
              <w:rPr>
                <w:rFonts w:hint="eastAsia" w:eastAsia="宋体"/>
                <w:color w:val="auto"/>
                <w:sz w:val="21"/>
                <w:szCs w:val="21"/>
                <w:vertAlign w:val="baseline"/>
                <w:lang w:val="en-US" w:eastAsia="zh-CN"/>
              </w:rPr>
            </w:pPr>
            <w:r>
              <w:rPr>
                <w:rFonts w:hint="eastAsia" w:eastAsia="宋体"/>
                <w:color w:val="auto"/>
                <w:sz w:val="21"/>
                <w:szCs w:val="21"/>
                <w:vertAlign w:val="baseline"/>
                <w:lang w:val="en-US" w:eastAsia="zh-CN"/>
              </w:rPr>
              <w:t>-1</w:t>
            </w:r>
          </w:p>
        </w:tc>
        <w:tc>
          <w:tcPr>
            <w:tcW w:w="1075" w:type="pct"/>
            <w:vAlign w:val="center"/>
          </w:tcPr>
          <w:p w14:paraId="193AB626">
            <w:pPr>
              <w:tabs>
                <w:tab w:val="left" w:pos="1455"/>
              </w:tabs>
              <w:spacing w:line="360" w:lineRule="auto"/>
              <w:ind w:right="67" w:rightChars="32"/>
              <w:jc w:val="center"/>
              <w:rPr>
                <w:rFonts w:hint="eastAsia" w:eastAsia="宋体"/>
                <w:color w:val="auto"/>
                <w:sz w:val="21"/>
                <w:szCs w:val="21"/>
                <w:vertAlign w:val="baseline"/>
                <w:lang w:val="en-US" w:eastAsia="zh-CN"/>
              </w:rPr>
            </w:pPr>
            <w:r>
              <w:rPr>
                <w:rFonts w:hint="eastAsia" w:eastAsia="宋体"/>
                <w:color w:val="auto"/>
                <w:sz w:val="21"/>
                <w:szCs w:val="21"/>
                <w:vertAlign w:val="baseline"/>
                <w:lang w:val="en-US" w:eastAsia="zh-CN"/>
              </w:rPr>
              <w:t>-1</w:t>
            </w:r>
          </w:p>
        </w:tc>
      </w:tr>
      <w:tr w14:paraId="6D8FA8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73" w:type="pct"/>
            <w:vAlign w:val="center"/>
          </w:tcPr>
          <w:p w14:paraId="10695018">
            <w:pPr>
              <w:spacing w:line="360" w:lineRule="auto"/>
              <w:ind w:right="67" w:rightChars="32"/>
              <w:jc w:val="center"/>
              <w:rPr>
                <w:rFonts w:hint="eastAsia" w:ascii="宋体" w:hAnsi="宋体" w:eastAsia="宋体" w:cs="宋体"/>
                <w:color w:val="auto"/>
                <w:sz w:val="21"/>
                <w:szCs w:val="21"/>
              </w:rPr>
            </w:pPr>
            <w:r>
              <w:rPr>
                <w:rFonts w:hint="eastAsia" w:ascii="宋体" w:hAnsi="宋体" w:eastAsia="宋体" w:cs="宋体"/>
                <w:color w:val="auto"/>
                <w:sz w:val="21"/>
                <w:szCs w:val="21"/>
              </w:rPr>
              <w:t>标准不确定度</w:t>
            </w:r>
            <m:oMath>
              <m:r>
                <m:rPr/>
                <w:rPr>
                  <w:rFonts w:hint="default" w:ascii="Cambria Math" w:hAnsi="Cambria Math"/>
                  <w:color w:val="auto"/>
                  <w:sz w:val="24"/>
                  <w:lang w:val="en-US" w:eastAsia="zh-CN"/>
                </w:rPr>
                <m:t>u</m:t>
              </m:r>
              <m:r>
                <m:rPr>
                  <m:sty m:val="p"/>
                </m:rPr>
                <w:rPr>
                  <w:rFonts w:hint="default" w:ascii="Cambria Math" w:hAnsi="Cambria Math"/>
                  <w:color w:val="auto"/>
                  <w:sz w:val="21"/>
                  <w:szCs w:val="21"/>
                  <w:lang w:val="en-US" w:eastAsia="zh-CN"/>
                </w:rPr>
                <m:t>(</m:t>
              </m:r>
              <m:sSub>
                <m:sSubPr>
                  <m:ctrlPr>
                    <w:rPr>
                      <w:rFonts w:ascii="Cambria Math" w:hAnsi="Cambria Math"/>
                      <w:color w:val="auto"/>
                      <w:sz w:val="21"/>
                      <w:szCs w:val="21"/>
                    </w:rPr>
                  </m:ctrlPr>
                </m:sSubPr>
                <m:e>
                  <m:r>
                    <m:rPr/>
                    <w:rPr>
                      <w:rFonts w:ascii="Cambria Math" w:hAnsi="Cambria Math"/>
                      <w:color w:val="auto"/>
                      <w:sz w:val="21"/>
                      <w:szCs w:val="21"/>
                    </w:rPr>
                    <m:t>a</m:t>
                  </m:r>
                  <m:ctrlPr>
                    <w:rPr>
                      <w:rFonts w:ascii="Cambria Math" w:hAnsi="Cambria Math"/>
                      <w:color w:val="auto"/>
                      <w:sz w:val="21"/>
                      <w:szCs w:val="21"/>
                    </w:rPr>
                  </m:ctrlPr>
                </m:e>
                <m:sub>
                  <m:r>
                    <m:rPr>
                      <m:sty m:val="p"/>
                    </m:rPr>
                    <w:rPr>
                      <w:rFonts w:ascii="Cambria Math" w:hAnsi="Cambria Math"/>
                      <w:color w:val="auto"/>
                      <w:sz w:val="21"/>
                      <w:szCs w:val="21"/>
                    </w:rPr>
                    <m:t>w,s</m:t>
                  </m:r>
                  <m:ctrlPr>
                    <w:rPr>
                      <w:rFonts w:ascii="Cambria Math" w:hAnsi="Cambria Math"/>
                      <w:color w:val="auto"/>
                      <w:sz w:val="21"/>
                      <w:szCs w:val="21"/>
                    </w:rPr>
                  </m:ctrlPr>
                </m:sub>
              </m:sSub>
            </m:oMath>
            <w:r>
              <w:rPr>
                <w:rFonts w:hint="eastAsia" w:hAnsi="Cambria Math"/>
                <w:i w:val="0"/>
                <w:color w:val="auto"/>
                <w:sz w:val="21"/>
                <w:szCs w:val="21"/>
                <w:lang w:val="en-US" w:eastAsia="zh-CN"/>
              </w:rPr>
              <w:t>)</w:t>
            </w:r>
          </w:p>
        </w:tc>
        <w:tc>
          <w:tcPr>
            <w:tcW w:w="1075" w:type="pct"/>
            <w:vAlign w:val="center"/>
          </w:tcPr>
          <w:p w14:paraId="1D8CFD7B">
            <w:pPr>
              <w:tabs>
                <w:tab w:val="left" w:pos="1455"/>
              </w:tabs>
              <w:spacing w:line="360" w:lineRule="auto"/>
              <w:ind w:right="67" w:rightChars="32"/>
              <w:jc w:val="center"/>
              <w:rPr>
                <w:rFonts w:hint="eastAsia" w:eastAsia="宋体"/>
                <w:color w:val="auto"/>
                <w:sz w:val="21"/>
                <w:szCs w:val="21"/>
                <w:vertAlign w:val="baseline"/>
                <w:lang w:val="en-US" w:eastAsia="zh-CN"/>
              </w:rPr>
            </w:pPr>
            <w:r>
              <w:rPr>
                <w:rFonts w:hint="eastAsia" w:eastAsia="宋体"/>
                <w:color w:val="auto"/>
                <w:sz w:val="21"/>
                <w:szCs w:val="21"/>
                <w:vertAlign w:val="baseline"/>
                <w:lang w:val="en-US" w:eastAsia="zh-CN"/>
              </w:rPr>
              <w:t>0.003</w:t>
            </w:r>
          </w:p>
        </w:tc>
        <w:tc>
          <w:tcPr>
            <w:tcW w:w="1075" w:type="pct"/>
            <w:vAlign w:val="center"/>
          </w:tcPr>
          <w:p w14:paraId="57D0A200">
            <w:pPr>
              <w:tabs>
                <w:tab w:val="left" w:pos="1455"/>
              </w:tabs>
              <w:spacing w:line="360" w:lineRule="auto"/>
              <w:ind w:right="67" w:rightChars="32"/>
              <w:jc w:val="center"/>
              <w:rPr>
                <w:rFonts w:hint="eastAsia" w:eastAsia="宋体"/>
                <w:color w:val="auto"/>
                <w:sz w:val="21"/>
                <w:szCs w:val="21"/>
                <w:vertAlign w:val="baseline"/>
                <w:lang w:val="en-US" w:eastAsia="zh-CN"/>
              </w:rPr>
            </w:pPr>
            <w:r>
              <w:rPr>
                <w:rFonts w:hint="eastAsia" w:eastAsia="宋体"/>
                <w:color w:val="auto"/>
                <w:sz w:val="21"/>
                <w:szCs w:val="21"/>
                <w:vertAlign w:val="baseline"/>
                <w:lang w:val="en-US" w:eastAsia="zh-CN"/>
              </w:rPr>
              <w:t>0.003</w:t>
            </w:r>
          </w:p>
        </w:tc>
        <w:tc>
          <w:tcPr>
            <w:tcW w:w="1075" w:type="pct"/>
            <w:vAlign w:val="center"/>
          </w:tcPr>
          <w:p w14:paraId="7062169B">
            <w:pPr>
              <w:tabs>
                <w:tab w:val="left" w:pos="1455"/>
              </w:tabs>
              <w:spacing w:line="360" w:lineRule="auto"/>
              <w:ind w:right="67" w:rightChars="32"/>
              <w:jc w:val="center"/>
              <w:rPr>
                <w:rFonts w:hint="eastAsia" w:eastAsia="宋体"/>
                <w:color w:val="auto"/>
                <w:sz w:val="21"/>
                <w:szCs w:val="21"/>
                <w:vertAlign w:val="baseline"/>
                <w:lang w:val="en-US" w:eastAsia="zh-CN"/>
              </w:rPr>
            </w:pPr>
            <w:r>
              <w:rPr>
                <w:rFonts w:hint="eastAsia" w:eastAsia="宋体"/>
                <w:color w:val="auto"/>
                <w:sz w:val="21"/>
                <w:szCs w:val="21"/>
                <w:vertAlign w:val="baseline"/>
                <w:lang w:val="en-US" w:eastAsia="zh-CN"/>
              </w:rPr>
              <w:t>0.003</w:t>
            </w:r>
          </w:p>
        </w:tc>
      </w:tr>
      <w:tr w14:paraId="568BFB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73" w:type="pct"/>
            <w:vAlign w:val="center"/>
          </w:tcPr>
          <w:p w14:paraId="71F6430D">
            <w:pPr>
              <w:spacing w:line="360" w:lineRule="auto"/>
              <w:ind w:right="67" w:rightChars="32"/>
              <w:jc w:val="center"/>
              <w:rPr>
                <w:rFonts w:hint="eastAsia" w:ascii="宋体" w:hAnsi="宋体" w:eastAsia="宋体" w:cs="宋体"/>
                <w:color w:val="auto"/>
                <w:sz w:val="21"/>
                <w:szCs w:val="21"/>
              </w:rPr>
            </w:pPr>
            <w:r>
              <w:rPr>
                <w:rFonts w:hint="eastAsia" w:ascii="宋体" w:hAnsi="宋体" w:eastAsia="宋体" w:cs="宋体"/>
                <w:color w:val="auto"/>
                <w:sz w:val="21"/>
                <w:szCs w:val="21"/>
              </w:rPr>
              <w:t>合成标准不确定度</w:t>
            </w:r>
            <m:oMath>
              <m:sSub>
                <m:sSubPr>
                  <m:ctrlPr>
                    <w:rPr>
                      <w:rFonts w:hint="default" w:ascii="Cambria Math" w:hAnsi="Cambria Math"/>
                      <w:i/>
                      <w:color w:val="auto"/>
                      <w:sz w:val="24"/>
                      <w:lang w:val="en-US" w:eastAsia="zh-CN"/>
                    </w:rPr>
                  </m:ctrlPr>
                </m:sSubPr>
                <m:e>
                  <m:r>
                    <m:rPr/>
                    <w:rPr>
                      <w:rFonts w:hint="default" w:ascii="Cambria Math" w:hAnsi="Cambria Math"/>
                      <w:color w:val="auto"/>
                      <w:sz w:val="24"/>
                      <w:lang w:val="en-US" w:eastAsia="zh-CN"/>
                    </w:rPr>
                    <m:t>u</m:t>
                  </m:r>
                  <m:ctrlPr>
                    <w:rPr>
                      <w:rFonts w:hint="default" w:ascii="Cambria Math" w:hAnsi="Cambria Math"/>
                      <w:i/>
                      <w:color w:val="auto"/>
                      <w:sz w:val="24"/>
                      <w:lang w:val="en-US" w:eastAsia="zh-CN"/>
                    </w:rPr>
                  </m:ctrlPr>
                </m:e>
                <m:sub>
                  <m:r>
                    <m:rPr/>
                    <w:rPr>
                      <w:rFonts w:hint="default" w:ascii="Cambria Math" w:hAnsi="Cambria Math"/>
                      <w:color w:val="auto"/>
                      <w:sz w:val="24"/>
                      <w:vertAlign w:val="subscript"/>
                      <w:lang w:val="en-US" w:eastAsia="zh-CN"/>
                    </w:rPr>
                    <m:t>c</m:t>
                  </m:r>
                  <m:ctrlPr>
                    <w:rPr>
                      <w:rFonts w:hint="default" w:ascii="Cambria Math" w:hAnsi="Cambria Math"/>
                      <w:i/>
                      <w:color w:val="auto"/>
                      <w:sz w:val="24"/>
                      <w:lang w:val="en-US" w:eastAsia="zh-CN"/>
                    </w:rPr>
                  </m:ctrlPr>
                </m:sub>
              </m:sSub>
              <m:r>
                <m:rPr>
                  <m:sty m:val="p"/>
                </m:rPr>
                <w:rPr>
                  <w:rFonts w:hint="default" w:ascii="Cambria Math" w:hAnsi="Cambria Math"/>
                  <w:color w:val="auto"/>
                  <w:sz w:val="21"/>
                  <w:szCs w:val="21"/>
                  <w:lang w:val="en-US" w:eastAsia="zh-CN"/>
                </w:rPr>
                <m:t>(</m:t>
              </m:r>
              <m:r>
                <m:rPr>
                  <m:sty m:val="p"/>
                </m:rPr>
                <w:rPr>
                  <w:rFonts w:ascii="Cambria Math" w:hAnsi="Cambria Math"/>
                  <w:color w:val="auto"/>
                  <w:sz w:val="21"/>
                  <w:szCs w:val="21"/>
                </w:rPr>
                <m:t>∆</m:t>
              </m:r>
              <m:sSub>
                <m:sSubPr>
                  <m:ctrlPr>
                    <w:rPr>
                      <w:rFonts w:ascii="Cambria Math" w:hAnsi="Cambria Math"/>
                      <w:color w:val="auto"/>
                      <w:sz w:val="21"/>
                      <w:szCs w:val="21"/>
                    </w:rPr>
                  </m:ctrlPr>
                </m:sSubPr>
                <m:e>
                  <m:r>
                    <m:rPr/>
                    <w:rPr>
                      <w:rFonts w:ascii="Cambria Math" w:hAnsi="Cambria Math"/>
                      <w:color w:val="auto"/>
                      <w:sz w:val="21"/>
                      <w:szCs w:val="21"/>
                    </w:rPr>
                    <m:t>a</m:t>
                  </m:r>
                  <m:ctrlPr>
                    <w:rPr>
                      <w:rFonts w:ascii="Cambria Math" w:hAnsi="Cambria Math"/>
                      <w:color w:val="auto"/>
                      <w:sz w:val="21"/>
                      <w:szCs w:val="21"/>
                    </w:rPr>
                  </m:ctrlPr>
                </m:e>
                <m:sub>
                  <m:r>
                    <m:rPr>
                      <m:sty m:val="p"/>
                    </m:rPr>
                    <w:rPr>
                      <w:rFonts w:ascii="Cambria Math" w:hAnsi="Cambria Math"/>
                      <w:color w:val="auto"/>
                      <w:sz w:val="21"/>
                      <w:szCs w:val="21"/>
                    </w:rPr>
                    <m:t>w</m:t>
                  </m:r>
                  <m:ctrlPr>
                    <w:rPr>
                      <w:rFonts w:ascii="Cambria Math" w:hAnsi="Cambria Math"/>
                      <w:color w:val="auto"/>
                      <w:sz w:val="21"/>
                      <w:szCs w:val="21"/>
                    </w:rPr>
                  </m:ctrlPr>
                </m:sub>
              </m:sSub>
            </m:oMath>
            <w:r>
              <w:rPr>
                <w:rFonts w:hint="eastAsia" w:hAnsi="Cambria Math"/>
                <w:i w:val="0"/>
                <w:color w:val="auto"/>
                <w:sz w:val="21"/>
                <w:szCs w:val="21"/>
                <w:lang w:val="en-US" w:eastAsia="zh-CN"/>
              </w:rPr>
              <w:t>)</w:t>
            </w:r>
          </w:p>
        </w:tc>
        <w:tc>
          <w:tcPr>
            <w:tcW w:w="1075" w:type="pct"/>
            <w:vAlign w:val="center"/>
          </w:tcPr>
          <w:p w14:paraId="3B5BC976">
            <w:pPr>
              <w:tabs>
                <w:tab w:val="left" w:pos="1455"/>
              </w:tabs>
              <w:spacing w:line="360" w:lineRule="auto"/>
              <w:ind w:right="67" w:rightChars="32"/>
              <w:jc w:val="center"/>
              <w:rPr>
                <w:rFonts w:hint="eastAsia" w:eastAsia="宋体"/>
                <w:color w:val="auto"/>
                <w:sz w:val="21"/>
                <w:szCs w:val="21"/>
                <w:vertAlign w:val="baseline"/>
                <w:lang w:val="en-US" w:eastAsia="zh-CN"/>
              </w:rPr>
            </w:pPr>
            <w:r>
              <w:rPr>
                <w:rFonts w:hint="eastAsia" w:eastAsia="宋体"/>
                <w:color w:val="auto"/>
                <w:sz w:val="21"/>
                <w:szCs w:val="21"/>
                <w:vertAlign w:val="baseline"/>
                <w:lang w:val="en-US" w:eastAsia="zh-CN"/>
              </w:rPr>
              <w:t>0.0034</w:t>
            </w:r>
          </w:p>
        </w:tc>
        <w:tc>
          <w:tcPr>
            <w:tcW w:w="1075" w:type="pct"/>
            <w:vAlign w:val="center"/>
          </w:tcPr>
          <w:p w14:paraId="2CD9C8D6">
            <w:pPr>
              <w:tabs>
                <w:tab w:val="left" w:pos="1455"/>
              </w:tabs>
              <w:spacing w:line="360" w:lineRule="auto"/>
              <w:ind w:right="67" w:rightChars="32"/>
              <w:jc w:val="center"/>
              <w:rPr>
                <w:rFonts w:hint="eastAsia" w:eastAsia="宋体"/>
                <w:color w:val="auto"/>
                <w:sz w:val="21"/>
                <w:szCs w:val="21"/>
                <w:vertAlign w:val="baseline"/>
                <w:lang w:val="en-US" w:eastAsia="zh-CN"/>
              </w:rPr>
            </w:pPr>
            <w:r>
              <w:rPr>
                <w:rFonts w:hint="eastAsia" w:eastAsia="宋体"/>
                <w:color w:val="auto"/>
                <w:sz w:val="21"/>
                <w:szCs w:val="21"/>
                <w:vertAlign w:val="baseline"/>
                <w:lang w:val="en-US" w:eastAsia="zh-CN"/>
              </w:rPr>
              <w:t>0.0033</w:t>
            </w:r>
          </w:p>
        </w:tc>
        <w:tc>
          <w:tcPr>
            <w:tcW w:w="1075" w:type="pct"/>
            <w:vAlign w:val="center"/>
          </w:tcPr>
          <w:p w14:paraId="005D5AC4">
            <w:pPr>
              <w:tabs>
                <w:tab w:val="left" w:pos="1455"/>
              </w:tabs>
              <w:spacing w:line="360" w:lineRule="auto"/>
              <w:ind w:right="67" w:rightChars="32"/>
              <w:jc w:val="center"/>
              <w:rPr>
                <w:rFonts w:hint="eastAsia" w:eastAsia="宋体"/>
                <w:color w:val="auto"/>
                <w:sz w:val="21"/>
                <w:szCs w:val="21"/>
                <w:vertAlign w:val="baseline"/>
                <w:lang w:val="en-US" w:eastAsia="zh-CN"/>
              </w:rPr>
            </w:pPr>
            <w:r>
              <w:rPr>
                <w:rFonts w:hint="eastAsia" w:eastAsia="宋体"/>
                <w:color w:val="auto"/>
                <w:sz w:val="21"/>
                <w:szCs w:val="21"/>
                <w:vertAlign w:val="baseline"/>
                <w:lang w:val="en-US" w:eastAsia="zh-CN"/>
              </w:rPr>
              <w:t>0.0032</w:t>
            </w:r>
          </w:p>
        </w:tc>
      </w:tr>
    </w:tbl>
    <w:p w14:paraId="64F0427B">
      <w:pPr>
        <w:spacing w:line="360" w:lineRule="auto"/>
        <w:ind w:right="67" w:rightChars="32"/>
        <w:rPr>
          <w:color w:val="auto"/>
          <w:sz w:val="24"/>
        </w:rPr>
      </w:pPr>
      <w:r>
        <w:rPr>
          <w:rFonts w:hint="eastAsia"/>
          <w:color w:val="auto"/>
          <w:sz w:val="24"/>
        </w:rPr>
        <w:t>C</w:t>
      </w:r>
      <w:r>
        <w:rPr>
          <w:color w:val="auto"/>
          <w:sz w:val="24"/>
        </w:rPr>
        <w:t>.</w:t>
      </w:r>
      <w:r>
        <w:rPr>
          <w:rFonts w:hint="eastAsia"/>
          <w:color w:val="auto"/>
          <w:sz w:val="24"/>
          <w:lang w:val="en-US" w:eastAsia="zh-CN"/>
        </w:rPr>
        <w:t>5</w:t>
      </w:r>
      <w:r>
        <w:rPr>
          <w:color w:val="auto"/>
          <w:sz w:val="24"/>
        </w:rPr>
        <w:t xml:space="preserve"> 扩展不确定度</w:t>
      </w:r>
    </w:p>
    <w:p w14:paraId="1B56EF35">
      <w:pPr>
        <w:spacing w:line="360" w:lineRule="auto"/>
        <w:ind w:firstLine="480" w:firstLineChars="200"/>
        <w:rPr>
          <w:rFonts w:hint="eastAsia"/>
          <w:color w:val="auto"/>
          <w:sz w:val="24"/>
          <w:lang w:val="en-US" w:eastAsia="zh-CN"/>
        </w:rPr>
      </w:pPr>
      <w:r>
        <w:rPr>
          <w:rFonts w:hint="eastAsia"/>
          <w:color w:val="auto"/>
          <w:sz w:val="24"/>
        </w:rPr>
        <w:t>取包含因子</w:t>
      </w:r>
      <w:r>
        <w:rPr>
          <w:i/>
          <w:color w:val="auto"/>
          <w:sz w:val="24"/>
        </w:rPr>
        <w:t>k</w:t>
      </w:r>
      <w:r>
        <w:rPr>
          <w:color w:val="auto"/>
          <w:sz w:val="24"/>
        </w:rPr>
        <w:t>=2，</w:t>
      </w:r>
      <w:r>
        <w:rPr>
          <w:rFonts w:hint="eastAsia"/>
          <w:color w:val="auto"/>
          <w:sz w:val="24"/>
          <w:lang w:val="en-US" w:eastAsia="zh-CN"/>
        </w:rPr>
        <w:t>各测量点示值误差的扩展不确定度：</w:t>
      </w:r>
    </w:p>
    <w:p w14:paraId="703362BD">
      <w:pPr>
        <w:spacing w:line="360" w:lineRule="auto"/>
        <w:ind w:firstLine="480" w:firstLineChars="200"/>
        <w:jc w:val="center"/>
        <w:rPr>
          <w:rFonts w:ascii="宋体" w:hAnsi="宋体"/>
          <w:position w:val="-12"/>
          <w:sz w:val="24"/>
          <w:szCs w:val="24"/>
        </w:rPr>
      </w:pPr>
      <w:r>
        <w:rPr>
          <w:rFonts w:ascii="宋体" w:hAnsi="宋体"/>
          <w:position w:val="-12"/>
          <w:sz w:val="24"/>
          <w:szCs w:val="24"/>
        </w:rPr>
        <w:object>
          <v:shape id="_x0000_i1044" o:spt="75" type="#_x0000_t75" style="height:18pt;width:79.2pt;" o:ole="t" filled="f" o:preferrelative="t" stroked="f" coordsize="21600,21600">
            <v:path/>
            <v:fill on="f" focussize="0,0"/>
            <v:stroke on="f"/>
            <v:imagedata r:id="rId48" o:title=""/>
            <o:lock v:ext="edit" aspectratio="t"/>
            <w10:wrap type="none"/>
            <w10:anchorlock/>
          </v:shape>
          <o:OLEObject Type="Embed" ProgID="Equation.3" ShapeID="_x0000_i1044" DrawAspect="Content" ObjectID="_1468075743" r:id="rId47">
            <o:LockedField>false</o:LockedField>
          </o:OLEObject>
        </w:object>
      </w:r>
      <w:bookmarkEnd w:id="1"/>
    </w:p>
    <w:p w14:paraId="448C3884">
      <w:pPr>
        <w:spacing w:line="360" w:lineRule="auto"/>
        <w:ind w:firstLine="480" w:firstLineChars="200"/>
        <w:rPr>
          <w:rFonts w:hint="eastAsia"/>
          <w:color w:val="auto"/>
          <w:sz w:val="24"/>
          <w:lang w:val="en-US" w:eastAsia="zh-CN"/>
        </w:rPr>
      </w:pPr>
      <w:r>
        <w:rPr>
          <w:rFonts w:hint="eastAsia"/>
          <w:color w:val="auto"/>
          <w:sz w:val="24"/>
          <w:lang w:val="en-US" w:eastAsia="zh-CN"/>
        </w:rPr>
        <w:t>示值误差的扩展不确定度见表</w:t>
      </w:r>
      <w:r>
        <w:rPr>
          <w:rFonts w:hint="eastAsia"/>
          <w:color w:val="auto"/>
          <w:sz w:val="24"/>
        </w:rPr>
        <w:t>C.</w:t>
      </w:r>
      <w:r>
        <w:rPr>
          <w:rFonts w:hint="eastAsia"/>
          <w:color w:val="auto"/>
          <w:sz w:val="24"/>
          <w:lang w:val="en-US" w:eastAsia="zh-CN"/>
        </w:rPr>
        <w:t>5。</w:t>
      </w:r>
    </w:p>
    <w:p w14:paraId="177DD3A3">
      <w:pPr>
        <w:spacing w:line="360" w:lineRule="auto"/>
        <w:ind w:right="67" w:rightChars="32"/>
        <w:jc w:val="center"/>
        <w:rPr>
          <w:rFonts w:hint="default"/>
          <w:b/>
          <w:bCs/>
          <w:color w:val="auto"/>
          <w:sz w:val="24"/>
          <w:lang w:val="en-US" w:eastAsia="zh-CN"/>
        </w:rPr>
      </w:pPr>
      <w:r>
        <w:rPr>
          <w:rFonts w:hint="eastAsia" w:ascii="宋体" w:hAnsi="宋体" w:eastAsia="宋体" w:cs="宋体"/>
          <w:b/>
          <w:bCs/>
          <w:color w:val="auto"/>
          <w:sz w:val="21"/>
          <w:szCs w:val="21"/>
        </w:rPr>
        <w:t>表C.</w:t>
      </w:r>
      <w:r>
        <w:rPr>
          <w:rFonts w:hint="eastAsia" w:ascii="宋体" w:hAnsi="宋体" w:cs="宋体"/>
          <w:b/>
          <w:bCs/>
          <w:color w:val="auto"/>
          <w:sz w:val="21"/>
          <w:szCs w:val="21"/>
          <w:lang w:val="en-US" w:eastAsia="zh-CN"/>
        </w:rPr>
        <w:t>5</w:t>
      </w:r>
      <w:r>
        <w:rPr>
          <w:rFonts w:hint="eastAsia" w:ascii="宋体" w:hAnsi="宋体" w:eastAsia="宋体" w:cs="宋体"/>
          <w:b/>
          <w:bCs/>
          <w:color w:val="auto"/>
          <w:sz w:val="21"/>
          <w:szCs w:val="21"/>
        </w:rPr>
        <w:t xml:space="preserve"> 示值误差的扩展不确定度</w:t>
      </w:r>
    </w:p>
    <w:tbl>
      <w:tblPr>
        <w:tblStyle w:val="45"/>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06"/>
        <w:gridCol w:w="2050"/>
        <w:gridCol w:w="2050"/>
        <w:gridCol w:w="2053"/>
      </w:tblGrid>
      <w:tr w14:paraId="767A6C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81" w:type="pct"/>
            <w:vAlign w:val="center"/>
          </w:tcPr>
          <w:p w14:paraId="406D556E">
            <w:pPr>
              <w:spacing w:line="360" w:lineRule="auto"/>
              <w:ind w:right="67" w:rightChars="32"/>
              <w:jc w:val="center"/>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测量点</w:t>
            </w:r>
          </w:p>
        </w:tc>
        <w:tc>
          <w:tcPr>
            <w:tcW w:w="1072" w:type="pct"/>
            <w:shd w:val="clear" w:color="auto" w:fill="auto"/>
            <w:vAlign w:val="top"/>
          </w:tcPr>
          <w:p w14:paraId="1B99D823">
            <w:pPr>
              <w:tabs>
                <w:tab w:val="left" w:pos="1455"/>
              </w:tabs>
              <w:spacing w:line="360" w:lineRule="auto"/>
              <w:ind w:right="67" w:rightChars="32"/>
              <w:jc w:val="center"/>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cs="Times New Roman"/>
                <w:color w:val="auto"/>
                <w:kern w:val="2"/>
                <w:sz w:val="21"/>
                <w:szCs w:val="21"/>
                <w:vertAlign w:val="baseline"/>
                <w:lang w:val="en-US" w:eastAsia="zh-CN" w:bidi="ar-SA"/>
              </w:rPr>
              <w:t>1</w:t>
            </w:r>
          </w:p>
        </w:tc>
        <w:tc>
          <w:tcPr>
            <w:tcW w:w="1072" w:type="pct"/>
            <w:vAlign w:val="center"/>
          </w:tcPr>
          <w:p w14:paraId="23030217">
            <w:pPr>
              <w:spacing w:line="360" w:lineRule="auto"/>
              <w:ind w:right="67" w:rightChars="32"/>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2</w:t>
            </w:r>
          </w:p>
        </w:tc>
        <w:tc>
          <w:tcPr>
            <w:tcW w:w="1073" w:type="pct"/>
            <w:vAlign w:val="center"/>
          </w:tcPr>
          <w:p w14:paraId="0197A438">
            <w:pPr>
              <w:spacing w:line="360" w:lineRule="auto"/>
              <w:ind w:right="67" w:rightChars="32"/>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3</w:t>
            </w:r>
          </w:p>
        </w:tc>
      </w:tr>
      <w:tr w14:paraId="3318FB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81" w:type="pct"/>
            <w:shd w:val="clear" w:color="auto" w:fill="auto"/>
            <w:vAlign w:val="center"/>
          </w:tcPr>
          <w:p w14:paraId="516B9535">
            <w:pPr>
              <w:spacing w:line="360" w:lineRule="auto"/>
              <w:ind w:right="67" w:rightChars="32"/>
              <w:jc w:val="center"/>
              <w:rPr>
                <w:rFonts w:hint="eastAsia" w:ascii="宋体" w:hAnsi="宋体" w:eastAsia="宋体" w:cs="宋体"/>
                <w:color w:val="auto"/>
                <w:kern w:val="2"/>
                <w:sz w:val="21"/>
                <w:szCs w:val="21"/>
                <w:lang w:val="en-US" w:eastAsia="zh-CN" w:bidi="ar-SA"/>
              </w:rPr>
            </w:pPr>
            <w:r>
              <w:rPr>
                <w:rFonts w:hint="eastAsia" w:ascii="宋体" w:hAnsi="宋体" w:cs="宋体"/>
                <w:color w:val="auto"/>
                <w:sz w:val="21"/>
                <w:szCs w:val="21"/>
                <w:lang w:val="en-US" w:eastAsia="zh-CN"/>
              </w:rPr>
              <w:t>标准值</w:t>
            </w:r>
          </w:p>
        </w:tc>
        <w:tc>
          <w:tcPr>
            <w:tcW w:w="1072" w:type="pct"/>
            <w:shd w:val="clear" w:color="auto" w:fill="auto"/>
            <w:vAlign w:val="top"/>
          </w:tcPr>
          <w:p w14:paraId="7CF3F15C">
            <w:pPr>
              <w:tabs>
                <w:tab w:val="left" w:pos="1455"/>
              </w:tabs>
              <w:spacing w:line="360" w:lineRule="auto"/>
              <w:ind w:right="67" w:rightChars="32"/>
              <w:jc w:val="center"/>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rPr>
              <w:t>0.252</w:t>
            </w:r>
          </w:p>
        </w:tc>
        <w:tc>
          <w:tcPr>
            <w:tcW w:w="1072" w:type="pct"/>
            <w:shd w:val="clear" w:color="auto" w:fill="auto"/>
            <w:vAlign w:val="center"/>
          </w:tcPr>
          <w:p w14:paraId="1F187CA1">
            <w:pPr>
              <w:spacing w:line="360" w:lineRule="auto"/>
              <w:ind w:right="67" w:rightChars="32"/>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vertAlign w:val="baseline"/>
                <w:lang w:val="en-US" w:eastAsia="zh-CN"/>
              </w:rPr>
              <w:t>0.762</w:t>
            </w:r>
          </w:p>
        </w:tc>
        <w:tc>
          <w:tcPr>
            <w:tcW w:w="1073" w:type="pct"/>
            <w:shd w:val="clear" w:color="auto" w:fill="auto"/>
            <w:vAlign w:val="center"/>
          </w:tcPr>
          <w:p w14:paraId="7B8F23F0">
            <w:pPr>
              <w:spacing w:line="360" w:lineRule="auto"/>
              <w:ind w:right="67" w:rightChars="32"/>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vertAlign w:val="baseline"/>
                <w:lang w:val="en-US" w:eastAsia="zh-CN"/>
              </w:rPr>
              <w:t>0.950</w:t>
            </w:r>
          </w:p>
        </w:tc>
      </w:tr>
      <w:tr w14:paraId="6C9849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81" w:type="pct"/>
            <w:vAlign w:val="center"/>
          </w:tcPr>
          <w:p w14:paraId="4C3C250C">
            <w:pPr>
              <w:spacing w:line="360" w:lineRule="auto"/>
              <w:ind w:right="67" w:rightChars="32"/>
              <w:jc w:val="center"/>
              <w:rPr>
                <w:rFonts w:hint="default" w:ascii="宋体" w:hAnsi="宋体" w:cs="宋体"/>
                <w:color w:val="auto"/>
                <w:sz w:val="21"/>
                <w:szCs w:val="21"/>
                <w:lang w:val="en-US" w:eastAsia="zh-CN"/>
              </w:rPr>
            </w:pPr>
            <w:r>
              <w:rPr>
                <w:rFonts w:hint="eastAsia"/>
                <w:color w:val="auto"/>
                <w:sz w:val="21"/>
                <w:szCs w:val="21"/>
                <w:lang w:val="en-US" w:eastAsia="zh-CN"/>
              </w:rPr>
              <w:t>示值误差的扩展不确定度</w:t>
            </w:r>
            <w:r>
              <w:rPr>
                <w:rFonts w:hint="eastAsia"/>
                <w:i/>
                <w:iCs/>
                <w:color w:val="auto"/>
                <w:sz w:val="21"/>
                <w:szCs w:val="21"/>
                <w:lang w:val="en-US" w:eastAsia="zh-CN"/>
              </w:rPr>
              <w:t>U</w:t>
            </w:r>
            <w:r>
              <w:rPr>
                <w:rFonts w:hint="eastAsia"/>
                <w:color w:val="auto"/>
                <w:sz w:val="21"/>
                <w:szCs w:val="21"/>
                <w:lang w:val="en-US" w:eastAsia="zh-CN"/>
              </w:rPr>
              <w:t>（</w:t>
            </w:r>
            <w:r>
              <w:rPr>
                <w:i/>
                <w:color w:val="auto"/>
                <w:sz w:val="21"/>
                <w:szCs w:val="21"/>
              </w:rPr>
              <w:t>k</w:t>
            </w:r>
            <w:r>
              <w:rPr>
                <w:color w:val="auto"/>
                <w:sz w:val="21"/>
                <w:szCs w:val="21"/>
              </w:rPr>
              <w:t>=2</w:t>
            </w:r>
            <w:r>
              <w:rPr>
                <w:rFonts w:hint="eastAsia"/>
                <w:color w:val="auto"/>
                <w:sz w:val="21"/>
                <w:szCs w:val="21"/>
                <w:lang w:val="en-US" w:eastAsia="zh-CN"/>
              </w:rPr>
              <w:t>）</w:t>
            </w:r>
          </w:p>
        </w:tc>
        <w:tc>
          <w:tcPr>
            <w:tcW w:w="1072" w:type="pct"/>
            <w:shd w:val="clear" w:color="auto" w:fill="auto"/>
            <w:vAlign w:val="top"/>
          </w:tcPr>
          <w:p w14:paraId="2DDCCF82">
            <w:pPr>
              <w:tabs>
                <w:tab w:val="left" w:pos="1455"/>
              </w:tabs>
              <w:spacing w:line="360" w:lineRule="auto"/>
              <w:ind w:right="67" w:rightChars="32"/>
              <w:jc w:val="center"/>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sz w:val="21"/>
                <w:szCs w:val="21"/>
              </w:rPr>
              <w:t>0.00</w:t>
            </w:r>
            <w:r>
              <w:rPr>
                <w:rFonts w:hint="default" w:ascii="Times New Roman" w:hAnsi="Times New Roman" w:cs="Times New Roman"/>
                <w:color w:val="auto"/>
                <w:sz w:val="21"/>
                <w:szCs w:val="21"/>
                <w:lang w:val="en-US" w:eastAsia="zh-CN"/>
              </w:rPr>
              <w:t>7</w:t>
            </w:r>
          </w:p>
        </w:tc>
        <w:tc>
          <w:tcPr>
            <w:tcW w:w="1072" w:type="pct"/>
            <w:vAlign w:val="center"/>
          </w:tcPr>
          <w:p w14:paraId="34699DF6">
            <w:pPr>
              <w:spacing w:line="360" w:lineRule="auto"/>
              <w:ind w:right="67" w:rightChars="32"/>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0.00</w:t>
            </w:r>
            <w:r>
              <w:rPr>
                <w:rFonts w:hint="default" w:ascii="Times New Roman" w:hAnsi="Times New Roman" w:cs="Times New Roman"/>
                <w:color w:val="auto"/>
                <w:sz w:val="21"/>
                <w:szCs w:val="21"/>
                <w:lang w:val="en-US" w:eastAsia="zh-CN"/>
              </w:rPr>
              <w:t>7</w:t>
            </w:r>
          </w:p>
        </w:tc>
        <w:tc>
          <w:tcPr>
            <w:tcW w:w="1073" w:type="pct"/>
            <w:vAlign w:val="center"/>
          </w:tcPr>
          <w:p w14:paraId="1B6A7CC8">
            <w:pPr>
              <w:spacing w:line="360" w:lineRule="auto"/>
              <w:ind w:right="67" w:rightChars="32"/>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0.00</w:t>
            </w:r>
            <w:r>
              <w:rPr>
                <w:rFonts w:hint="default" w:ascii="Times New Roman" w:hAnsi="Times New Roman" w:cs="Times New Roman"/>
                <w:color w:val="auto"/>
                <w:sz w:val="21"/>
                <w:szCs w:val="21"/>
                <w:lang w:val="en-US" w:eastAsia="zh-CN"/>
              </w:rPr>
              <w:t>7</w:t>
            </w:r>
          </w:p>
        </w:tc>
      </w:tr>
    </w:tbl>
    <w:p w14:paraId="75343BC4">
      <w:pPr>
        <w:spacing w:line="360" w:lineRule="auto"/>
        <w:ind w:firstLine="480" w:firstLineChars="200"/>
        <w:rPr>
          <w:color w:val="auto"/>
          <w:sz w:val="24"/>
        </w:rPr>
      </w:pPr>
    </w:p>
    <w:p w14:paraId="7E5FE8BD">
      <w:pPr>
        <w:spacing w:line="360" w:lineRule="auto"/>
        <w:rPr>
          <w:color w:val="auto"/>
          <w:sz w:val="24"/>
          <w:u w:val="single"/>
        </w:rPr>
      </w:pPr>
      <w:r>
        <w:rPr>
          <w:rFonts w:hint="eastAsia"/>
          <w:color w:val="auto"/>
          <w:sz w:val="24"/>
        </w:rPr>
        <w:t xml:space="preserve">                    </w:t>
      </w:r>
      <w:r>
        <w:rPr>
          <w:rFonts w:hint="eastAsia"/>
          <w:color w:val="auto"/>
          <w:sz w:val="24"/>
          <w:u w:val="single"/>
        </w:rPr>
        <w:t xml:space="preserve">                           </w:t>
      </w:r>
    </w:p>
    <w:p w14:paraId="40709312">
      <w:pPr>
        <w:spacing w:line="360" w:lineRule="auto"/>
        <w:rPr>
          <w:color w:val="auto"/>
          <w:sz w:val="24"/>
          <w:u w:val="single"/>
        </w:rPr>
      </w:pPr>
    </w:p>
    <w:p w14:paraId="39C6EF7C">
      <w:pPr>
        <w:spacing w:line="360" w:lineRule="auto"/>
        <w:rPr>
          <w:color w:val="auto"/>
          <w:sz w:val="24"/>
          <w:u w:val="single"/>
        </w:rPr>
      </w:pPr>
    </w:p>
    <w:p w14:paraId="1FDE28A3">
      <w:pPr>
        <w:spacing w:line="360" w:lineRule="auto"/>
        <w:rPr>
          <w:color w:val="auto"/>
          <w:sz w:val="24"/>
          <w:u w:val="single"/>
        </w:rPr>
      </w:pPr>
    </w:p>
    <w:p w14:paraId="28C9BEB9">
      <w:pPr>
        <w:spacing w:line="360" w:lineRule="auto"/>
        <w:rPr>
          <w:color w:val="auto"/>
          <w:sz w:val="24"/>
          <w:u w:val="single"/>
        </w:rPr>
      </w:pPr>
    </w:p>
    <w:p w14:paraId="4796ADFB">
      <w:pPr>
        <w:spacing w:line="360" w:lineRule="auto"/>
        <w:rPr>
          <w:color w:val="auto"/>
          <w:sz w:val="24"/>
          <w:u w:val="single"/>
        </w:rPr>
      </w:pPr>
    </w:p>
    <w:sectPr>
      <w:footerReference r:id="rId8" w:type="default"/>
      <w:pgSz w:w="11906" w:h="16838"/>
      <w:pgMar w:top="567" w:right="1134" w:bottom="1134" w:left="1418" w:header="1191" w:footer="567" w:gutter="0"/>
      <w:pgNumType w:fmt="decimal" w:start="1"/>
      <w:cols w:space="720" w:num="1"/>
      <w:formProt w:val="0"/>
      <w:docGrid w:type="lines" w:linePitch="312" w:charSpace="0"/>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大标宋简体">
    <w:altName w:val="宋体"/>
    <w:panose1 w:val="00000000000000000000"/>
    <w:charset w:val="86"/>
    <w:family w:val="auto"/>
    <w:pitch w:val="default"/>
    <w:sig w:usb0="00000000" w:usb1="00000000" w:usb2="00000010" w:usb3="00000000" w:csb0="00040000" w:csb1="00000000"/>
  </w:font>
  <w:font w:name="Arial Unicode MS">
    <w:panose1 w:val="020B0604020202020204"/>
    <w:charset w:val="86"/>
    <w:family w:val="swiss"/>
    <w:pitch w:val="default"/>
    <w:sig w:usb0="FFFFFFFF" w:usb1="E9FFFFFF" w:usb2="0000003F" w:usb3="00000000" w:csb0="603F01FF" w:csb1="FFFF0000"/>
  </w:font>
  <w:font w:name="MS Mincho">
    <w:panose1 w:val="02020609040205080304"/>
    <w:charset w:val="80"/>
    <w:family w:val="modern"/>
    <w:pitch w:val="default"/>
    <w:sig w:usb0="E00002FF" w:usb1="6AC7FDFB" w:usb2="00000012" w:usb3="00000000" w:csb0="4002009F" w:csb1="DFD70000"/>
  </w:font>
  <w:font w:name="仿宋">
    <w:panose1 w:val="02010609060101010101"/>
    <w:charset w:val="86"/>
    <w:family w:val="modern"/>
    <w:pitch w:val="default"/>
    <w:sig w:usb0="800002BF" w:usb1="38CF7CFA" w:usb2="00000016" w:usb3="00000000" w:csb0="00040001" w:csb1="00000000"/>
  </w:font>
  <w:font w:name="Cambria Math">
    <w:panose1 w:val="02040503050406030204"/>
    <w:charset w:val="00"/>
    <w:family w:val="roman"/>
    <w:pitch w:val="default"/>
    <w:sig w:usb0="E00002FF" w:usb1="420024FF" w:usb2="00000000" w:usb3="00000000" w:csb0="2000019F"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5C2EE8">
    <w:pPr>
      <w:pStyle w:val="28"/>
      <w:framePr w:wrap="around" w:vAnchor="text" w:hAnchor="page" w:x="1798" w:yAlign="center"/>
      <w:rPr>
        <w:rStyle w:val="48"/>
      </w:rPr>
    </w:pPr>
    <w:r>
      <w:fldChar w:fldCharType="begin"/>
    </w:r>
    <w:r>
      <w:rPr>
        <w:rStyle w:val="48"/>
      </w:rPr>
      <w:instrText xml:space="preserve">PAGE  </w:instrText>
    </w:r>
    <w:r>
      <w:fldChar w:fldCharType="separate"/>
    </w:r>
    <w:r>
      <w:rPr>
        <w:rStyle w:val="48"/>
      </w:rPr>
      <w:t>10</w:t>
    </w:r>
    <w:r>
      <w:fldChar w:fldCharType="end"/>
    </w:r>
  </w:p>
  <w:p w14:paraId="3A804596">
    <w:pPr>
      <w:pStyle w:val="2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83E5DA">
    <w:pPr>
      <w:pStyle w:val="28"/>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0D7543F">
                          <w:pPr>
                            <w:pStyle w:val="2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q/o+UsAgAAV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yr+j5SwCAABVBAAADgAAAAAAAAABACAAAAAfAQAAZHJzL2Uyb0RvYy54bWxQSwUGAAAAAAYA&#10;BgBZAQAAvQUAAAAA&#10;">
              <v:fill on="f" focussize="0,0"/>
              <v:stroke on="f" weight="0.5pt"/>
              <v:imagedata o:title=""/>
              <o:lock v:ext="edit" aspectratio="f"/>
              <v:textbox inset="0mm,0mm,0mm,0mm" style="mso-fit-shape-to-text:t;">
                <w:txbxContent>
                  <w:p w14:paraId="70D7543F">
                    <w:pPr>
                      <w:pStyle w:val="2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0B99F1">
    <w:pPr>
      <w:pStyle w:val="28"/>
      <w:jc w:val="center"/>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393F662">
                          <w:pPr>
                            <w:pStyle w:val="28"/>
                            <w:jc w:val="center"/>
                          </w:pPr>
                          <w:r>
                            <w:fldChar w:fldCharType="begin"/>
                          </w:r>
                          <w:r>
                            <w:instrText xml:space="preserve"> PAGE   \* MERGEFORMAT </w:instrText>
                          </w:r>
                          <w:r>
                            <w:fldChar w:fldCharType="separate"/>
                          </w:r>
                          <w:r>
                            <w:rPr>
                              <w:lang w:val="zh-CN"/>
                            </w:rPr>
                            <w:t>16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rd1wwq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Mrd1wwqAgAAVwQAAA4AAAAAAAAAAQAgAAAAHwEAAGRycy9lMm9Eb2MueG1sUEsFBgAAAAAGAAYA&#10;WQEAALsFAAAAAA==&#10;">
              <v:fill on="f" focussize="0,0"/>
              <v:stroke on="f" weight="0.5pt"/>
              <v:imagedata o:title=""/>
              <o:lock v:ext="edit" aspectratio="f"/>
              <v:textbox inset="0mm,0mm,0mm,0mm" style="mso-fit-shape-to-text:t;">
                <w:txbxContent>
                  <w:p w14:paraId="0393F662">
                    <w:pPr>
                      <w:pStyle w:val="28"/>
                      <w:jc w:val="center"/>
                    </w:pPr>
                    <w:r>
                      <w:fldChar w:fldCharType="begin"/>
                    </w:r>
                    <w:r>
                      <w:instrText xml:space="preserve"> PAGE   \* MERGEFORMAT </w:instrText>
                    </w:r>
                    <w:r>
                      <w:fldChar w:fldCharType="separate"/>
                    </w:r>
                    <w:r>
                      <w:rPr>
                        <w:lang w:val="zh-CN"/>
                      </w:rPr>
                      <w:t>16</w:t>
                    </w:r>
                    <w:r>
                      <w:fldChar w:fldCharType="end"/>
                    </w:r>
                  </w:p>
                </w:txbxContent>
              </v:textbox>
            </v:shape>
          </w:pict>
        </mc:Fallback>
      </mc:AlternateContent>
    </w:r>
  </w:p>
  <w:p w14:paraId="091D8F04">
    <w:pPr>
      <w:pStyle w:val="28"/>
      <w:jc w:val="both"/>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2068C4">
    <w:pPr>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9AB95E">
    <w:pPr>
      <w:pStyle w:val="29"/>
      <w:rPr>
        <w:b/>
        <w:sz w:val="21"/>
      </w:rPr>
    </w:pPr>
    <w:r>
      <w:rPr>
        <w:b/>
        <w:sz w:val="21"/>
      </w:rPr>
      <w:t>JJF</w:t>
    </w:r>
    <w:r>
      <w:rPr>
        <w:rFonts w:hint="eastAsia"/>
        <w:b/>
        <w:sz w:val="21"/>
      </w:rPr>
      <w:t>（辽）××××－</w:t>
    </w:r>
    <w:r>
      <w:rPr>
        <w:b/>
        <w:sz w:val="21"/>
      </w:rPr>
      <w:t>2010</w:t>
    </w:r>
  </w:p>
  <w:p w14:paraId="5EC6054B">
    <w:pPr>
      <w:pStyle w:val="2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763D6D">
    <w:pPr>
      <w:pStyle w:val="29"/>
      <w:jc w:val="center"/>
      <w:rPr>
        <w:rFonts w:ascii="黑体" w:eastAsia="黑体"/>
        <w:sz w:val="21"/>
        <w:szCs w:val="21"/>
      </w:rPr>
    </w:pPr>
    <w:r>
      <w:rPr>
        <w:rFonts w:hint="eastAsia" w:ascii="黑体" w:eastAsia="黑体"/>
        <w:sz w:val="21"/>
        <w:szCs w:val="21"/>
      </w:rPr>
      <w:t>JJF（冀）XXX</w:t>
    </w:r>
    <w:r>
      <w:rPr>
        <w:rFonts w:ascii="黑体" w:eastAsia="黑体"/>
        <w:sz w:val="21"/>
        <w:szCs w:val="21"/>
      </w:rPr>
      <w:t>X</w:t>
    </w:r>
    <w:r>
      <w:rPr>
        <w:rFonts w:hint="eastAsia" w:ascii="黑体" w:eastAsia="黑体"/>
        <w:sz w:val="21"/>
        <w:szCs w:val="21"/>
      </w:rPr>
      <w:t>－20</w:t>
    </w:r>
    <w:r>
      <w:rPr>
        <w:rFonts w:ascii="黑体" w:eastAsia="黑体"/>
        <w:sz w:val="21"/>
        <w:szCs w:val="21"/>
      </w:rPr>
      <w:t>2</w:t>
    </w:r>
    <w:r>
      <w:rPr>
        <w:rFonts w:hint="eastAsia" w:ascii="黑体" w:eastAsia="黑体"/>
        <w:sz w:val="21"/>
        <w:szCs w:val="21"/>
      </w:rPr>
      <w:t>X</w:t>
    </w:r>
  </w:p>
  <w:p w14:paraId="061F50DF">
    <w:pPr>
      <w:pStyle w:val="29"/>
      <w:jc w:val="both"/>
      <w:rPr>
        <w:u w:val="thick"/>
      </w:rPr>
    </w:pPr>
    <w:r>
      <w:rPr>
        <w:rFonts w:hint="eastAsia"/>
        <w:u w:val="thick"/>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9102AD"/>
    <w:multiLevelType w:val="multilevel"/>
    <w:tmpl w:val="079102AD"/>
    <w:lvl w:ilvl="0" w:tentative="0">
      <w:start w:val="1"/>
      <w:numFmt w:val="decimal"/>
      <w:pStyle w:val="152"/>
      <w:suff w:val="nothing"/>
      <w:lvlText w:val="注%1："/>
      <w:lvlJc w:val="left"/>
      <w:pPr>
        <w:ind w:left="811" w:hanging="448"/>
      </w:pPr>
      <w:rPr>
        <w:rFonts w:hint="eastAsia" w:ascii="黑体" w:eastAsia="黑体"/>
        <w:b w:val="0"/>
        <w:i w:val="0"/>
        <w:sz w:val="18"/>
        <w:lang w:val="en-US"/>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
    <w:nsid w:val="093C6778"/>
    <w:multiLevelType w:val="multilevel"/>
    <w:tmpl w:val="093C6778"/>
    <w:lvl w:ilvl="0" w:tentative="0">
      <w:start w:val="1"/>
      <w:numFmt w:val="decimal"/>
      <w:pStyle w:val="74"/>
      <w:suff w:val="nothing"/>
      <w:lvlText w:val="示例%1："/>
      <w:lvlJc w:val="left"/>
      <w:pPr>
        <w:ind w:left="0" w:firstLine="397"/>
      </w:pPr>
      <w:rPr>
        <w:rFonts w:hint="eastAsia" w:ascii="黑体" w:eastAsia="黑体"/>
        <w:sz w:val="18"/>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0AE367E9"/>
    <w:multiLevelType w:val="multilevel"/>
    <w:tmpl w:val="0AE367E9"/>
    <w:lvl w:ilvl="0" w:tentative="0">
      <w:start w:val="1"/>
      <w:numFmt w:val="none"/>
      <w:pStyle w:val="88"/>
      <w:suff w:val="nothing"/>
      <w:lvlText w:val="%1示例："/>
      <w:lvlJc w:val="left"/>
      <w:pPr>
        <w:ind w:left="0" w:firstLine="363"/>
      </w:pPr>
      <w:rPr>
        <w:rFonts w:hint="eastAsia" w:ascii="黑体" w:eastAsia="黑体"/>
        <w:b w:val="0"/>
        <w:i w:val="0"/>
        <w:sz w:val="18"/>
        <w:szCs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3">
    <w:nsid w:val="0DDE2B46"/>
    <w:multiLevelType w:val="multilevel"/>
    <w:tmpl w:val="0DDE2B46"/>
    <w:lvl w:ilvl="0" w:tentative="0">
      <w:start w:val="1"/>
      <w:numFmt w:val="lowerLetter"/>
      <w:pStyle w:val="167"/>
      <w:suff w:val="nothing"/>
      <w:lvlText w:val="%1   "/>
      <w:lvlJc w:val="left"/>
      <w:pPr>
        <w:ind w:left="544" w:hanging="181"/>
      </w:pPr>
      <w:rPr>
        <w:rFonts w:hint="eastAsia" w:ascii="宋体" w:eastAsia="宋体"/>
        <w:b w:val="0"/>
        <w:i w:val="0"/>
        <w:sz w:val="18"/>
        <w:vertAlign w:val="superscript"/>
      </w:rPr>
    </w:lvl>
    <w:lvl w:ilvl="1" w:tentative="0">
      <w:start w:val="1"/>
      <w:numFmt w:val="lowerLetter"/>
      <w:lvlText w:val="%2"/>
      <w:lvlJc w:val="left"/>
      <w:pPr>
        <w:tabs>
          <w:tab w:val="left" w:pos="57"/>
        </w:tabs>
        <w:ind w:left="363" w:hanging="363"/>
      </w:pPr>
      <w:rPr>
        <w:rFonts w:hint="eastAsia"/>
      </w:rPr>
    </w:lvl>
    <w:lvl w:ilvl="2" w:tentative="0">
      <w:start w:val="1"/>
      <w:numFmt w:val="lowerRoman"/>
      <w:lvlText w:val="%3."/>
      <w:lvlJc w:val="right"/>
      <w:pPr>
        <w:tabs>
          <w:tab w:val="left" w:pos="57"/>
        </w:tabs>
        <w:ind w:left="363" w:hanging="363"/>
      </w:pPr>
      <w:rPr>
        <w:rFonts w:hint="eastAsia"/>
      </w:rPr>
    </w:lvl>
    <w:lvl w:ilvl="3" w:tentative="0">
      <w:start w:val="1"/>
      <w:numFmt w:val="decimal"/>
      <w:lvlText w:val="%4."/>
      <w:lvlJc w:val="left"/>
      <w:pPr>
        <w:tabs>
          <w:tab w:val="left" w:pos="57"/>
        </w:tabs>
        <w:ind w:left="363" w:hanging="363"/>
      </w:pPr>
      <w:rPr>
        <w:rFonts w:hint="eastAsia"/>
      </w:rPr>
    </w:lvl>
    <w:lvl w:ilvl="4" w:tentative="0">
      <w:start w:val="1"/>
      <w:numFmt w:val="lowerLetter"/>
      <w:lvlText w:val="%5)"/>
      <w:lvlJc w:val="left"/>
      <w:pPr>
        <w:tabs>
          <w:tab w:val="left" w:pos="57"/>
        </w:tabs>
        <w:ind w:left="363" w:hanging="363"/>
      </w:pPr>
      <w:rPr>
        <w:rFonts w:hint="eastAsia"/>
      </w:rPr>
    </w:lvl>
    <w:lvl w:ilvl="5" w:tentative="0">
      <w:start w:val="1"/>
      <w:numFmt w:val="lowerRoman"/>
      <w:lvlText w:val="%6."/>
      <w:lvlJc w:val="right"/>
      <w:pPr>
        <w:tabs>
          <w:tab w:val="left" w:pos="57"/>
        </w:tabs>
        <w:ind w:left="363" w:hanging="363"/>
      </w:pPr>
      <w:rPr>
        <w:rFonts w:hint="eastAsia"/>
      </w:rPr>
    </w:lvl>
    <w:lvl w:ilvl="6" w:tentative="0">
      <w:start w:val="1"/>
      <w:numFmt w:val="decimal"/>
      <w:lvlText w:val="%7."/>
      <w:lvlJc w:val="left"/>
      <w:pPr>
        <w:tabs>
          <w:tab w:val="left" w:pos="57"/>
        </w:tabs>
        <w:ind w:left="363" w:hanging="363"/>
      </w:pPr>
      <w:rPr>
        <w:rFonts w:hint="eastAsia"/>
      </w:rPr>
    </w:lvl>
    <w:lvl w:ilvl="7" w:tentative="0">
      <w:start w:val="1"/>
      <w:numFmt w:val="lowerLetter"/>
      <w:lvlText w:val="%8)"/>
      <w:lvlJc w:val="left"/>
      <w:pPr>
        <w:tabs>
          <w:tab w:val="left" w:pos="57"/>
        </w:tabs>
        <w:ind w:left="363" w:hanging="363"/>
      </w:pPr>
      <w:rPr>
        <w:rFonts w:hint="eastAsia"/>
      </w:rPr>
    </w:lvl>
    <w:lvl w:ilvl="8" w:tentative="0">
      <w:start w:val="1"/>
      <w:numFmt w:val="lowerRoman"/>
      <w:lvlText w:val="%9."/>
      <w:lvlJc w:val="right"/>
      <w:pPr>
        <w:tabs>
          <w:tab w:val="left" w:pos="57"/>
        </w:tabs>
        <w:ind w:left="363" w:hanging="363"/>
      </w:pPr>
      <w:rPr>
        <w:rFonts w:hint="eastAsia"/>
      </w:rPr>
    </w:lvl>
  </w:abstractNum>
  <w:abstractNum w:abstractNumId="4">
    <w:nsid w:val="1DBF583A"/>
    <w:multiLevelType w:val="multilevel"/>
    <w:tmpl w:val="1DBF583A"/>
    <w:lvl w:ilvl="0" w:tentative="0">
      <w:start w:val="1"/>
      <w:numFmt w:val="decimal"/>
      <w:pStyle w:val="159"/>
      <w:suff w:val="nothing"/>
      <w:lvlText w:val="注%1："/>
      <w:lvlJc w:val="left"/>
      <w:pPr>
        <w:ind w:left="811" w:hanging="448"/>
      </w:pPr>
      <w:rPr>
        <w:rFonts w:hint="eastAsia" w:ascii="黑体" w:eastAsia="黑体"/>
        <w:b w:val="0"/>
        <w:i w:val="0"/>
        <w:sz w:val="18"/>
        <w:szCs w:val="18"/>
        <w:vertAlign w:val="baseline"/>
      </w:rPr>
    </w:lvl>
    <w:lvl w:ilvl="1" w:tentative="0">
      <w:start w:val="1"/>
      <w:numFmt w:val="lowerLetter"/>
      <w:lvlText w:val="%2)"/>
      <w:lvlJc w:val="left"/>
      <w:pPr>
        <w:tabs>
          <w:tab w:val="left" w:pos="180"/>
        </w:tabs>
        <w:ind w:left="1172" w:hanging="629"/>
      </w:pPr>
      <w:rPr>
        <w:rFonts w:hint="eastAsia"/>
        <w:vertAlign w:val="baseline"/>
      </w:rPr>
    </w:lvl>
    <w:lvl w:ilvl="2" w:tentative="0">
      <w:start w:val="1"/>
      <w:numFmt w:val="lowerRoman"/>
      <w:lvlText w:val="%3."/>
      <w:lvlJc w:val="right"/>
      <w:pPr>
        <w:tabs>
          <w:tab w:val="left" w:pos="180"/>
        </w:tabs>
        <w:ind w:left="1172" w:hanging="629"/>
      </w:pPr>
      <w:rPr>
        <w:rFonts w:hint="eastAsia"/>
        <w:vertAlign w:val="baseline"/>
      </w:rPr>
    </w:lvl>
    <w:lvl w:ilvl="3" w:tentative="0">
      <w:start w:val="1"/>
      <w:numFmt w:val="decimal"/>
      <w:lvlText w:val="%4."/>
      <w:lvlJc w:val="left"/>
      <w:pPr>
        <w:tabs>
          <w:tab w:val="left" w:pos="180"/>
        </w:tabs>
        <w:ind w:left="1172" w:hanging="629"/>
      </w:pPr>
      <w:rPr>
        <w:rFonts w:hint="eastAsia"/>
        <w:vertAlign w:val="baseline"/>
      </w:rPr>
    </w:lvl>
    <w:lvl w:ilvl="4" w:tentative="0">
      <w:start w:val="1"/>
      <w:numFmt w:val="lowerLetter"/>
      <w:lvlText w:val="%5)"/>
      <w:lvlJc w:val="left"/>
      <w:pPr>
        <w:tabs>
          <w:tab w:val="left" w:pos="180"/>
        </w:tabs>
        <w:ind w:left="1172" w:hanging="629"/>
      </w:pPr>
      <w:rPr>
        <w:rFonts w:hint="eastAsia"/>
        <w:vertAlign w:val="baseline"/>
      </w:rPr>
    </w:lvl>
    <w:lvl w:ilvl="5" w:tentative="0">
      <w:start w:val="1"/>
      <w:numFmt w:val="lowerRoman"/>
      <w:lvlText w:val="%6."/>
      <w:lvlJc w:val="right"/>
      <w:pPr>
        <w:tabs>
          <w:tab w:val="left" w:pos="180"/>
        </w:tabs>
        <w:ind w:left="1172" w:hanging="629"/>
      </w:pPr>
      <w:rPr>
        <w:rFonts w:hint="eastAsia"/>
        <w:vertAlign w:val="baseline"/>
      </w:rPr>
    </w:lvl>
    <w:lvl w:ilvl="6" w:tentative="0">
      <w:start w:val="1"/>
      <w:numFmt w:val="decimal"/>
      <w:lvlText w:val="%7."/>
      <w:lvlJc w:val="left"/>
      <w:pPr>
        <w:tabs>
          <w:tab w:val="left" w:pos="180"/>
        </w:tabs>
        <w:ind w:left="1172" w:hanging="629"/>
      </w:pPr>
      <w:rPr>
        <w:rFonts w:hint="eastAsia"/>
        <w:vertAlign w:val="baseline"/>
      </w:rPr>
    </w:lvl>
    <w:lvl w:ilvl="7" w:tentative="0">
      <w:start w:val="1"/>
      <w:numFmt w:val="lowerLetter"/>
      <w:lvlText w:val="%8)"/>
      <w:lvlJc w:val="left"/>
      <w:pPr>
        <w:tabs>
          <w:tab w:val="left" w:pos="180"/>
        </w:tabs>
        <w:ind w:left="1172" w:hanging="629"/>
      </w:pPr>
      <w:rPr>
        <w:rFonts w:hint="eastAsia"/>
        <w:vertAlign w:val="baseline"/>
      </w:rPr>
    </w:lvl>
    <w:lvl w:ilvl="8" w:tentative="0">
      <w:start w:val="1"/>
      <w:numFmt w:val="lowerRoman"/>
      <w:lvlText w:val="%9."/>
      <w:lvlJc w:val="right"/>
      <w:pPr>
        <w:tabs>
          <w:tab w:val="left" w:pos="180"/>
        </w:tabs>
        <w:ind w:left="1172" w:hanging="629"/>
      </w:pPr>
      <w:rPr>
        <w:rFonts w:hint="eastAsia"/>
        <w:vertAlign w:val="baseline"/>
      </w:rPr>
    </w:lvl>
  </w:abstractNum>
  <w:abstractNum w:abstractNumId="5">
    <w:nsid w:val="1FC91163"/>
    <w:multiLevelType w:val="multilevel"/>
    <w:tmpl w:val="1FC91163"/>
    <w:lvl w:ilvl="0" w:tentative="0">
      <w:start w:val="1"/>
      <w:numFmt w:val="decimal"/>
      <w:pStyle w:val="101"/>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106"/>
      <w:suff w:val="nothing"/>
      <w:lvlText w:val="%1.%2　"/>
      <w:lvlJc w:val="left"/>
      <w:pPr>
        <w:ind w:left="0"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6">
    <w:nsid w:val="2A8F7113"/>
    <w:multiLevelType w:val="multilevel"/>
    <w:tmpl w:val="2A8F7113"/>
    <w:lvl w:ilvl="0" w:tentative="0">
      <w:start w:val="1"/>
      <w:numFmt w:val="upperLetter"/>
      <w:pStyle w:val="175"/>
      <w:suff w:val="space"/>
      <w:lvlText w:val="%1"/>
      <w:lvlJc w:val="left"/>
      <w:pPr>
        <w:ind w:left="623" w:hanging="425"/>
      </w:pPr>
      <w:rPr>
        <w:rFonts w:hint="eastAsia"/>
      </w:rPr>
    </w:lvl>
    <w:lvl w:ilvl="1" w:tentative="0">
      <w:start w:val="1"/>
      <w:numFmt w:val="decimal"/>
      <w:pStyle w:val="177"/>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7">
    <w:nsid w:val="2C5917C3"/>
    <w:multiLevelType w:val="multilevel"/>
    <w:tmpl w:val="2C5917C3"/>
    <w:lvl w:ilvl="0" w:tentative="0">
      <w:start w:val="1"/>
      <w:numFmt w:val="none"/>
      <w:pStyle w:val="121"/>
      <w:suff w:val="nothing"/>
      <w:lvlText w:val="%1——"/>
      <w:lvlJc w:val="left"/>
      <w:pPr>
        <w:ind w:left="833" w:hanging="408"/>
      </w:pPr>
      <w:rPr>
        <w:rFonts w:hint="eastAsia"/>
      </w:rPr>
    </w:lvl>
    <w:lvl w:ilvl="1" w:tentative="0">
      <w:start w:val="1"/>
      <w:numFmt w:val="bullet"/>
      <w:pStyle w:val="136"/>
      <w:lvlText w:val=""/>
      <w:lvlJc w:val="left"/>
      <w:pPr>
        <w:tabs>
          <w:tab w:val="left" w:pos="760"/>
        </w:tabs>
        <w:ind w:left="1264" w:hanging="413"/>
      </w:pPr>
      <w:rPr>
        <w:rFonts w:hint="default" w:ascii="Symbol" w:hAnsi="Symbol"/>
        <w:color w:val="auto"/>
      </w:rPr>
    </w:lvl>
    <w:lvl w:ilvl="2" w:tentative="0">
      <w:start w:val="1"/>
      <w:numFmt w:val="bullet"/>
      <w:pStyle w:val="127"/>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8">
    <w:nsid w:val="386949C9"/>
    <w:multiLevelType w:val="multilevel"/>
    <w:tmpl w:val="386949C9"/>
    <w:lvl w:ilvl="0" w:tentative="0">
      <w:start w:val="1"/>
      <w:numFmt w:val="decimal"/>
      <w:pStyle w:val="182"/>
      <w:suff w:val="space"/>
      <w:lvlText w:val="%1 "/>
      <w:lvlJc w:val="left"/>
      <w:pPr>
        <w:ind w:left="0" w:firstLine="0"/>
      </w:pPr>
      <w:rPr>
        <w:rFonts w:hint="default" w:ascii="Arial" w:hAnsi="Arial" w:eastAsia="Arial Unicode MS"/>
        <w:b/>
        <w:i w:val="0"/>
        <w:color w:val="auto"/>
        <w:sz w:val="20"/>
        <w:szCs w:val="20"/>
      </w:rPr>
    </w:lvl>
    <w:lvl w:ilvl="1" w:tentative="0">
      <w:start w:val="1"/>
      <w:numFmt w:val="decimal"/>
      <w:pStyle w:val="176"/>
      <w:suff w:val="space"/>
      <w:lvlText w:val="%1.%2 "/>
      <w:lvlJc w:val="left"/>
      <w:pPr>
        <w:ind w:left="426" w:firstLine="0"/>
      </w:pPr>
      <w:rPr>
        <w:rFonts w:hint="default" w:ascii="Times New Roman" w:hAnsi="Times New Roman" w:cs="Times New Roman"/>
        <w:i w:val="0"/>
        <w:color w:val="auto"/>
        <w:sz w:val="20"/>
        <w:szCs w:val="20"/>
      </w:rPr>
    </w:lvl>
    <w:lvl w:ilvl="2" w:tentative="0">
      <w:start w:val="1"/>
      <w:numFmt w:val="decimal"/>
      <w:pStyle w:val="147"/>
      <w:suff w:val="space"/>
      <w:lvlText w:val="%1.%2.%3 "/>
      <w:lvlJc w:val="left"/>
      <w:pPr>
        <w:ind w:left="0" w:firstLine="0"/>
      </w:pPr>
      <w:rPr>
        <w:rFonts w:hint="default" w:ascii="Times New Roman" w:hAnsi="Times New Roman" w:cs="Times New Roman"/>
        <w:color w:val="auto"/>
        <w:sz w:val="20"/>
        <w:szCs w:val="20"/>
      </w:rPr>
    </w:lvl>
    <w:lvl w:ilvl="3" w:tentative="0">
      <w:start w:val="1"/>
      <w:numFmt w:val="decimal"/>
      <w:pStyle w:val="172"/>
      <w:suff w:val="space"/>
      <w:lvlText w:val="%1.%2.%3.%4 "/>
      <w:lvlJc w:val="left"/>
      <w:pPr>
        <w:ind w:left="0" w:firstLine="0"/>
      </w:pPr>
      <w:rPr>
        <w:rFonts w:hint="default"/>
      </w:rPr>
    </w:lvl>
    <w:lvl w:ilvl="4" w:tentative="0">
      <w:start w:val="1"/>
      <w:numFmt w:val="decimal"/>
      <w:pStyle w:val="102"/>
      <w:suff w:val="space"/>
      <w:lvlText w:val="%1.%2.%3.%4.%5 "/>
      <w:lvlJc w:val="left"/>
      <w:pPr>
        <w:ind w:left="0" w:firstLine="0"/>
      </w:pPr>
      <w:rPr>
        <w:rFonts w:hint="default"/>
      </w:rPr>
    </w:lvl>
    <w:lvl w:ilvl="5" w:tentative="0">
      <w:start w:val="1"/>
      <w:numFmt w:val="decimal"/>
      <w:pStyle w:val="183"/>
      <w:suff w:val="space"/>
      <w:lvlText w:val="%1.%2.%3.%4.%5.%6 "/>
      <w:lvlJc w:val="left"/>
      <w:pPr>
        <w:ind w:left="0" w:firstLine="0"/>
      </w:pPr>
      <w:rPr>
        <w:rFonts w:hint="default"/>
      </w:rPr>
    </w:lvl>
    <w:lvl w:ilvl="6" w:tentative="0">
      <w:start w:val="1"/>
      <w:numFmt w:val="decimal"/>
      <w:pStyle w:val="184"/>
      <w:suff w:val="space"/>
      <w:lvlText w:val="%1.%2.%3.%4.%5.%6.%7 "/>
      <w:lvlJc w:val="left"/>
      <w:pPr>
        <w:ind w:left="0" w:firstLine="0"/>
      </w:pPr>
      <w:rPr>
        <w:rFonts w:hint="default"/>
      </w:rPr>
    </w:lvl>
    <w:lvl w:ilvl="7" w:tentative="0">
      <w:start w:val="1"/>
      <w:numFmt w:val="decimal"/>
      <w:pStyle w:val="124"/>
      <w:suff w:val="space"/>
      <w:lvlText w:val="%1.%2.%3.%4.%5.%6.%7.%8 "/>
      <w:lvlJc w:val="left"/>
      <w:pPr>
        <w:ind w:left="0" w:firstLine="0"/>
      </w:pPr>
      <w:rPr>
        <w:rFonts w:hint="default"/>
      </w:rPr>
    </w:lvl>
    <w:lvl w:ilvl="8" w:tentative="0">
      <w:start w:val="1"/>
      <w:numFmt w:val="decimal"/>
      <w:lvlText w:val="%1.%2.%3.%4.%5.%6.%7.%8.%9"/>
      <w:lvlJc w:val="left"/>
      <w:pPr>
        <w:tabs>
          <w:tab w:val="left" w:pos="1584"/>
        </w:tabs>
        <w:ind w:left="1584" w:hanging="1584"/>
      </w:pPr>
      <w:rPr>
        <w:rFonts w:hint="default"/>
      </w:rPr>
    </w:lvl>
  </w:abstractNum>
  <w:abstractNum w:abstractNumId="9">
    <w:nsid w:val="3D733618"/>
    <w:multiLevelType w:val="multilevel"/>
    <w:tmpl w:val="3D733618"/>
    <w:lvl w:ilvl="0" w:tentative="0">
      <w:start w:val="1"/>
      <w:numFmt w:val="decimal"/>
      <w:pStyle w:val="35"/>
      <w:lvlText w:val="%1)"/>
      <w:lvlJc w:val="left"/>
      <w:pPr>
        <w:tabs>
          <w:tab w:val="left" w:pos="0"/>
        </w:tabs>
        <w:ind w:left="720" w:hanging="357"/>
      </w:pPr>
      <w:rPr>
        <w:rFonts w:hint="eastAsia"/>
      </w:rPr>
    </w:lvl>
    <w:lvl w:ilvl="1" w:tentative="0">
      <w:start w:val="1"/>
      <w:numFmt w:val="lowerLetter"/>
      <w:lvlText w:val="%2)"/>
      <w:lvlJc w:val="left"/>
      <w:pPr>
        <w:tabs>
          <w:tab w:val="left" w:pos="504"/>
        </w:tabs>
        <w:ind w:left="544" w:hanging="544"/>
      </w:pPr>
      <w:rPr>
        <w:rFonts w:hint="eastAsia"/>
      </w:rPr>
    </w:lvl>
    <w:lvl w:ilvl="2" w:tentative="0">
      <w:start w:val="1"/>
      <w:numFmt w:val="lowerRoman"/>
      <w:lvlText w:val="%3."/>
      <w:lvlJc w:val="right"/>
      <w:pPr>
        <w:tabs>
          <w:tab w:val="left" w:pos="532"/>
        </w:tabs>
        <w:ind w:left="544" w:hanging="544"/>
      </w:pPr>
      <w:rPr>
        <w:rFonts w:hint="eastAsia"/>
      </w:rPr>
    </w:lvl>
    <w:lvl w:ilvl="3" w:tentative="0">
      <w:start w:val="1"/>
      <w:numFmt w:val="decimal"/>
      <w:lvlText w:val="%4."/>
      <w:lvlJc w:val="left"/>
      <w:pPr>
        <w:tabs>
          <w:tab w:val="left" w:pos="560"/>
        </w:tabs>
        <w:ind w:left="544" w:hanging="544"/>
      </w:pPr>
      <w:rPr>
        <w:rFonts w:hint="eastAsia"/>
      </w:rPr>
    </w:lvl>
    <w:lvl w:ilvl="4" w:tentative="0">
      <w:start w:val="1"/>
      <w:numFmt w:val="lowerLetter"/>
      <w:lvlText w:val="%5)"/>
      <w:lvlJc w:val="left"/>
      <w:pPr>
        <w:tabs>
          <w:tab w:val="left" w:pos="588"/>
        </w:tabs>
        <w:ind w:left="544" w:hanging="544"/>
      </w:pPr>
      <w:rPr>
        <w:rFonts w:hint="eastAsia"/>
      </w:rPr>
    </w:lvl>
    <w:lvl w:ilvl="5" w:tentative="0">
      <w:start w:val="1"/>
      <w:numFmt w:val="lowerRoman"/>
      <w:lvlText w:val="%6."/>
      <w:lvlJc w:val="right"/>
      <w:pPr>
        <w:tabs>
          <w:tab w:val="left" w:pos="616"/>
        </w:tabs>
        <w:ind w:left="544" w:hanging="544"/>
      </w:pPr>
      <w:rPr>
        <w:rFonts w:hint="eastAsia"/>
      </w:rPr>
    </w:lvl>
    <w:lvl w:ilvl="6" w:tentative="0">
      <w:start w:val="1"/>
      <w:numFmt w:val="decimal"/>
      <w:lvlText w:val="%7."/>
      <w:lvlJc w:val="left"/>
      <w:pPr>
        <w:tabs>
          <w:tab w:val="left" w:pos="644"/>
        </w:tabs>
        <w:ind w:left="544" w:hanging="544"/>
      </w:pPr>
      <w:rPr>
        <w:rFonts w:hint="eastAsia"/>
      </w:rPr>
    </w:lvl>
    <w:lvl w:ilvl="7" w:tentative="0">
      <w:start w:val="1"/>
      <w:numFmt w:val="lowerLetter"/>
      <w:lvlText w:val="%8)"/>
      <w:lvlJc w:val="left"/>
      <w:pPr>
        <w:tabs>
          <w:tab w:val="left" w:pos="672"/>
        </w:tabs>
        <w:ind w:left="544" w:hanging="544"/>
      </w:pPr>
      <w:rPr>
        <w:rFonts w:hint="eastAsia"/>
      </w:rPr>
    </w:lvl>
    <w:lvl w:ilvl="8" w:tentative="0">
      <w:start w:val="1"/>
      <w:numFmt w:val="lowerRoman"/>
      <w:lvlText w:val="%9."/>
      <w:lvlJc w:val="right"/>
      <w:pPr>
        <w:tabs>
          <w:tab w:val="left" w:pos="700"/>
        </w:tabs>
        <w:ind w:left="544" w:hanging="544"/>
      </w:pPr>
      <w:rPr>
        <w:rFonts w:hint="eastAsia"/>
      </w:rPr>
    </w:lvl>
  </w:abstractNum>
  <w:abstractNum w:abstractNumId="10">
    <w:nsid w:val="44C50F90"/>
    <w:multiLevelType w:val="multilevel"/>
    <w:tmpl w:val="44C50F90"/>
    <w:lvl w:ilvl="0" w:tentative="0">
      <w:start w:val="1"/>
      <w:numFmt w:val="lowerLetter"/>
      <w:pStyle w:val="153"/>
      <w:lvlText w:val="%1)"/>
      <w:lvlJc w:val="left"/>
      <w:pPr>
        <w:tabs>
          <w:tab w:val="left" w:pos="840"/>
        </w:tabs>
        <w:ind w:left="839" w:hanging="419"/>
      </w:pPr>
      <w:rPr>
        <w:rFonts w:hint="eastAsia" w:ascii="宋体" w:eastAsia="宋体"/>
        <w:b w:val="0"/>
        <w:i w:val="0"/>
        <w:sz w:val="21"/>
        <w:szCs w:val="21"/>
      </w:rPr>
    </w:lvl>
    <w:lvl w:ilvl="1" w:tentative="0">
      <w:start w:val="1"/>
      <w:numFmt w:val="decimal"/>
      <w:pStyle w:val="138"/>
      <w:lvlText w:val="%2)"/>
      <w:lvlJc w:val="left"/>
      <w:pPr>
        <w:tabs>
          <w:tab w:val="left" w:pos="1260"/>
        </w:tabs>
        <w:ind w:left="1259" w:hanging="419"/>
      </w:pPr>
      <w:rPr>
        <w:rFonts w:hint="eastAsia"/>
      </w:rPr>
    </w:lvl>
    <w:lvl w:ilvl="2" w:tentative="0">
      <w:start w:val="1"/>
      <w:numFmt w:val="decimal"/>
      <w:pStyle w:val="156"/>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1">
    <w:nsid w:val="4B733A5F"/>
    <w:multiLevelType w:val="multilevel"/>
    <w:tmpl w:val="4B733A5F"/>
    <w:lvl w:ilvl="0" w:tentative="0">
      <w:start w:val="1"/>
      <w:numFmt w:val="decimal"/>
      <w:pStyle w:val="100"/>
      <w:suff w:val="nothing"/>
      <w:lvlText w:val="示例%1："/>
      <w:lvlJc w:val="left"/>
      <w:pPr>
        <w:ind w:left="0" w:firstLine="363"/>
      </w:pPr>
      <w:rPr>
        <w:rFonts w:hint="eastAsia" w:ascii="黑体" w:hAnsi="Times New Roman" w:eastAsia="黑体"/>
        <w:b w:val="0"/>
        <w:i w:val="0"/>
        <w:sz w:val="18"/>
        <w:szCs w:val="18"/>
        <w:vertAlign w:val="baseline"/>
      </w:rPr>
    </w:lvl>
    <w:lvl w:ilvl="1" w:tentative="0">
      <w:start w:val="1"/>
      <w:numFmt w:val="none"/>
      <w:suff w:val="space"/>
      <w:lvlText w:val=""/>
      <w:lvlJc w:val="left"/>
      <w:pPr>
        <w:ind w:left="0" w:firstLine="0"/>
      </w:pPr>
      <w:rPr>
        <w:rFonts w:hint="eastAsia"/>
        <w:vertAlign w:val="baseline"/>
      </w:rPr>
    </w:lvl>
    <w:lvl w:ilvl="2" w:tentative="0">
      <w:start w:val="1"/>
      <w:numFmt w:val="decimal"/>
      <w:suff w:val="space"/>
      <w:lvlText w:val="2.2.%3"/>
      <w:lvlJc w:val="left"/>
      <w:pPr>
        <w:ind w:left="0" w:firstLine="0"/>
      </w:pPr>
      <w:rPr>
        <w:rFonts w:hint="eastAsia"/>
        <w:vertAlign w:val="baseline"/>
      </w:rPr>
    </w:lvl>
    <w:lvl w:ilvl="3" w:tentative="0">
      <w:start w:val="1"/>
      <w:numFmt w:val="decimal"/>
      <w:lvlText w:val="%4."/>
      <w:lvlJc w:val="left"/>
      <w:pPr>
        <w:tabs>
          <w:tab w:val="left" w:pos="0"/>
        </w:tabs>
        <w:ind w:left="992" w:hanging="629"/>
      </w:pPr>
      <w:rPr>
        <w:rFonts w:hint="eastAsia"/>
        <w:vertAlign w:val="baseline"/>
      </w:rPr>
    </w:lvl>
    <w:lvl w:ilvl="4" w:tentative="0">
      <w:start w:val="1"/>
      <w:numFmt w:val="lowerLetter"/>
      <w:lvlText w:val="%5)"/>
      <w:lvlJc w:val="left"/>
      <w:pPr>
        <w:tabs>
          <w:tab w:val="left" w:pos="0"/>
        </w:tabs>
        <w:ind w:left="992" w:hanging="629"/>
      </w:pPr>
      <w:rPr>
        <w:rFonts w:hint="eastAsia"/>
        <w:vertAlign w:val="baseline"/>
      </w:rPr>
    </w:lvl>
    <w:lvl w:ilvl="5" w:tentative="0">
      <w:start w:val="1"/>
      <w:numFmt w:val="lowerRoman"/>
      <w:lvlText w:val="%6."/>
      <w:lvlJc w:val="right"/>
      <w:pPr>
        <w:tabs>
          <w:tab w:val="left" w:pos="0"/>
        </w:tabs>
        <w:ind w:left="992" w:hanging="629"/>
      </w:pPr>
      <w:rPr>
        <w:rFonts w:hint="eastAsia"/>
        <w:vertAlign w:val="baseline"/>
      </w:rPr>
    </w:lvl>
    <w:lvl w:ilvl="6" w:tentative="0">
      <w:start w:val="1"/>
      <w:numFmt w:val="decimal"/>
      <w:lvlText w:val="%7."/>
      <w:lvlJc w:val="left"/>
      <w:pPr>
        <w:tabs>
          <w:tab w:val="left" w:pos="0"/>
        </w:tabs>
        <w:ind w:left="992" w:hanging="629"/>
      </w:pPr>
      <w:rPr>
        <w:rFonts w:hint="eastAsia"/>
        <w:vertAlign w:val="baseline"/>
      </w:rPr>
    </w:lvl>
    <w:lvl w:ilvl="7" w:tentative="0">
      <w:start w:val="1"/>
      <w:numFmt w:val="lowerLetter"/>
      <w:lvlText w:val="%8)"/>
      <w:lvlJc w:val="left"/>
      <w:pPr>
        <w:tabs>
          <w:tab w:val="left" w:pos="0"/>
        </w:tabs>
        <w:ind w:left="992" w:hanging="629"/>
      </w:pPr>
      <w:rPr>
        <w:rFonts w:hint="eastAsia"/>
        <w:vertAlign w:val="baseline"/>
      </w:rPr>
    </w:lvl>
    <w:lvl w:ilvl="8" w:tentative="0">
      <w:start w:val="1"/>
      <w:numFmt w:val="lowerRoman"/>
      <w:lvlText w:val="%9."/>
      <w:lvlJc w:val="right"/>
      <w:pPr>
        <w:tabs>
          <w:tab w:val="left" w:pos="0"/>
        </w:tabs>
        <w:ind w:left="992" w:hanging="629"/>
      </w:pPr>
      <w:rPr>
        <w:rFonts w:hint="eastAsia"/>
        <w:vertAlign w:val="baseline"/>
      </w:rPr>
    </w:lvl>
  </w:abstractNum>
  <w:abstractNum w:abstractNumId="12">
    <w:nsid w:val="557C2AF5"/>
    <w:multiLevelType w:val="multilevel"/>
    <w:tmpl w:val="557C2AF5"/>
    <w:lvl w:ilvl="0" w:tentative="0">
      <w:start w:val="1"/>
      <w:numFmt w:val="decimal"/>
      <w:pStyle w:val="141"/>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3">
    <w:nsid w:val="60B55DC2"/>
    <w:multiLevelType w:val="multilevel"/>
    <w:tmpl w:val="60B55DC2"/>
    <w:lvl w:ilvl="0" w:tentative="0">
      <w:start w:val="1"/>
      <w:numFmt w:val="upperLetter"/>
      <w:pStyle w:val="140"/>
      <w:lvlText w:val="%1"/>
      <w:lvlJc w:val="left"/>
      <w:pPr>
        <w:tabs>
          <w:tab w:val="left" w:pos="0"/>
        </w:tabs>
        <w:ind w:left="0" w:hanging="425"/>
      </w:pPr>
      <w:rPr>
        <w:rFonts w:hint="eastAsia"/>
      </w:rPr>
    </w:lvl>
    <w:lvl w:ilvl="1" w:tentative="0">
      <w:start w:val="1"/>
      <w:numFmt w:val="decimal"/>
      <w:pStyle w:val="155"/>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14">
    <w:nsid w:val="646260FA"/>
    <w:multiLevelType w:val="multilevel"/>
    <w:tmpl w:val="646260FA"/>
    <w:lvl w:ilvl="0" w:tentative="0">
      <w:start w:val="1"/>
      <w:numFmt w:val="decimal"/>
      <w:pStyle w:val="122"/>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5">
    <w:nsid w:val="657D3FBC"/>
    <w:multiLevelType w:val="multilevel"/>
    <w:tmpl w:val="657D3FBC"/>
    <w:lvl w:ilvl="0" w:tentative="0">
      <w:start w:val="1"/>
      <w:numFmt w:val="upperLetter"/>
      <w:pStyle w:val="168"/>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112"/>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pStyle w:val="96"/>
      <w:suff w:val="nothing"/>
      <w:lvlText w:val="%1.%2.%3.%4　"/>
      <w:lvlJc w:val="left"/>
      <w:pPr>
        <w:ind w:left="0" w:firstLine="0"/>
      </w:pPr>
      <w:rPr>
        <w:rFonts w:hint="eastAsia" w:ascii="黑体" w:hAnsi="Times New Roman" w:eastAsia="黑体"/>
        <w:b w:val="0"/>
        <w:i w:val="0"/>
        <w:sz w:val="21"/>
      </w:rPr>
    </w:lvl>
    <w:lvl w:ilvl="4" w:tentative="0">
      <w:start w:val="1"/>
      <w:numFmt w:val="decimal"/>
      <w:pStyle w:val="95"/>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6">
    <w:nsid w:val="6D6C07CD"/>
    <w:multiLevelType w:val="multilevel"/>
    <w:tmpl w:val="6D6C07CD"/>
    <w:lvl w:ilvl="0" w:tentative="0">
      <w:start w:val="1"/>
      <w:numFmt w:val="lowerLetter"/>
      <w:pStyle w:val="179"/>
      <w:lvlText w:val="%1)"/>
      <w:lvlJc w:val="left"/>
      <w:pPr>
        <w:tabs>
          <w:tab w:val="left" w:pos="839"/>
        </w:tabs>
        <w:ind w:left="839" w:hanging="419"/>
      </w:pPr>
      <w:rPr>
        <w:rFonts w:hint="eastAsia" w:ascii="宋体" w:eastAsia="宋体"/>
        <w:b w:val="0"/>
        <w:i w:val="0"/>
        <w:sz w:val="21"/>
      </w:rPr>
    </w:lvl>
    <w:lvl w:ilvl="1" w:tentative="0">
      <w:start w:val="1"/>
      <w:numFmt w:val="decimal"/>
      <w:pStyle w:val="126"/>
      <w:lvlText w:val="%2)"/>
      <w:lvlJc w:val="left"/>
      <w:pPr>
        <w:tabs>
          <w:tab w:val="left" w:pos="840"/>
        </w:tabs>
        <w:ind w:left="839" w:hanging="419"/>
      </w:pPr>
      <w:rPr>
        <w:rFonts w:hint="eastAsia" w:ascii="宋体" w:eastAsia="宋体"/>
        <w:b w:val="0"/>
        <w:i w:val="0"/>
        <w:sz w:val="21"/>
      </w:rPr>
    </w:lvl>
    <w:lvl w:ilvl="2" w:tentative="0">
      <w:start w:val="1"/>
      <w:numFmt w:val="lowerRoman"/>
      <w:lvlText w:val="%3."/>
      <w:lvlJc w:val="right"/>
      <w:pPr>
        <w:tabs>
          <w:tab w:val="left" w:pos="1260"/>
        </w:tabs>
        <w:ind w:left="1259" w:hanging="419"/>
      </w:pPr>
      <w:rPr>
        <w:rFonts w:hint="eastAsia"/>
      </w:rPr>
    </w:lvl>
    <w:lvl w:ilvl="3" w:tentative="0">
      <w:start w:val="1"/>
      <w:numFmt w:val="decimal"/>
      <w:lvlText w:val="%4."/>
      <w:lvlJc w:val="left"/>
      <w:pPr>
        <w:tabs>
          <w:tab w:val="left" w:pos="1680"/>
        </w:tabs>
        <w:ind w:left="1679" w:hanging="419"/>
      </w:pPr>
      <w:rPr>
        <w:rFonts w:hint="eastAsia"/>
      </w:rPr>
    </w:lvl>
    <w:lvl w:ilvl="4" w:tentative="0">
      <w:start w:val="1"/>
      <w:numFmt w:val="lowerLetter"/>
      <w:lvlText w:val="%5)"/>
      <w:lvlJc w:val="left"/>
      <w:pPr>
        <w:tabs>
          <w:tab w:val="left" w:pos="2100"/>
        </w:tabs>
        <w:ind w:left="2099" w:hanging="419"/>
      </w:pPr>
      <w:rPr>
        <w:rFonts w:hint="eastAsia"/>
      </w:rPr>
    </w:lvl>
    <w:lvl w:ilvl="5" w:tentative="0">
      <w:start w:val="1"/>
      <w:numFmt w:val="lowerRoman"/>
      <w:lvlText w:val="%6."/>
      <w:lvlJc w:val="right"/>
      <w:pPr>
        <w:tabs>
          <w:tab w:val="left" w:pos="2520"/>
        </w:tabs>
        <w:ind w:left="2519" w:hanging="419"/>
      </w:pPr>
      <w:rPr>
        <w:rFonts w:hint="eastAsia"/>
      </w:rPr>
    </w:lvl>
    <w:lvl w:ilvl="6" w:tentative="0">
      <w:start w:val="1"/>
      <w:numFmt w:val="decimal"/>
      <w:lvlText w:val="%7."/>
      <w:lvlJc w:val="left"/>
      <w:pPr>
        <w:tabs>
          <w:tab w:val="left" w:pos="2940"/>
        </w:tabs>
        <w:ind w:left="2939" w:hanging="419"/>
      </w:pPr>
      <w:rPr>
        <w:rFonts w:hint="eastAsia"/>
      </w:rPr>
    </w:lvl>
    <w:lvl w:ilvl="7" w:tentative="0">
      <w:start w:val="1"/>
      <w:numFmt w:val="lowerLetter"/>
      <w:lvlText w:val="%8)"/>
      <w:lvlJc w:val="left"/>
      <w:pPr>
        <w:tabs>
          <w:tab w:val="left" w:pos="3360"/>
        </w:tabs>
        <w:ind w:left="3359" w:hanging="419"/>
      </w:pPr>
      <w:rPr>
        <w:rFonts w:hint="eastAsia"/>
      </w:rPr>
    </w:lvl>
    <w:lvl w:ilvl="8" w:tentative="0">
      <w:start w:val="1"/>
      <w:numFmt w:val="lowerRoman"/>
      <w:lvlText w:val="%9."/>
      <w:lvlJc w:val="right"/>
      <w:pPr>
        <w:tabs>
          <w:tab w:val="left" w:pos="3780"/>
        </w:tabs>
        <w:ind w:left="3779" w:hanging="419"/>
      </w:pPr>
      <w:rPr>
        <w:rFonts w:hint="eastAsia"/>
      </w:rPr>
    </w:lvl>
  </w:abstractNum>
  <w:abstractNum w:abstractNumId="17">
    <w:nsid w:val="6DBF04F4"/>
    <w:multiLevelType w:val="multilevel"/>
    <w:tmpl w:val="6DBF04F4"/>
    <w:lvl w:ilvl="0" w:tentative="0">
      <w:start w:val="1"/>
      <w:numFmt w:val="none"/>
      <w:pStyle w:val="150"/>
      <w:suff w:val="nothing"/>
      <w:lvlText w:val="%1注："/>
      <w:lvlJc w:val="left"/>
      <w:pPr>
        <w:ind w:left="726" w:hanging="363"/>
      </w:pPr>
      <w:rPr>
        <w:rFonts w:hint="eastAsia" w:ascii="黑体" w:hAnsi="Times New Roman"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num w:numId="1">
    <w:abstractNumId w:val="9"/>
  </w:num>
  <w:num w:numId="2">
    <w:abstractNumId w:val="1"/>
  </w:num>
  <w:num w:numId="3">
    <w:abstractNumId w:val="2"/>
  </w:num>
  <w:num w:numId="4">
    <w:abstractNumId w:val="15"/>
  </w:num>
  <w:num w:numId="5">
    <w:abstractNumId w:val="11"/>
  </w:num>
  <w:num w:numId="6">
    <w:abstractNumId w:val="5"/>
  </w:num>
  <w:num w:numId="7">
    <w:abstractNumId w:val="8"/>
  </w:num>
  <w:num w:numId="8">
    <w:abstractNumId w:val="7"/>
  </w:num>
  <w:num w:numId="9">
    <w:abstractNumId w:val="14"/>
  </w:num>
  <w:num w:numId="10">
    <w:abstractNumId w:val="16"/>
  </w:num>
  <w:num w:numId="11">
    <w:abstractNumId w:val="10"/>
  </w:num>
  <w:num w:numId="12">
    <w:abstractNumId w:val="13"/>
  </w:num>
  <w:num w:numId="13">
    <w:abstractNumId w:val="12"/>
  </w:num>
  <w:num w:numId="14">
    <w:abstractNumId w:val="17"/>
  </w:num>
  <w:num w:numId="15">
    <w:abstractNumId w:val="0"/>
  </w:num>
  <w:num w:numId="16">
    <w:abstractNumId w:val="4"/>
  </w:num>
  <w:num w:numId="17">
    <w:abstractNumId w:val="3"/>
  </w:num>
  <w:num w:numId="1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k0MTMwYTVlNDllNGRhMDRhNjg5ZDZhMWVhOTAyYzgifQ=="/>
  </w:docVars>
  <w:rsids>
    <w:rsidRoot w:val="00035925"/>
    <w:rsid w:val="00000244"/>
    <w:rsid w:val="000008BF"/>
    <w:rsid w:val="0000185F"/>
    <w:rsid w:val="0000586F"/>
    <w:rsid w:val="00013D86"/>
    <w:rsid w:val="00013E02"/>
    <w:rsid w:val="00017492"/>
    <w:rsid w:val="00017B03"/>
    <w:rsid w:val="0002143C"/>
    <w:rsid w:val="00024170"/>
    <w:rsid w:val="000248CD"/>
    <w:rsid w:val="00024A17"/>
    <w:rsid w:val="00025A65"/>
    <w:rsid w:val="00026C31"/>
    <w:rsid w:val="00027280"/>
    <w:rsid w:val="00030DC6"/>
    <w:rsid w:val="000320A7"/>
    <w:rsid w:val="00033177"/>
    <w:rsid w:val="00035925"/>
    <w:rsid w:val="00036611"/>
    <w:rsid w:val="0003727F"/>
    <w:rsid w:val="00040F29"/>
    <w:rsid w:val="000418B7"/>
    <w:rsid w:val="00044B2A"/>
    <w:rsid w:val="00044E21"/>
    <w:rsid w:val="00045231"/>
    <w:rsid w:val="000478CB"/>
    <w:rsid w:val="00050FAA"/>
    <w:rsid w:val="00052F9B"/>
    <w:rsid w:val="0005423B"/>
    <w:rsid w:val="00056D07"/>
    <w:rsid w:val="00056DEB"/>
    <w:rsid w:val="00063319"/>
    <w:rsid w:val="000641FF"/>
    <w:rsid w:val="000649EB"/>
    <w:rsid w:val="0006572D"/>
    <w:rsid w:val="00065A4C"/>
    <w:rsid w:val="00065C4E"/>
    <w:rsid w:val="00067C70"/>
    <w:rsid w:val="00067CDF"/>
    <w:rsid w:val="00067F47"/>
    <w:rsid w:val="0007203C"/>
    <w:rsid w:val="000724ED"/>
    <w:rsid w:val="0007288B"/>
    <w:rsid w:val="00074FBE"/>
    <w:rsid w:val="000825D5"/>
    <w:rsid w:val="00083A09"/>
    <w:rsid w:val="00083C5B"/>
    <w:rsid w:val="00084AB1"/>
    <w:rsid w:val="00084D7E"/>
    <w:rsid w:val="00085FE4"/>
    <w:rsid w:val="0009005E"/>
    <w:rsid w:val="00091E61"/>
    <w:rsid w:val="00092857"/>
    <w:rsid w:val="000949EC"/>
    <w:rsid w:val="000A20A9"/>
    <w:rsid w:val="000A2F75"/>
    <w:rsid w:val="000A3039"/>
    <w:rsid w:val="000A3BC6"/>
    <w:rsid w:val="000A48B1"/>
    <w:rsid w:val="000A66C7"/>
    <w:rsid w:val="000A66E3"/>
    <w:rsid w:val="000A6A43"/>
    <w:rsid w:val="000B0DE2"/>
    <w:rsid w:val="000B21F3"/>
    <w:rsid w:val="000B3143"/>
    <w:rsid w:val="000B7C67"/>
    <w:rsid w:val="000C0B06"/>
    <w:rsid w:val="000C176B"/>
    <w:rsid w:val="000C23FB"/>
    <w:rsid w:val="000C3306"/>
    <w:rsid w:val="000C597D"/>
    <w:rsid w:val="000C6B05"/>
    <w:rsid w:val="000C6DD6"/>
    <w:rsid w:val="000C73D4"/>
    <w:rsid w:val="000D006D"/>
    <w:rsid w:val="000D24FD"/>
    <w:rsid w:val="000D37C3"/>
    <w:rsid w:val="000D3BEC"/>
    <w:rsid w:val="000D3D4C"/>
    <w:rsid w:val="000D47ED"/>
    <w:rsid w:val="000D4F51"/>
    <w:rsid w:val="000D50A9"/>
    <w:rsid w:val="000D5690"/>
    <w:rsid w:val="000D718B"/>
    <w:rsid w:val="000D761E"/>
    <w:rsid w:val="000D7722"/>
    <w:rsid w:val="000E0C46"/>
    <w:rsid w:val="000E347D"/>
    <w:rsid w:val="000E3702"/>
    <w:rsid w:val="000E37D5"/>
    <w:rsid w:val="000E7669"/>
    <w:rsid w:val="000E7701"/>
    <w:rsid w:val="000F030C"/>
    <w:rsid w:val="000F0B98"/>
    <w:rsid w:val="000F129C"/>
    <w:rsid w:val="000F34EE"/>
    <w:rsid w:val="000F35E0"/>
    <w:rsid w:val="000F3F06"/>
    <w:rsid w:val="000F3FCB"/>
    <w:rsid w:val="000F4C95"/>
    <w:rsid w:val="000F5625"/>
    <w:rsid w:val="000F6F5F"/>
    <w:rsid w:val="00100E1C"/>
    <w:rsid w:val="001056DE"/>
    <w:rsid w:val="00105835"/>
    <w:rsid w:val="00107222"/>
    <w:rsid w:val="001124C0"/>
    <w:rsid w:val="0011426C"/>
    <w:rsid w:val="001159EE"/>
    <w:rsid w:val="001171B7"/>
    <w:rsid w:val="00121112"/>
    <w:rsid w:val="00124CA4"/>
    <w:rsid w:val="00125CD2"/>
    <w:rsid w:val="00127E1F"/>
    <w:rsid w:val="00130221"/>
    <w:rsid w:val="0013175F"/>
    <w:rsid w:val="0013562C"/>
    <w:rsid w:val="00137E98"/>
    <w:rsid w:val="001469F5"/>
    <w:rsid w:val="00146C35"/>
    <w:rsid w:val="00146F01"/>
    <w:rsid w:val="00150FD3"/>
    <w:rsid w:val="001512B4"/>
    <w:rsid w:val="001516E1"/>
    <w:rsid w:val="0015171A"/>
    <w:rsid w:val="001518FC"/>
    <w:rsid w:val="00152F9C"/>
    <w:rsid w:val="0015365C"/>
    <w:rsid w:val="001543F7"/>
    <w:rsid w:val="00155719"/>
    <w:rsid w:val="00155E7D"/>
    <w:rsid w:val="0016084B"/>
    <w:rsid w:val="00160E46"/>
    <w:rsid w:val="001620A5"/>
    <w:rsid w:val="00164C89"/>
    <w:rsid w:val="00164E53"/>
    <w:rsid w:val="0016699D"/>
    <w:rsid w:val="00167A71"/>
    <w:rsid w:val="00171369"/>
    <w:rsid w:val="00172070"/>
    <w:rsid w:val="00173555"/>
    <w:rsid w:val="00175159"/>
    <w:rsid w:val="00175E12"/>
    <w:rsid w:val="00176208"/>
    <w:rsid w:val="0018105F"/>
    <w:rsid w:val="0018211B"/>
    <w:rsid w:val="001836D2"/>
    <w:rsid w:val="00183F74"/>
    <w:rsid w:val="001840D3"/>
    <w:rsid w:val="00187D65"/>
    <w:rsid w:val="0019008C"/>
    <w:rsid w:val="001900F8"/>
    <w:rsid w:val="00191258"/>
    <w:rsid w:val="00192680"/>
    <w:rsid w:val="00193037"/>
    <w:rsid w:val="00193680"/>
    <w:rsid w:val="00193A2C"/>
    <w:rsid w:val="0019541B"/>
    <w:rsid w:val="00195868"/>
    <w:rsid w:val="00196500"/>
    <w:rsid w:val="001A00B9"/>
    <w:rsid w:val="001A1FAD"/>
    <w:rsid w:val="001A288E"/>
    <w:rsid w:val="001A3FFE"/>
    <w:rsid w:val="001A405E"/>
    <w:rsid w:val="001A5095"/>
    <w:rsid w:val="001A570D"/>
    <w:rsid w:val="001A603D"/>
    <w:rsid w:val="001A6277"/>
    <w:rsid w:val="001B05E9"/>
    <w:rsid w:val="001B2672"/>
    <w:rsid w:val="001B4561"/>
    <w:rsid w:val="001B4DA6"/>
    <w:rsid w:val="001B4FEC"/>
    <w:rsid w:val="001B5890"/>
    <w:rsid w:val="001B6DC2"/>
    <w:rsid w:val="001B7324"/>
    <w:rsid w:val="001B76AC"/>
    <w:rsid w:val="001B76B5"/>
    <w:rsid w:val="001B7719"/>
    <w:rsid w:val="001B7BAE"/>
    <w:rsid w:val="001C149C"/>
    <w:rsid w:val="001C21AC"/>
    <w:rsid w:val="001C2407"/>
    <w:rsid w:val="001C45E9"/>
    <w:rsid w:val="001C47BA"/>
    <w:rsid w:val="001C59EA"/>
    <w:rsid w:val="001C6997"/>
    <w:rsid w:val="001D01A1"/>
    <w:rsid w:val="001D406C"/>
    <w:rsid w:val="001D41EE"/>
    <w:rsid w:val="001D5ED3"/>
    <w:rsid w:val="001D6970"/>
    <w:rsid w:val="001E0380"/>
    <w:rsid w:val="001E13B1"/>
    <w:rsid w:val="001E1DBE"/>
    <w:rsid w:val="001E38F9"/>
    <w:rsid w:val="001E4A55"/>
    <w:rsid w:val="001E5DA7"/>
    <w:rsid w:val="001E765F"/>
    <w:rsid w:val="001E7E19"/>
    <w:rsid w:val="001F0CD9"/>
    <w:rsid w:val="001F1364"/>
    <w:rsid w:val="001F17C1"/>
    <w:rsid w:val="001F3A19"/>
    <w:rsid w:val="001F4C97"/>
    <w:rsid w:val="001F64AF"/>
    <w:rsid w:val="00200122"/>
    <w:rsid w:val="00200B6C"/>
    <w:rsid w:val="00201102"/>
    <w:rsid w:val="00201180"/>
    <w:rsid w:val="00205259"/>
    <w:rsid w:val="00206185"/>
    <w:rsid w:val="002106C5"/>
    <w:rsid w:val="002110FE"/>
    <w:rsid w:val="00211BBB"/>
    <w:rsid w:val="00213E0C"/>
    <w:rsid w:val="002143B7"/>
    <w:rsid w:val="00215544"/>
    <w:rsid w:val="00215D33"/>
    <w:rsid w:val="002162D3"/>
    <w:rsid w:val="00217396"/>
    <w:rsid w:val="00217B88"/>
    <w:rsid w:val="00220011"/>
    <w:rsid w:val="00220C6A"/>
    <w:rsid w:val="00220DEC"/>
    <w:rsid w:val="00221521"/>
    <w:rsid w:val="00222889"/>
    <w:rsid w:val="00225E1A"/>
    <w:rsid w:val="002307C1"/>
    <w:rsid w:val="00231FE8"/>
    <w:rsid w:val="002324CE"/>
    <w:rsid w:val="00234467"/>
    <w:rsid w:val="00237203"/>
    <w:rsid w:val="00237D8D"/>
    <w:rsid w:val="00237E29"/>
    <w:rsid w:val="00241DA2"/>
    <w:rsid w:val="00242693"/>
    <w:rsid w:val="00244AA6"/>
    <w:rsid w:val="00246A9F"/>
    <w:rsid w:val="00247C15"/>
    <w:rsid w:val="00247FEE"/>
    <w:rsid w:val="00250E7D"/>
    <w:rsid w:val="0025140A"/>
    <w:rsid w:val="0025266C"/>
    <w:rsid w:val="002565D5"/>
    <w:rsid w:val="00256AE3"/>
    <w:rsid w:val="0025714D"/>
    <w:rsid w:val="002602F3"/>
    <w:rsid w:val="0026174A"/>
    <w:rsid w:val="002622C0"/>
    <w:rsid w:val="00267C4D"/>
    <w:rsid w:val="00270CAB"/>
    <w:rsid w:val="00273108"/>
    <w:rsid w:val="002752C4"/>
    <w:rsid w:val="002778AE"/>
    <w:rsid w:val="00277BE8"/>
    <w:rsid w:val="0028269A"/>
    <w:rsid w:val="00282811"/>
    <w:rsid w:val="00283590"/>
    <w:rsid w:val="00285E62"/>
    <w:rsid w:val="00286973"/>
    <w:rsid w:val="002908EC"/>
    <w:rsid w:val="00292F4D"/>
    <w:rsid w:val="00293BD4"/>
    <w:rsid w:val="00294E70"/>
    <w:rsid w:val="00296207"/>
    <w:rsid w:val="002A033B"/>
    <w:rsid w:val="002A0D68"/>
    <w:rsid w:val="002A1924"/>
    <w:rsid w:val="002A2A23"/>
    <w:rsid w:val="002A2E23"/>
    <w:rsid w:val="002A357D"/>
    <w:rsid w:val="002A4359"/>
    <w:rsid w:val="002A4878"/>
    <w:rsid w:val="002A7420"/>
    <w:rsid w:val="002B0137"/>
    <w:rsid w:val="002B0191"/>
    <w:rsid w:val="002B0478"/>
    <w:rsid w:val="002B0F12"/>
    <w:rsid w:val="002B1308"/>
    <w:rsid w:val="002B2495"/>
    <w:rsid w:val="002B29EC"/>
    <w:rsid w:val="002B4554"/>
    <w:rsid w:val="002B4C6B"/>
    <w:rsid w:val="002B4F97"/>
    <w:rsid w:val="002B6598"/>
    <w:rsid w:val="002C0E12"/>
    <w:rsid w:val="002C580C"/>
    <w:rsid w:val="002C72D8"/>
    <w:rsid w:val="002D0D8E"/>
    <w:rsid w:val="002D11FA"/>
    <w:rsid w:val="002D3F0A"/>
    <w:rsid w:val="002D40EF"/>
    <w:rsid w:val="002E0DDF"/>
    <w:rsid w:val="002E2906"/>
    <w:rsid w:val="002E44BC"/>
    <w:rsid w:val="002E4A39"/>
    <w:rsid w:val="002E5635"/>
    <w:rsid w:val="002E5C18"/>
    <w:rsid w:val="002E64C3"/>
    <w:rsid w:val="002E6A2C"/>
    <w:rsid w:val="002E740B"/>
    <w:rsid w:val="002F1D8C"/>
    <w:rsid w:val="002F2027"/>
    <w:rsid w:val="002F21DA"/>
    <w:rsid w:val="002F23B4"/>
    <w:rsid w:val="00300713"/>
    <w:rsid w:val="00301633"/>
    <w:rsid w:val="00301F39"/>
    <w:rsid w:val="00302A52"/>
    <w:rsid w:val="00302FC0"/>
    <w:rsid w:val="003032F0"/>
    <w:rsid w:val="00303EAB"/>
    <w:rsid w:val="0030602B"/>
    <w:rsid w:val="00306C85"/>
    <w:rsid w:val="00314457"/>
    <w:rsid w:val="00314D9A"/>
    <w:rsid w:val="00315643"/>
    <w:rsid w:val="00315EA9"/>
    <w:rsid w:val="003168FA"/>
    <w:rsid w:val="0031722B"/>
    <w:rsid w:val="003205CB"/>
    <w:rsid w:val="00321F92"/>
    <w:rsid w:val="0032314C"/>
    <w:rsid w:val="00324AA1"/>
    <w:rsid w:val="0032570C"/>
    <w:rsid w:val="00325926"/>
    <w:rsid w:val="00325B05"/>
    <w:rsid w:val="0032737A"/>
    <w:rsid w:val="00327A8A"/>
    <w:rsid w:val="00330CAC"/>
    <w:rsid w:val="003344B7"/>
    <w:rsid w:val="00334ABC"/>
    <w:rsid w:val="0033643D"/>
    <w:rsid w:val="00336610"/>
    <w:rsid w:val="00337391"/>
    <w:rsid w:val="00337A48"/>
    <w:rsid w:val="00340847"/>
    <w:rsid w:val="00341D55"/>
    <w:rsid w:val="00342A70"/>
    <w:rsid w:val="00342F4E"/>
    <w:rsid w:val="00343F73"/>
    <w:rsid w:val="003442E0"/>
    <w:rsid w:val="00345060"/>
    <w:rsid w:val="003468E3"/>
    <w:rsid w:val="00347230"/>
    <w:rsid w:val="00347BB9"/>
    <w:rsid w:val="003520DF"/>
    <w:rsid w:val="00352E61"/>
    <w:rsid w:val="0035323B"/>
    <w:rsid w:val="0035508F"/>
    <w:rsid w:val="003571D0"/>
    <w:rsid w:val="003609D2"/>
    <w:rsid w:val="0036204D"/>
    <w:rsid w:val="00363F22"/>
    <w:rsid w:val="00364E3D"/>
    <w:rsid w:val="00370A07"/>
    <w:rsid w:val="003712A9"/>
    <w:rsid w:val="00375564"/>
    <w:rsid w:val="003778E5"/>
    <w:rsid w:val="0037792B"/>
    <w:rsid w:val="00380893"/>
    <w:rsid w:val="00380DE2"/>
    <w:rsid w:val="00383191"/>
    <w:rsid w:val="0038339D"/>
    <w:rsid w:val="003845D8"/>
    <w:rsid w:val="00384B5A"/>
    <w:rsid w:val="00384C02"/>
    <w:rsid w:val="00384F97"/>
    <w:rsid w:val="00386DED"/>
    <w:rsid w:val="00391006"/>
    <w:rsid w:val="003912E7"/>
    <w:rsid w:val="00392232"/>
    <w:rsid w:val="00393947"/>
    <w:rsid w:val="0039474B"/>
    <w:rsid w:val="003A2275"/>
    <w:rsid w:val="003A348B"/>
    <w:rsid w:val="003A36E2"/>
    <w:rsid w:val="003A3DD0"/>
    <w:rsid w:val="003A4CF0"/>
    <w:rsid w:val="003A540A"/>
    <w:rsid w:val="003A6A4F"/>
    <w:rsid w:val="003A7088"/>
    <w:rsid w:val="003A717A"/>
    <w:rsid w:val="003A760B"/>
    <w:rsid w:val="003B008D"/>
    <w:rsid w:val="003B00DF"/>
    <w:rsid w:val="003B00FE"/>
    <w:rsid w:val="003B1275"/>
    <w:rsid w:val="003B1524"/>
    <w:rsid w:val="003B174D"/>
    <w:rsid w:val="003B1778"/>
    <w:rsid w:val="003B1B4B"/>
    <w:rsid w:val="003B2870"/>
    <w:rsid w:val="003B41DF"/>
    <w:rsid w:val="003B47FF"/>
    <w:rsid w:val="003B508D"/>
    <w:rsid w:val="003B79AF"/>
    <w:rsid w:val="003C114B"/>
    <w:rsid w:val="003C11CB"/>
    <w:rsid w:val="003C1D49"/>
    <w:rsid w:val="003C2EE0"/>
    <w:rsid w:val="003C35A4"/>
    <w:rsid w:val="003C42BE"/>
    <w:rsid w:val="003C4809"/>
    <w:rsid w:val="003C519A"/>
    <w:rsid w:val="003C7249"/>
    <w:rsid w:val="003C74BE"/>
    <w:rsid w:val="003C75F3"/>
    <w:rsid w:val="003C7778"/>
    <w:rsid w:val="003C78A3"/>
    <w:rsid w:val="003D001E"/>
    <w:rsid w:val="003D01A2"/>
    <w:rsid w:val="003D02C9"/>
    <w:rsid w:val="003D1FD0"/>
    <w:rsid w:val="003D5772"/>
    <w:rsid w:val="003D5AA1"/>
    <w:rsid w:val="003D7783"/>
    <w:rsid w:val="003E1867"/>
    <w:rsid w:val="003E4070"/>
    <w:rsid w:val="003E4EF8"/>
    <w:rsid w:val="003E5729"/>
    <w:rsid w:val="003E6667"/>
    <w:rsid w:val="003F053E"/>
    <w:rsid w:val="003F140C"/>
    <w:rsid w:val="003F1968"/>
    <w:rsid w:val="003F1D37"/>
    <w:rsid w:val="003F3329"/>
    <w:rsid w:val="003F40E0"/>
    <w:rsid w:val="003F4EE0"/>
    <w:rsid w:val="003F7818"/>
    <w:rsid w:val="00402153"/>
    <w:rsid w:val="00402959"/>
    <w:rsid w:val="00402FC1"/>
    <w:rsid w:val="00403E1B"/>
    <w:rsid w:val="00406502"/>
    <w:rsid w:val="00407140"/>
    <w:rsid w:val="00411AC9"/>
    <w:rsid w:val="004127B5"/>
    <w:rsid w:val="00412E52"/>
    <w:rsid w:val="004147DE"/>
    <w:rsid w:val="0041670C"/>
    <w:rsid w:val="004179FE"/>
    <w:rsid w:val="00417C3E"/>
    <w:rsid w:val="00420181"/>
    <w:rsid w:val="00422A53"/>
    <w:rsid w:val="00425082"/>
    <w:rsid w:val="0042586F"/>
    <w:rsid w:val="00427449"/>
    <w:rsid w:val="0043072C"/>
    <w:rsid w:val="00431DEB"/>
    <w:rsid w:val="00435224"/>
    <w:rsid w:val="004369F1"/>
    <w:rsid w:val="00436D1D"/>
    <w:rsid w:val="004401E9"/>
    <w:rsid w:val="00440B07"/>
    <w:rsid w:val="00440E64"/>
    <w:rsid w:val="004422BD"/>
    <w:rsid w:val="00443772"/>
    <w:rsid w:val="00444BEA"/>
    <w:rsid w:val="00445F8D"/>
    <w:rsid w:val="00446278"/>
    <w:rsid w:val="0044685A"/>
    <w:rsid w:val="00446B29"/>
    <w:rsid w:val="0045127A"/>
    <w:rsid w:val="00452448"/>
    <w:rsid w:val="00453F9A"/>
    <w:rsid w:val="0046103D"/>
    <w:rsid w:val="0046149D"/>
    <w:rsid w:val="00471E91"/>
    <w:rsid w:val="0047295E"/>
    <w:rsid w:val="00473581"/>
    <w:rsid w:val="00474675"/>
    <w:rsid w:val="0047470C"/>
    <w:rsid w:val="00474B51"/>
    <w:rsid w:val="00475A98"/>
    <w:rsid w:val="00476F59"/>
    <w:rsid w:val="00481F29"/>
    <w:rsid w:val="00482556"/>
    <w:rsid w:val="00485DF4"/>
    <w:rsid w:val="00490AD0"/>
    <w:rsid w:val="00491A8C"/>
    <w:rsid w:val="00492A91"/>
    <w:rsid w:val="00493144"/>
    <w:rsid w:val="00494C4D"/>
    <w:rsid w:val="00495649"/>
    <w:rsid w:val="004A074A"/>
    <w:rsid w:val="004A147E"/>
    <w:rsid w:val="004A1E61"/>
    <w:rsid w:val="004A2E3B"/>
    <w:rsid w:val="004A35F9"/>
    <w:rsid w:val="004A38E0"/>
    <w:rsid w:val="004A6154"/>
    <w:rsid w:val="004B07D4"/>
    <w:rsid w:val="004B24C1"/>
    <w:rsid w:val="004B50A4"/>
    <w:rsid w:val="004B71B5"/>
    <w:rsid w:val="004B77B5"/>
    <w:rsid w:val="004C0583"/>
    <w:rsid w:val="004C09C3"/>
    <w:rsid w:val="004C0CDE"/>
    <w:rsid w:val="004C292F"/>
    <w:rsid w:val="004C2A02"/>
    <w:rsid w:val="004C2DD0"/>
    <w:rsid w:val="004C3580"/>
    <w:rsid w:val="004C704E"/>
    <w:rsid w:val="004D0528"/>
    <w:rsid w:val="004D1B7D"/>
    <w:rsid w:val="004D2D50"/>
    <w:rsid w:val="004D40E7"/>
    <w:rsid w:val="004D558A"/>
    <w:rsid w:val="004D6FC8"/>
    <w:rsid w:val="004E0781"/>
    <w:rsid w:val="004E0C5B"/>
    <w:rsid w:val="004E1856"/>
    <w:rsid w:val="004E3B63"/>
    <w:rsid w:val="004F3F6D"/>
    <w:rsid w:val="004F4410"/>
    <w:rsid w:val="004F77E1"/>
    <w:rsid w:val="00500C36"/>
    <w:rsid w:val="005033B5"/>
    <w:rsid w:val="00503C9E"/>
    <w:rsid w:val="0050430C"/>
    <w:rsid w:val="00504FEB"/>
    <w:rsid w:val="00505518"/>
    <w:rsid w:val="00506781"/>
    <w:rsid w:val="00510280"/>
    <w:rsid w:val="005109E0"/>
    <w:rsid w:val="0051209D"/>
    <w:rsid w:val="00513D73"/>
    <w:rsid w:val="00514A43"/>
    <w:rsid w:val="005174E5"/>
    <w:rsid w:val="00517AAD"/>
    <w:rsid w:val="00520200"/>
    <w:rsid w:val="00520794"/>
    <w:rsid w:val="00520C5D"/>
    <w:rsid w:val="0052215F"/>
    <w:rsid w:val="00522393"/>
    <w:rsid w:val="00522620"/>
    <w:rsid w:val="00524BF0"/>
    <w:rsid w:val="00525656"/>
    <w:rsid w:val="00525737"/>
    <w:rsid w:val="005274F5"/>
    <w:rsid w:val="005319F1"/>
    <w:rsid w:val="00531F48"/>
    <w:rsid w:val="005345AF"/>
    <w:rsid w:val="00534608"/>
    <w:rsid w:val="00534887"/>
    <w:rsid w:val="00534C02"/>
    <w:rsid w:val="00534DDC"/>
    <w:rsid w:val="00535B2E"/>
    <w:rsid w:val="00536040"/>
    <w:rsid w:val="00540015"/>
    <w:rsid w:val="0054264B"/>
    <w:rsid w:val="00543786"/>
    <w:rsid w:val="00544C94"/>
    <w:rsid w:val="00544CFB"/>
    <w:rsid w:val="00551E8D"/>
    <w:rsid w:val="005533D7"/>
    <w:rsid w:val="0055429D"/>
    <w:rsid w:val="00554EF7"/>
    <w:rsid w:val="00555D42"/>
    <w:rsid w:val="005561D8"/>
    <w:rsid w:val="00556259"/>
    <w:rsid w:val="00557FFD"/>
    <w:rsid w:val="00560279"/>
    <w:rsid w:val="0056113F"/>
    <w:rsid w:val="005615C2"/>
    <w:rsid w:val="00561B2A"/>
    <w:rsid w:val="0056282D"/>
    <w:rsid w:val="005630D3"/>
    <w:rsid w:val="005703DE"/>
    <w:rsid w:val="0057247E"/>
    <w:rsid w:val="00572B04"/>
    <w:rsid w:val="0057379C"/>
    <w:rsid w:val="005753DA"/>
    <w:rsid w:val="0057553D"/>
    <w:rsid w:val="00576C29"/>
    <w:rsid w:val="00581478"/>
    <w:rsid w:val="00582BDB"/>
    <w:rsid w:val="005832AA"/>
    <w:rsid w:val="00583923"/>
    <w:rsid w:val="0058464E"/>
    <w:rsid w:val="00584E7B"/>
    <w:rsid w:val="00585021"/>
    <w:rsid w:val="005919C6"/>
    <w:rsid w:val="005925C7"/>
    <w:rsid w:val="00596F2A"/>
    <w:rsid w:val="00597D08"/>
    <w:rsid w:val="005A01CB"/>
    <w:rsid w:val="005A0E7D"/>
    <w:rsid w:val="005A1779"/>
    <w:rsid w:val="005A58FF"/>
    <w:rsid w:val="005A5EAF"/>
    <w:rsid w:val="005A64C0"/>
    <w:rsid w:val="005B082B"/>
    <w:rsid w:val="005B3C11"/>
    <w:rsid w:val="005B5360"/>
    <w:rsid w:val="005B5797"/>
    <w:rsid w:val="005C018B"/>
    <w:rsid w:val="005C06CA"/>
    <w:rsid w:val="005C1BFD"/>
    <w:rsid w:val="005C1C28"/>
    <w:rsid w:val="005C6DB5"/>
    <w:rsid w:val="005C773F"/>
    <w:rsid w:val="005D0777"/>
    <w:rsid w:val="005D1DED"/>
    <w:rsid w:val="005D2169"/>
    <w:rsid w:val="005D241E"/>
    <w:rsid w:val="005D5218"/>
    <w:rsid w:val="005D5337"/>
    <w:rsid w:val="005D67A3"/>
    <w:rsid w:val="005D6ABA"/>
    <w:rsid w:val="005D72A1"/>
    <w:rsid w:val="005E19B6"/>
    <w:rsid w:val="005E19E7"/>
    <w:rsid w:val="005E36FC"/>
    <w:rsid w:val="005E5264"/>
    <w:rsid w:val="005E5E10"/>
    <w:rsid w:val="005E732D"/>
    <w:rsid w:val="005F029D"/>
    <w:rsid w:val="005F0ADE"/>
    <w:rsid w:val="005F4ACA"/>
    <w:rsid w:val="005F5D58"/>
    <w:rsid w:val="00602846"/>
    <w:rsid w:val="00602B4F"/>
    <w:rsid w:val="00602F7C"/>
    <w:rsid w:val="00604B02"/>
    <w:rsid w:val="00605784"/>
    <w:rsid w:val="00611BD3"/>
    <w:rsid w:val="0061216E"/>
    <w:rsid w:val="0061297E"/>
    <w:rsid w:val="00612F35"/>
    <w:rsid w:val="00615802"/>
    <w:rsid w:val="00616C16"/>
    <w:rsid w:val="00616E2C"/>
    <w:rsid w:val="0061716C"/>
    <w:rsid w:val="0062019E"/>
    <w:rsid w:val="00621470"/>
    <w:rsid w:val="00622DB1"/>
    <w:rsid w:val="00624014"/>
    <w:rsid w:val="006243A1"/>
    <w:rsid w:val="0062652F"/>
    <w:rsid w:val="006267C8"/>
    <w:rsid w:val="00632E56"/>
    <w:rsid w:val="00633154"/>
    <w:rsid w:val="00634428"/>
    <w:rsid w:val="00634BEB"/>
    <w:rsid w:val="00634F85"/>
    <w:rsid w:val="00635942"/>
    <w:rsid w:val="00635CBA"/>
    <w:rsid w:val="00635E33"/>
    <w:rsid w:val="0063781E"/>
    <w:rsid w:val="00640802"/>
    <w:rsid w:val="0064338B"/>
    <w:rsid w:val="00644227"/>
    <w:rsid w:val="00644BD9"/>
    <w:rsid w:val="00646542"/>
    <w:rsid w:val="00647F31"/>
    <w:rsid w:val="006504F4"/>
    <w:rsid w:val="00652411"/>
    <w:rsid w:val="00652FAA"/>
    <w:rsid w:val="0065464D"/>
    <w:rsid w:val="00654BC9"/>
    <w:rsid w:val="00654C87"/>
    <w:rsid w:val="006552FD"/>
    <w:rsid w:val="00656EEC"/>
    <w:rsid w:val="006600F4"/>
    <w:rsid w:val="006632E1"/>
    <w:rsid w:val="006636B0"/>
    <w:rsid w:val="00663AF3"/>
    <w:rsid w:val="00665E7B"/>
    <w:rsid w:val="00666B6C"/>
    <w:rsid w:val="00666BA6"/>
    <w:rsid w:val="0066728C"/>
    <w:rsid w:val="0066731A"/>
    <w:rsid w:val="00671766"/>
    <w:rsid w:val="0067302A"/>
    <w:rsid w:val="006734A4"/>
    <w:rsid w:val="00674952"/>
    <w:rsid w:val="00675350"/>
    <w:rsid w:val="006777E1"/>
    <w:rsid w:val="00677C44"/>
    <w:rsid w:val="00682682"/>
    <w:rsid w:val="00682702"/>
    <w:rsid w:val="00682C13"/>
    <w:rsid w:val="00685204"/>
    <w:rsid w:val="00687A1C"/>
    <w:rsid w:val="00690A0E"/>
    <w:rsid w:val="00691671"/>
    <w:rsid w:val="00691CA6"/>
    <w:rsid w:val="00692368"/>
    <w:rsid w:val="00692F75"/>
    <w:rsid w:val="00693835"/>
    <w:rsid w:val="006970A5"/>
    <w:rsid w:val="00697A17"/>
    <w:rsid w:val="006A0DFC"/>
    <w:rsid w:val="006A102E"/>
    <w:rsid w:val="006A2EBC"/>
    <w:rsid w:val="006A3758"/>
    <w:rsid w:val="006A4F41"/>
    <w:rsid w:val="006A5752"/>
    <w:rsid w:val="006A5EA0"/>
    <w:rsid w:val="006A5F6F"/>
    <w:rsid w:val="006A783B"/>
    <w:rsid w:val="006A7B33"/>
    <w:rsid w:val="006A7CA1"/>
    <w:rsid w:val="006A7CFA"/>
    <w:rsid w:val="006A7F9D"/>
    <w:rsid w:val="006B23CE"/>
    <w:rsid w:val="006B2579"/>
    <w:rsid w:val="006B3949"/>
    <w:rsid w:val="006B4A48"/>
    <w:rsid w:val="006B4E13"/>
    <w:rsid w:val="006B6CAE"/>
    <w:rsid w:val="006B75DD"/>
    <w:rsid w:val="006C248D"/>
    <w:rsid w:val="006C3065"/>
    <w:rsid w:val="006C4AC6"/>
    <w:rsid w:val="006C5C50"/>
    <w:rsid w:val="006C67E0"/>
    <w:rsid w:val="006C7ABA"/>
    <w:rsid w:val="006D0B16"/>
    <w:rsid w:val="006D0D60"/>
    <w:rsid w:val="006D0F51"/>
    <w:rsid w:val="006D1122"/>
    <w:rsid w:val="006D1896"/>
    <w:rsid w:val="006D2EA0"/>
    <w:rsid w:val="006D2EAA"/>
    <w:rsid w:val="006D3C00"/>
    <w:rsid w:val="006D3FFC"/>
    <w:rsid w:val="006D4575"/>
    <w:rsid w:val="006D5643"/>
    <w:rsid w:val="006E0C0F"/>
    <w:rsid w:val="006E16DF"/>
    <w:rsid w:val="006E35A9"/>
    <w:rsid w:val="006E3664"/>
    <w:rsid w:val="006E3675"/>
    <w:rsid w:val="006E4A7F"/>
    <w:rsid w:val="006E5898"/>
    <w:rsid w:val="006F0956"/>
    <w:rsid w:val="006F3F67"/>
    <w:rsid w:val="006F4073"/>
    <w:rsid w:val="006F636E"/>
    <w:rsid w:val="007004FB"/>
    <w:rsid w:val="0070288F"/>
    <w:rsid w:val="00703A03"/>
    <w:rsid w:val="0070497B"/>
    <w:rsid w:val="00704DF6"/>
    <w:rsid w:val="007055B1"/>
    <w:rsid w:val="0070651C"/>
    <w:rsid w:val="00707B97"/>
    <w:rsid w:val="00712C54"/>
    <w:rsid w:val="007132A3"/>
    <w:rsid w:val="0071448A"/>
    <w:rsid w:val="00714716"/>
    <w:rsid w:val="00716421"/>
    <w:rsid w:val="007219F8"/>
    <w:rsid w:val="00723237"/>
    <w:rsid w:val="0072366A"/>
    <w:rsid w:val="0072434E"/>
    <w:rsid w:val="0072469A"/>
    <w:rsid w:val="00724EFB"/>
    <w:rsid w:val="007252E2"/>
    <w:rsid w:val="0072599C"/>
    <w:rsid w:val="00725BBC"/>
    <w:rsid w:val="00725C3C"/>
    <w:rsid w:val="00730D32"/>
    <w:rsid w:val="00732DF4"/>
    <w:rsid w:val="00733428"/>
    <w:rsid w:val="00735498"/>
    <w:rsid w:val="00737209"/>
    <w:rsid w:val="007417F9"/>
    <w:rsid w:val="007419C3"/>
    <w:rsid w:val="00743507"/>
    <w:rsid w:val="0074377C"/>
    <w:rsid w:val="00743F87"/>
    <w:rsid w:val="00743F93"/>
    <w:rsid w:val="007445FC"/>
    <w:rsid w:val="00744E2E"/>
    <w:rsid w:val="007467A7"/>
    <w:rsid w:val="007469DD"/>
    <w:rsid w:val="0074741B"/>
    <w:rsid w:val="0074759E"/>
    <w:rsid w:val="007478EA"/>
    <w:rsid w:val="007504D3"/>
    <w:rsid w:val="00750DB1"/>
    <w:rsid w:val="00751814"/>
    <w:rsid w:val="00752901"/>
    <w:rsid w:val="0075415C"/>
    <w:rsid w:val="0075416A"/>
    <w:rsid w:val="00756B6A"/>
    <w:rsid w:val="0076080F"/>
    <w:rsid w:val="007608CF"/>
    <w:rsid w:val="007617A3"/>
    <w:rsid w:val="00761FD1"/>
    <w:rsid w:val="00763502"/>
    <w:rsid w:val="0076358B"/>
    <w:rsid w:val="007654E5"/>
    <w:rsid w:val="0076575E"/>
    <w:rsid w:val="007662CC"/>
    <w:rsid w:val="00766AE4"/>
    <w:rsid w:val="00770AEE"/>
    <w:rsid w:val="00770C5D"/>
    <w:rsid w:val="007731EB"/>
    <w:rsid w:val="007753CE"/>
    <w:rsid w:val="00780C27"/>
    <w:rsid w:val="007811FC"/>
    <w:rsid w:val="007816C6"/>
    <w:rsid w:val="00783DCF"/>
    <w:rsid w:val="007843C8"/>
    <w:rsid w:val="0078546E"/>
    <w:rsid w:val="0078552E"/>
    <w:rsid w:val="00787022"/>
    <w:rsid w:val="0079053A"/>
    <w:rsid w:val="007913AB"/>
    <w:rsid w:val="007914F7"/>
    <w:rsid w:val="00793F85"/>
    <w:rsid w:val="00795F58"/>
    <w:rsid w:val="007969A8"/>
    <w:rsid w:val="00797455"/>
    <w:rsid w:val="00797A86"/>
    <w:rsid w:val="007A03EE"/>
    <w:rsid w:val="007A1025"/>
    <w:rsid w:val="007A1321"/>
    <w:rsid w:val="007A1E75"/>
    <w:rsid w:val="007A46ED"/>
    <w:rsid w:val="007A56A9"/>
    <w:rsid w:val="007A5B7E"/>
    <w:rsid w:val="007A64AD"/>
    <w:rsid w:val="007B0471"/>
    <w:rsid w:val="007B121F"/>
    <w:rsid w:val="007B1625"/>
    <w:rsid w:val="007B3809"/>
    <w:rsid w:val="007B706E"/>
    <w:rsid w:val="007B71EB"/>
    <w:rsid w:val="007B7B40"/>
    <w:rsid w:val="007C4862"/>
    <w:rsid w:val="007C6007"/>
    <w:rsid w:val="007C6201"/>
    <w:rsid w:val="007C6205"/>
    <w:rsid w:val="007C686A"/>
    <w:rsid w:val="007C728E"/>
    <w:rsid w:val="007C7E4B"/>
    <w:rsid w:val="007D1CB5"/>
    <w:rsid w:val="007D2C53"/>
    <w:rsid w:val="007D3D60"/>
    <w:rsid w:val="007D4D65"/>
    <w:rsid w:val="007E15B9"/>
    <w:rsid w:val="007E1980"/>
    <w:rsid w:val="007E4B76"/>
    <w:rsid w:val="007E4DE4"/>
    <w:rsid w:val="007E5EA8"/>
    <w:rsid w:val="007F0CF1"/>
    <w:rsid w:val="007F12A5"/>
    <w:rsid w:val="007F15CA"/>
    <w:rsid w:val="007F1D1A"/>
    <w:rsid w:val="007F1E58"/>
    <w:rsid w:val="007F2381"/>
    <w:rsid w:val="007F30CE"/>
    <w:rsid w:val="007F4CF1"/>
    <w:rsid w:val="007F54E2"/>
    <w:rsid w:val="007F582B"/>
    <w:rsid w:val="007F6BAA"/>
    <w:rsid w:val="007F758D"/>
    <w:rsid w:val="007F7765"/>
    <w:rsid w:val="007F7D52"/>
    <w:rsid w:val="00800106"/>
    <w:rsid w:val="00801DC9"/>
    <w:rsid w:val="00802E10"/>
    <w:rsid w:val="008038F5"/>
    <w:rsid w:val="0080581A"/>
    <w:rsid w:val="00805ABB"/>
    <w:rsid w:val="0080654C"/>
    <w:rsid w:val="00806CFC"/>
    <w:rsid w:val="008071C6"/>
    <w:rsid w:val="00807560"/>
    <w:rsid w:val="00811309"/>
    <w:rsid w:val="00811611"/>
    <w:rsid w:val="00812EC5"/>
    <w:rsid w:val="00815754"/>
    <w:rsid w:val="00815B9C"/>
    <w:rsid w:val="00817A00"/>
    <w:rsid w:val="00817EA6"/>
    <w:rsid w:val="00817F4F"/>
    <w:rsid w:val="0082060F"/>
    <w:rsid w:val="00823F11"/>
    <w:rsid w:val="008247A0"/>
    <w:rsid w:val="00830841"/>
    <w:rsid w:val="00832043"/>
    <w:rsid w:val="008355D8"/>
    <w:rsid w:val="00835DB3"/>
    <w:rsid w:val="0083617B"/>
    <w:rsid w:val="008371BD"/>
    <w:rsid w:val="00837BC4"/>
    <w:rsid w:val="00840D14"/>
    <w:rsid w:val="00840FB5"/>
    <w:rsid w:val="0084176C"/>
    <w:rsid w:val="00841B9B"/>
    <w:rsid w:val="008422B4"/>
    <w:rsid w:val="00842B6B"/>
    <w:rsid w:val="0084404A"/>
    <w:rsid w:val="00844BA0"/>
    <w:rsid w:val="00845167"/>
    <w:rsid w:val="008504A8"/>
    <w:rsid w:val="00850529"/>
    <w:rsid w:val="00850B7F"/>
    <w:rsid w:val="00850D0D"/>
    <w:rsid w:val="008511F1"/>
    <w:rsid w:val="008521DF"/>
    <w:rsid w:val="0085282E"/>
    <w:rsid w:val="00852A41"/>
    <w:rsid w:val="008538BC"/>
    <w:rsid w:val="00854B0C"/>
    <w:rsid w:val="0085677A"/>
    <w:rsid w:val="00861A6D"/>
    <w:rsid w:val="00862CF5"/>
    <w:rsid w:val="0086308D"/>
    <w:rsid w:val="008660A1"/>
    <w:rsid w:val="008678C8"/>
    <w:rsid w:val="00867DCF"/>
    <w:rsid w:val="008707F6"/>
    <w:rsid w:val="00871206"/>
    <w:rsid w:val="0087198C"/>
    <w:rsid w:val="00871E3E"/>
    <w:rsid w:val="00872C1F"/>
    <w:rsid w:val="00872D57"/>
    <w:rsid w:val="00873B42"/>
    <w:rsid w:val="0087425F"/>
    <w:rsid w:val="008748D1"/>
    <w:rsid w:val="0087646C"/>
    <w:rsid w:val="0088274E"/>
    <w:rsid w:val="00882F18"/>
    <w:rsid w:val="00883BF9"/>
    <w:rsid w:val="00884E1C"/>
    <w:rsid w:val="008856D8"/>
    <w:rsid w:val="00885D2E"/>
    <w:rsid w:val="008900D4"/>
    <w:rsid w:val="008921B1"/>
    <w:rsid w:val="0089256D"/>
    <w:rsid w:val="00892E82"/>
    <w:rsid w:val="0089320F"/>
    <w:rsid w:val="008951B4"/>
    <w:rsid w:val="0089699D"/>
    <w:rsid w:val="008A0122"/>
    <w:rsid w:val="008A2FBE"/>
    <w:rsid w:val="008A3DBE"/>
    <w:rsid w:val="008A58DD"/>
    <w:rsid w:val="008A74F6"/>
    <w:rsid w:val="008A7CB3"/>
    <w:rsid w:val="008B0315"/>
    <w:rsid w:val="008B0418"/>
    <w:rsid w:val="008B184A"/>
    <w:rsid w:val="008B2C0F"/>
    <w:rsid w:val="008B41E5"/>
    <w:rsid w:val="008B4499"/>
    <w:rsid w:val="008B4B0E"/>
    <w:rsid w:val="008B5E02"/>
    <w:rsid w:val="008B659D"/>
    <w:rsid w:val="008B7F33"/>
    <w:rsid w:val="008C1625"/>
    <w:rsid w:val="008C1B58"/>
    <w:rsid w:val="008C29D2"/>
    <w:rsid w:val="008C39AE"/>
    <w:rsid w:val="008C4961"/>
    <w:rsid w:val="008C4A81"/>
    <w:rsid w:val="008C555A"/>
    <w:rsid w:val="008C590D"/>
    <w:rsid w:val="008C744E"/>
    <w:rsid w:val="008C7580"/>
    <w:rsid w:val="008D037D"/>
    <w:rsid w:val="008D041D"/>
    <w:rsid w:val="008D0D06"/>
    <w:rsid w:val="008D1DB8"/>
    <w:rsid w:val="008D441F"/>
    <w:rsid w:val="008D529B"/>
    <w:rsid w:val="008E0164"/>
    <w:rsid w:val="008E031B"/>
    <w:rsid w:val="008E19CE"/>
    <w:rsid w:val="008E1C9C"/>
    <w:rsid w:val="008E27D1"/>
    <w:rsid w:val="008E44DC"/>
    <w:rsid w:val="008E5361"/>
    <w:rsid w:val="008E5481"/>
    <w:rsid w:val="008E641D"/>
    <w:rsid w:val="008E7029"/>
    <w:rsid w:val="008E73B4"/>
    <w:rsid w:val="008E7A4C"/>
    <w:rsid w:val="008E7EF6"/>
    <w:rsid w:val="008F1F98"/>
    <w:rsid w:val="008F250C"/>
    <w:rsid w:val="008F2F10"/>
    <w:rsid w:val="008F31A2"/>
    <w:rsid w:val="008F6758"/>
    <w:rsid w:val="008F75DB"/>
    <w:rsid w:val="00902387"/>
    <w:rsid w:val="00902BF4"/>
    <w:rsid w:val="00903621"/>
    <w:rsid w:val="009040DD"/>
    <w:rsid w:val="0090419F"/>
    <w:rsid w:val="009046A9"/>
    <w:rsid w:val="00904E28"/>
    <w:rsid w:val="00905B47"/>
    <w:rsid w:val="009065FC"/>
    <w:rsid w:val="00906A43"/>
    <w:rsid w:val="00910E36"/>
    <w:rsid w:val="00910F58"/>
    <w:rsid w:val="0091331C"/>
    <w:rsid w:val="009134A1"/>
    <w:rsid w:val="009138A7"/>
    <w:rsid w:val="00915FE8"/>
    <w:rsid w:val="0091795A"/>
    <w:rsid w:val="00922174"/>
    <w:rsid w:val="00924EB1"/>
    <w:rsid w:val="00924F23"/>
    <w:rsid w:val="009279DE"/>
    <w:rsid w:val="0093003A"/>
    <w:rsid w:val="00930116"/>
    <w:rsid w:val="00931DBC"/>
    <w:rsid w:val="0093231C"/>
    <w:rsid w:val="00934F79"/>
    <w:rsid w:val="00937091"/>
    <w:rsid w:val="00940C24"/>
    <w:rsid w:val="00940DF0"/>
    <w:rsid w:val="00941274"/>
    <w:rsid w:val="0094212C"/>
    <w:rsid w:val="00942439"/>
    <w:rsid w:val="009424B2"/>
    <w:rsid w:val="009431C6"/>
    <w:rsid w:val="00944904"/>
    <w:rsid w:val="00944F22"/>
    <w:rsid w:val="0094603D"/>
    <w:rsid w:val="00946A13"/>
    <w:rsid w:val="00946A9B"/>
    <w:rsid w:val="00951DE3"/>
    <w:rsid w:val="00952546"/>
    <w:rsid w:val="00953BF4"/>
    <w:rsid w:val="00953F9A"/>
    <w:rsid w:val="00954400"/>
    <w:rsid w:val="00954689"/>
    <w:rsid w:val="00954A28"/>
    <w:rsid w:val="00956B66"/>
    <w:rsid w:val="0095770E"/>
    <w:rsid w:val="00957FCF"/>
    <w:rsid w:val="00960A2A"/>
    <w:rsid w:val="009617C9"/>
    <w:rsid w:val="00961C93"/>
    <w:rsid w:val="00961ED8"/>
    <w:rsid w:val="00965324"/>
    <w:rsid w:val="00965503"/>
    <w:rsid w:val="0096720B"/>
    <w:rsid w:val="0096720E"/>
    <w:rsid w:val="00967CE9"/>
    <w:rsid w:val="0097091E"/>
    <w:rsid w:val="009715CC"/>
    <w:rsid w:val="009734DC"/>
    <w:rsid w:val="00973BF1"/>
    <w:rsid w:val="009760D3"/>
    <w:rsid w:val="00976CB6"/>
    <w:rsid w:val="00977132"/>
    <w:rsid w:val="0097783E"/>
    <w:rsid w:val="00980307"/>
    <w:rsid w:val="00980C75"/>
    <w:rsid w:val="00981A4B"/>
    <w:rsid w:val="00981B5A"/>
    <w:rsid w:val="00982501"/>
    <w:rsid w:val="00985A46"/>
    <w:rsid w:val="00985E17"/>
    <w:rsid w:val="009872F0"/>
    <w:rsid w:val="009877D3"/>
    <w:rsid w:val="00990260"/>
    <w:rsid w:val="00991194"/>
    <w:rsid w:val="00994E8F"/>
    <w:rsid w:val="009951DC"/>
    <w:rsid w:val="009959BB"/>
    <w:rsid w:val="00996E18"/>
    <w:rsid w:val="00997158"/>
    <w:rsid w:val="009971FD"/>
    <w:rsid w:val="009A167D"/>
    <w:rsid w:val="009A1BE4"/>
    <w:rsid w:val="009A1D62"/>
    <w:rsid w:val="009A3A7C"/>
    <w:rsid w:val="009A416E"/>
    <w:rsid w:val="009B2A24"/>
    <w:rsid w:val="009B2ADB"/>
    <w:rsid w:val="009B3E66"/>
    <w:rsid w:val="009B4129"/>
    <w:rsid w:val="009B4D75"/>
    <w:rsid w:val="009B603A"/>
    <w:rsid w:val="009B615E"/>
    <w:rsid w:val="009B7F1C"/>
    <w:rsid w:val="009C16B1"/>
    <w:rsid w:val="009C2D0E"/>
    <w:rsid w:val="009C3B50"/>
    <w:rsid w:val="009C3DAC"/>
    <w:rsid w:val="009C42E0"/>
    <w:rsid w:val="009C464B"/>
    <w:rsid w:val="009C4EDE"/>
    <w:rsid w:val="009C5177"/>
    <w:rsid w:val="009C57A8"/>
    <w:rsid w:val="009C64FD"/>
    <w:rsid w:val="009C6C48"/>
    <w:rsid w:val="009C7DF8"/>
    <w:rsid w:val="009D05D1"/>
    <w:rsid w:val="009D0C6D"/>
    <w:rsid w:val="009D2D16"/>
    <w:rsid w:val="009D3073"/>
    <w:rsid w:val="009D4BD3"/>
    <w:rsid w:val="009D4F74"/>
    <w:rsid w:val="009D5362"/>
    <w:rsid w:val="009D547B"/>
    <w:rsid w:val="009D60C8"/>
    <w:rsid w:val="009D6486"/>
    <w:rsid w:val="009E00B9"/>
    <w:rsid w:val="009E1415"/>
    <w:rsid w:val="009E37C8"/>
    <w:rsid w:val="009E455D"/>
    <w:rsid w:val="009E528F"/>
    <w:rsid w:val="009E6116"/>
    <w:rsid w:val="009E6820"/>
    <w:rsid w:val="009F344D"/>
    <w:rsid w:val="009F45E0"/>
    <w:rsid w:val="009F52AF"/>
    <w:rsid w:val="009F656D"/>
    <w:rsid w:val="009F7F7A"/>
    <w:rsid w:val="00A00DA5"/>
    <w:rsid w:val="00A01381"/>
    <w:rsid w:val="00A02CFA"/>
    <w:rsid w:val="00A02E43"/>
    <w:rsid w:val="00A065F9"/>
    <w:rsid w:val="00A07F34"/>
    <w:rsid w:val="00A11282"/>
    <w:rsid w:val="00A11362"/>
    <w:rsid w:val="00A128A0"/>
    <w:rsid w:val="00A12937"/>
    <w:rsid w:val="00A147F4"/>
    <w:rsid w:val="00A149AE"/>
    <w:rsid w:val="00A20C0D"/>
    <w:rsid w:val="00A22154"/>
    <w:rsid w:val="00A24FFF"/>
    <w:rsid w:val="00A25981"/>
    <w:rsid w:val="00A25C38"/>
    <w:rsid w:val="00A25FC0"/>
    <w:rsid w:val="00A2679B"/>
    <w:rsid w:val="00A30CCC"/>
    <w:rsid w:val="00A3250A"/>
    <w:rsid w:val="00A33C68"/>
    <w:rsid w:val="00A3447B"/>
    <w:rsid w:val="00A346B5"/>
    <w:rsid w:val="00A36BBE"/>
    <w:rsid w:val="00A41093"/>
    <w:rsid w:val="00A417D2"/>
    <w:rsid w:val="00A41DCE"/>
    <w:rsid w:val="00A427D7"/>
    <w:rsid w:val="00A4307A"/>
    <w:rsid w:val="00A43EE7"/>
    <w:rsid w:val="00A47EBB"/>
    <w:rsid w:val="00A516E7"/>
    <w:rsid w:val="00A51CDD"/>
    <w:rsid w:val="00A538BC"/>
    <w:rsid w:val="00A53ABD"/>
    <w:rsid w:val="00A567BC"/>
    <w:rsid w:val="00A62CC8"/>
    <w:rsid w:val="00A63C13"/>
    <w:rsid w:val="00A63F04"/>
    <w:rsid w:val="00A65A13"/>
    <w:rsid w:val="00A66560"/>
    <w:rsid w:val="00A6730D"/>
    <w:rsid w:val="00A70526"/>
    <w:rsid w:val="00A71625"/>
    <w:rsid w:val="00A718C6"/>
    <w:rsid w:val="00A71B9B"/>
    <w:rsid w:val="00A71DE2"/>
    <w:rsid w:val="00A73F9E"/>
    <w:rsid w:val="00A751C7"/>
    <w:rsid w:val="00A80069"/>
    <w:rsid w:val="00A8122B"/>
    <w:rsid w:val="00A84D92"/>
    <w:rsid w:val="00A87844"/>
    <w:rsid w:val="00A87877"/>
    <w:rsid w:val="00A9215B"/>
    <w:rsid w:val="00A933FF"/>
    <w:rsid w:val="00A943AB"/>
    <w:rsid w:val="00A947E2"/>
    <w:rsid w:val="00A96DEA"/>
    <w:rsid w:val="00A971CA"/>
    <w:rsid w:val="00A97FE9"/>
    <w:rsid w:val="00AA00A1"/>
    <w:rsid w:val="00AA038C"/>
    <w:rsid w:val="00AA04EA"/>
    <w:rsid w:val="00AA54DF"/>
    <w:rsid w:val="00AA576D"/>
    <w:rsid w:val="00AA7A09"/>
    <w:rsid w:val="00AB017E"/>
    <w:rsid w:val="00AB0AD2"/>
    <w:rsid w:val="00AB110C"/>
    <w:rsid w:val="00AB39BB"/>
    <w:rsid w:val="00AB3B50"/>
    <w:rsid w:val="00AB476B"/>
    <w:rsid w:val="00AB77E6"/>
    <w:rsid w:val="00AC00E2"/>
    <w:rsid w:val="00AC03CF"/>
    <w:rsid w:val="00AC05B1"/>
    <w:rsid w:val="00AC0CF4"/>
    <w:rsid w:val="00AC1C87"/>
    <w:rsid w:val="00AC2C6C"/>
    <w:rsid w:val="00AD2AD5"/>
    <w:rsid w:val="00AD2F63"/>
    <w:rsid w:val="00AD356C"/>
    <w:rsid w:val="00AD4B13"/>
    <w:rsid w:val="00AD6BB8"/>
    <w:rsid w:val="00AD7BEA"/>
    <w:rsid w:val="00AE12B4"/>
    <w:rsid w:val="00AE2914"/>
    <w:rsid w:val="00AE3D3C"/>
    <w:rsid w:val="00AE5E32"/>
    <w:rsid w:val="00AE6590"/>
    <w:rsid w:val="00AE6D15"/>
    <w:rsid w:val="00AF0CE0"/>
    <w:rsid w:val="00AF111F"/>
    <w:rsid w:val="00AF1C67"/>
    <w:rsid w:val="00AF721F"/>
    <w:rsid w:val="00B002FA"/>
    <w:rsid w:val="00B020FF"/>
    <w:rsid w:val="00B03BB2"/>
    <w:rsid w:val="00B04182"/>
    <w:rsid w:val="00B04F17"/>
    <w:rsid w:val="00B07AE3"/>
    <w:rsid w:val="00B10290"/>
    <w:rsid w:val="00B1078B"/>
    <w:rsid w:val="00B11430"/>
    <w:rsid w:val="00B13476"/>
    <w:rsid w:val="00B13D32"/>
    <w:rsid w:val="00B140F2"/>
    <w:rsid w:val="00B1792F"/>
    <w:rsid w:val="00B23C5D"/>
    <w:rsid w:val="00B23EC8"/>
    <w:rsid w:val="00B24FBB"/>
    <w:rsid w:val="00B2786E"/>
    <w:rsid w:val="00B31BD5"/>
    <w:rsid w:val="00B32091"/>
    <w:rsid w:val="00B33C06"/>
    <w:rsid w:val="00B353EB"/>
    <w:rsid w:val="00B424D9"/>
    <w:rsid w:val="00B42DD0"/>
    <w:rsid w:val="00B43033"/>
    <w:rsid w:val="00B439C4"/>
    <w:rsid w:val="00B43AEA"/>
    <w:rsid w:val="00B44B9A"/>
    <w:rsid w:val="00B4535E"/>
    <w:rsid w:val="00B45D6F"/>
    <w:rsid w:val="00B504BF"/>
    <w:rsid w:val="00B508F6"/>
    <w:rsid w:val="00B50F85"/>
    <w:rsid w:val="00B51FA6"/>
    <w:rsid w:val="00B52280"/>
    <w:rsid w:val="00B52A8C"/>
    <w:rsid w:val="00B5430E"/>
    <w:rsid w:val="00B559D8"/>
    <w:rsid w:val="00B56727"/>
    <w:rsid w:val="00B608B7"/>
    <w:rsid w:val="00B6175D"/>
    <w:rsid w:val="00B636A8"/>
    <w:rsid w:val="00B663A0"/>
    <w:rsid w:val="00B665C6"/>
    <w:rsid w:val="00B70E5F"/>
    <w:rsid w:val="00B717D7"/>
    <w:rsid w:val="00B72A52"/>
    <w:rsid w:val="00B73597"/>
    <w:rsid w:val="00B742D7"/>
    <w:rsid w:val="00B744DE"/>
    <w:rsid w:val="00B75531"/>
    <w:rsid w:val="00B75D69"/>
    <w:rsid w:val="00B763C7"/>
    <w:rsid w:val="00B76F28"/>
    <w:rsid w:val="00B77F7A"/>
    <w:rsid w:val="00B805AF"/>
    <w:rsid w:val="00B806F8"/>
    <w:rsid w:val="00B8087C"/>
    <w:rsid w:val="00B80E2C"/>
    <w:rsid w:val="00B81519"/>
    <w:rsid w:val="00B869EC"/>
    <w:rsid w:val="00B90E71"/>
    <w:rsid w:val="00B92642"/>
    <w:rsid w:val="00B9397A"/>
    <w:rsid w:val="00B956A9"/>
    <w:rsid w:val="00B9633D"/>
    <w:rsid w:val="00B96998"/>
    <w:rsid w:val="00B96DAD"/>
    <w:rsid w:val="00B9702F"/>
    <w:rsid w:val="00BA2291"/>
    <w:rsid w:val="00BA2EBE"/>
    <w:rsid w:val="00BA3586"/>
    <w:rsid w:val="00BA56E5"/>
    <w:rsid w:val="00BA7175"/>
    <w:rsid w:val="00BA7761"/>
    <w:rsid w:val="00BA7F60"/>
    <w:rsid w:val="00BB0405"/>
    <w:rsid w:val="00BB09B1"/>
    <w:rsid w:val="00BB0F28"/>
    <w:rsid w:val="00BB1029"/>
    <w:rsid w:val="00BB17CD"/>
    <w:rsid w:val="00BB231D"/>
    <w:rsid w:val="00BB3377"/>
    <w:rsid w:val="00BB458A"/>
    <w:rsid w:val="00BB6254"/>
    <w:rsid w:val="00BB6CC1"/>
    <w:rsid w:val="00BC26FA"/>
    <w:rsid w:val="00BC2D13"/>
    <w:rsid w:val="00BC2FA1"/>
    <w:rsid w:val="00BC3923"/>
    <w:rsid w:val="00BC6002"/>
    <w:rsid w:val="00BC6B7B"/>
    <w:rsid w:val="00BD00D3"/>
    <w:rsid w:val="00BD1659"/>
    <w:rsid w:val="00BD226B"/>
    <w:rsid w:val="00BD2511"/>
    <w:rsid w:val="00BD3AA9"/>
    <w:rsid w:val="00BD4617"/>
    <w:rsid w:val="00BD4A18"/>
    <w:rsid w:val="00BD64D4"/>
    <w:rsid w:val="00BD6DB2"/>
    <w:rsid w:val="00BD72EC"/>
    <w:rsid w:val="00BE11CF"/>
    <w:rsid w:val="00BE21AB"/>
    <w:rsid w:val="00BE2BC1"/>
    <w:rsid w:val="00BE4862"/>
    <w:rsid w:val="00BE55CB"/>
    <w:rsid w:val="00BE6A89"/>
    <w:rsid w:val="00BE6EAB"/>
    <w:rsid w:val="00BE7139"/>
    <w:rsid w:val="00BF0454"/>
    <w:rsid w:val="00BF12A7"/>
    <w:rsid w:val="00BF181D"/>
    <w:rsid w:val="00BF4945"/>
    <w:rsid w:val="00BF5B72"/>
    <w:rsid w:val="00BF5D51"/>
    <w:rsid w:val="00BF617A"/>
    <w:rsid w:val="00C000B2"/>
    <w:rsid w:val="00C0379D"/>
    <w:rsid w:val="00C038BF"/>
    <w:rsid w:val="00C03931"/>
    <w:rsid w:val="00C0501C"/>
    <w:rsid w:val="00C05989"/>
    <w:rsid w:val="00C05FE3"/>
    <w:rsid w:val="00C06425"/>
    <w:rsid w:val="00C105E6"/>
    <w:rsid w:val="00C11511"/>
    <w:rsid w:val="00C12347"/>
    <w:rsid w:val="00C127FB"/>
    <w:rsid w:val="00C207D3"/>
    <w:rsid w:val="00C2136D"/>
    <w:rsid w:val="00C214EE"/>
    <w:rsid w:val="00C2191A"/>
    <w:rsid w:val="00C22044"/>
    <w:rsid w:val="00C2314B"/>
    <w:rsid w:val="00C233BC"/>
    <w:rsid w:val="00C23F53"/>
    <w:rsid w:val="00C24971"/>
    <w:rsid w:val="00C25B84"/>
    <w:rsid w:val="00C25C2F"/>
    <w:rsid w:val="00C26693"/>
    <w:rsid w:val="00C26BE5"/>
    <w:rsid w:val="00C26E4D"/>
    <w:rsid w:val="00C27909"/>
    <w:rsid w:val="00C27B03"/>
    <w:rsid w:val="00C314E1"/>
    <w:rsid w:val="00C31A07"/>
    <w:rsid w:val="00C330BF"/>
    <w:rsid w:val="00C34397"/>
    <w:rsid w:val="00C35F99"/>
    <w:rsid w:val="00C37B3C"/>
    <w:rsid w:val="00C37EC6"/>
    <w:rsid w:val="00C4095D"/>
    <w:rsid w:val="00C40B6E"/>
    <w:rsid w:val="00C40E6C"/>
    <w:rsid w:val="00C43669"/>
    <w:rsid w:val="00C43CEF"/>
    <w:rsid w:val="00C46AC5"/>
    <w:rsid w:val="00C46FA1"/>
    <w:rsid w:val="00C47D3F"/>
    <w:rsid w:val="00C50252"/>
    <w:rsid w:val="00C509EF"/>
    <w:rsid w:val="00C520D7"/>
    <w:rsid w:val="00C5276F"/>
    <w:rsid w:val="00C52BDA"/>
    <w:rsid w:val="00C540CB"/>
    <w:rsid w:val="00C54714"/>
    <w:rsid w:val="00C556E9"/>
    <w:rsid w:val="00C575E9"/>
    <w:rsid w:val="00C601D2"/>
    <w:rsid w:val="00C60EE7"/>
    <w:rsid w:val="00C65BCC"/>
    <w:rsid w:val="00C66970"/>
    <w:rsid w:val="00C70A04"/>
    <w:rsid w:val="00C71806"/>
    <w:rsid w:val="00C7651A"/>
    <w:rsid w:val="00C774E2"/>
    <w:rsid w:val="00C8111A"/>
    <w:rsid w:val="00C8184E"/>
    <w:rsid w:val="00C81986"/>
    <w:rsid w:val="00C83B79"/>
    <w:rsid w:val="00C8433F"/>
    <w:rsid w:val="00C858CC"/>
    <w:rsid w:val="00C86876"/>
    <w:rsid w:val="00C8691C"/>
    <w:rsid w:val="00C921FA"/>
    <w:rsid w:val="00C931C7"/>
    <w:rsid w:val="00C942E7"/>
    <w:rsid w:val="00C95142"/>
    <w:rsid w:val="00C96BCA"/>
    <w:rsid w:val="00CA168A"/>
    <w:rsid w:val="00CA357E"/>
    <w:rsid w:val="00CA44F9"/>
    <w:rsid w:val="00CA4A69"/>
    <w:rsid w:val="00CA5333"/>
    <w:rsid w:val="00CA5717"/>
    <w:rsid w:val="00CA6F5D"/>
    <w:rsid w:val="00CA6F77"/>
    <w:rsid w:val="00CC122A"/>
    <w:rsid w:val="00CC210C"/>
    <w:rsid w:val="00CC38BE"/>
    <w:rsid w:val="00CC3E0C"/>
    <w:rsid w:val="00CC58D3"/>
    <w:rsid w:val="00CC72A7"/>
    <w:rsid w:val="00CC784D"/>
    <w:rsid w:val="00CC7974"/>
    <w:rsid w:val="00CC7EE0"/>
    <w:rsid w:val="00CD0568"/>
    <w:rsid w:val="00CD4ACB"/>
    <w:rsid w:val="00CD571A"/>
    <w:rsid w:val="00CD6990"/>
    <w:rsid w:val="00CE12D4"/>
    <w:rsid w:val="00CE1780"/>
    <w:rsid w:val="00CE4959"/>
    <w:rsid w:val="00CE519E"/>
    <w:rsid w:val="00CE5803"/>
    <w:rsid w:val="00CF0DA7"/>
    <w:rsid w:val="00CF2C1C"/>
    <w:rsid w:val="00CF31A2"/>
    <w:rsid w:val="00CF41F0"/>
    <w:rsid w:val="00CF48BD"/>
    <w:rsid w:val="00CF663A"/>
    <w:rsid w:val="00CF6DB9"/>
    <w:rsid w:val="00D0337B"/>
    <w:rsid w:val="00D03D5B"/>
    <w:rsid w:val="00D0543A"/>
    <w:rsid w:val="00D06785"/>
    <w:rsid w:val="00D07953"/>
    <w:rsid w:val="00D079B2"/>
    <w:rsid w:val="00D07E97"/>
    <w:rsid w:val="00D10CBC"/>
    <w:rsid w:val="00D114E9"/>
    <w:rsid w:val="00D16B32"/>
    <w:rsid w:val="00D16E12"/>
    <w:rsid w:val="00D17EC3"/>
    <w:rsid w:val="00D20A79"/>
    <w:rsid w:val="00D21135"/>
    <w:rsid w:val="00D2595D"/>
    <w:rsid w:val="00D274DD"/>
    <w:rsid w:val="00D30B7E"/>
    <w:rsid w:val="00D30B84"/>
    <w:rsid w:val="00D318A1"/>
    <w:rsid w:val="00D32414"/>
    <w:rsid w:val="00D330F3"/>
    <w:rsid w:val="00D34891"/>
    <w:rsid w:val="00D3645E"/>
    <w:rsid w:val="00D3656B"/>
    <w:rsid w:val="00D40B39"/>
    <w:rsid w:val="00D4102E"/>
    <w:rsid w:val="00D429C6"/>
    <w:rsid w:val="00D430A9"/>
    <w:rsid w:val="00D452A4"/>
    <w:rsid w:val="00D46725"/>
    <w:rsid w:val="00D47748"/>
    <w:rsid w:val="00D52392"/>
    <w:rsid w:val="00D53992"/>
    <w:rsid w:val="00D54CC3"/>
    <w:rsid w:val="00D5670E"/>
    <w:rsid w:val="00D6041A"/>
    <w:rsid w:val="00D60602"/>
    <w:rsid w:val="00D60FBB"/>
    <w:rsid w:val="00D633EB"/>
    <w:rsid w:val="00D65D32"/>
    <w:rsid w:val="00D67350"/>
    <w:rsid w:val="00D67C5B"/>
    <w:rsid w:val="00D72FCF"/>
    <w:rsid w:val="00D76DEF"/>
    <w:rsid w:val="00D818AB"/>
    <w:rsid w:val="00D82FF7"/>
    <w:rsid w:val="00D83A1F"/>
    <w:rsid w:val="00D847FE"/>
    <w:rsid w:val="00D853F2"/>
    <w:rsid w:val="00D8799B"/>
    <w:rsid w:val="00D916ED"/>
    <w:rsid w:val="00D92D58"/>
    <w:rsid w:val="00D95229"/>
    <w:rsid w:val="00D964EA"/>
    <w:rsid w:val="00D96573"/>
    <w:rsid w:val="00D966D0"/>
    <w:rsid w:val="00DA02C1"/>
    <w:rsid w:val="00DA0706"/>
    <w:rsid w:val="00DA09D1"/>
    <w:rsid w:val="00DA0C59"/>
    <w:rsid w:val="00DA1265"/>
    <w:rsid w:val="00DA1A28"/>
    <w:rsid w:val="00DA20FA"/>
    <w:rsid w:val="00DA397D"/>
    <w:rsid w:val="00DA3991"/>
    <w:rsid w:val="00DA4B32"/>
    <w:rsid w:val="00DB0460"/>
    <w:rsid w:val="00DB0F82"/>
    <w:rsid w:val="00DB1BC5"/>
    <w:rsid w:val="00DB3E30"/>
    <w:rsid w:val="00DB4DD8"/>
    <w:rsid w:val="00DB6543"/>
    <w:rsid w:val="00DB6F04"/>
    <w:rsid w:val="00DB79B3"/>
    <w:rsid w:val="00DB7E6C"/>
    <w:rsid w:val="00DC01EA"/>
    <w:rsid w:val="00DC1349"/>
    <w:rsid w:val="00DC4F7B"/>
    <w:rsid w:val="00DC5E51"/>
    <w:rsid w:val="00DC7DC3"/>
    <w:rsid w:val="00DD017D"/>
    <w:rsid w:val="00DD437B"/>
    <w:rsid w:val="00DD538C"/>
    <w:rsid w:val="00DD5A29"/>
    <w:rsid w:val="00DD5D9D"/>
    <w:rsid w:val="00DE19A9"/>
    <w:rsid w:val="00DE35CB"/>
    <w:rsid w:val="00DE4119"/>
    <w:rsid w:val="00DE4BEF"/>
    <w:rsid w:val="00DE5427"/>
    <w:rsid w:val="00DF0559"/>
    <w:rsid w:val="00DF0727"/>
    <w:rsid w:val="00DF1146"/>
    <w:rsid w:val="00DF21E9"/>
    <w:rsid w:val="00DF5B4A"/>
    <w:rsid w:val="00DF5F6D"/>
    <w:rsid w:val="00DF6CD3"/>
    <w:rsid w:val="00E00F14"/>
    <w:rsid w:val="00E02E8D"/>
    <w:rsid w:val="00E0530A"/>
    <w:rsid w:val="00E06386"/>
    <w:rsid w:val="00E110E9"/>
    <w:rsid w:val="00E1497B"/>
    <w:rsid w:val="00E16E62"/>
    <w:rsid w:val="00E16FA1"/>
    <w:rsid w:val="00E17637"/>
    <w:rsid w:val="00E17EFB"/>
    <w:rsid w:val="00E20433"/>
    <w:rsid w:val="00E227E0"/>
    <w:rsid w:val="00E23FEB"/>
    <w:rsid w:val="00E24EB4"/>
    <w:rsid w:val="00E25205"/>
    <w:rsid w:val="00E27050"/>
    <w:rsid w:val="00E270C4"/>
    <w:rsid w:val="00E30144"/>
    <w:rsid w:val="00E301C1"/>
    <w:rsid w:val="00E30D74"/>
    <w:rsid w:val="00E320ED"/>
    <w:rsid w:val="00E33AFB"/>
    <w:rsid w:val="00E34218"/>
    <w:rsid w:val="00E37008"/>
    <w:rsid w:val="00E40A33"/>
    <w:rsid w:val="00E42962"/>
    <w:rsid w:val="00E4435B"/>
    <w:rsid w:val="00E451CD"/>
    <w:rsid w:val="00E45DFF"/>
    <w:rsid w:val="00E46282"/>
    <w:rsid w:val="00E51AAC"/>
    <w:rsid w:val="00E5216E"/>
    <w:rsid w:val="00E52A99"/>
    <w:rsid w:val="00E52D3C"/>
    <w:rsid w:val="00E53275"/>
    <w:rsid w:val="00E5334E"/>
    <w:rsid w:val="00E54848"/>
    <w:rsid w:val="00E54856"/>
    <w:rsid w:val="00E55812"/>
    <w:rsid w:val="00E57511"/>
    <w:rsid w:val="00E62F75"/>
    <w:rsid w:val="00E65451"/>
    <w:rsid w:val="00E65EA0"/>
    <w:rsid w:val="00E737B6"/>
    <w:rsid w:val="00E74DE5"/>
    <w:rsid w:val="00E75AA7"/>
    <w:rsid w:val="00E76CBA"/>
    <w:rsid w:val="00E76F71"/>
    <w:rsid w:val="00E82344"/>
    <w:rsid w:val="00E837EC"/>
    <w:rsid w:val="00E838EA"/>
    <w:rsid w:val="00E840E7"/>
    <w:rsid w:val="00E844E7"/>
    <w:rsid w:val="00E84C82"/>
    <w:rsid w:val="00E84D64"/>
    <w:rsid w:val="00E84FED"/>
    <w:rsid w:val="00E87408"/>
    <w:rsid w:val="00E87414"/>
    <w:rsid w:val="00E914C4"/>
    <w:rsid w:val="00E91AB9"/>
    <w:rsid w:val="00E9241C"/>
    <w:rsid w:val="00E934F5"/>
    <w:rsid w:val="00E942A4"/>
    <w:rsid w:val="00E95385"/>
    <w:rsid w:val="00E96961"/>
    <w:rsid w:val="00EA2D99"/>
    <w:rsid w:val="00EA3C13"/>
    <w:rsid w:val="00EA4280"/>
    <w:rsid w:val="00EA592C"/>
    <w:rsid w:val="00EA72EC"/>
    <w:rsid w:val="00EB11CB"/>
    <w:rsid w:val="00EB25E5"/>
    <w:rsid w:val="00EB275A"/>
    <w:rsid w:val="00EB4850"/>
    <w:rsid w:val="00EB4C5D"/>
    <w:rsid w:val="00EB52BC"/>
    <w:rsid w:val="00EB52C9"/>
    <w:rsid w:val="00EB548C"/>
    <w:rsid w:val="00EB6607"/>
    <w:rsid w:val="00EB786A"/>
    <w:rsid w:val="00EC007B"/>
    <w:rsid w:val="00EC1470"/>
    <w:rsid w:val="00EC1578"/>
    <w:rsid w:val="00EC1C72"/>
    <w:rsid w:val="00EC3859"/>
    <w:rsid w:val="00EC3BCE"/>
    <w:rsid w:val="00EC3CC9"/>
    <w:rsid w:val="00EC4087"/>
    <w:rsid w:val="00EC680A"/>
    <w:rsid w:val="00EC6AD6"/>
    <w:rsid w:val="00EC7AC1"/>
    <w:rsid w:val="00EC7D2B"/>
    <w:rsid w:val="00ED0295"/>
    <w:rsid w:val="00ED05EA"/>
    <w:rsid w:val="00ED15D2"/>
    <w:rsid w:val="00ED424A"/>
    <w:rsid w:val="00ED56BF"/>
    <w:rsid w:val="00EE00C9"/>
    <w:rsid w:val="00EE2BED"/>
    <w:rsid w:val="00EE30BE"/>
    <w:rsid w:val="00EE374B"/>
    <w:rsid w:val="00EE7D66"/>
    <w:rsid w:val="00EF023C"/>
    <w:rsid w:val="00EF1B6E"/>
    <w:rsid w:val="00EF26A8"/>
    <w:rsid w:val="00EF3975"/>
    <w:rsid w:val="00EF4DF7"/>
    <w:rsid w:val="00EF5DA7"/>
    <w:rsid w:val="00EF60CB"/>
    <w:rsid w:val="00EF7573"/>
    <w:rsid w:val="00F04C86"/>
    <w:rsid w:val="00F10418"/>
    <w:rsid w:val="00F11BB5"/>
    <w:rsid w:val="00F13900"/>
    <w:rsid w:val="00F1417B"/>
    <w:rsid w:val="00F15C82"/>
    <w:rsid w:val="00F16ED4"/>
    <w:rsid w:val="00F17132"/>
    <w:rsid w:val="00F1759D"/>
    <w:rsid w:val="00F22F05"/>
    <w:rsid w:val="00F25607"/>
    <w:rsid w:val="00F26051"/>
    <w:rsid w:val="00F34B99"/>
    <w:rsid w:val="00F37FB8"/>
    <w:rsid w:val="00F431AC"/>
    <w:rsid w:val="00F4464A"/>
    <w:rsid w:val="00F45B8E"/>
    <w:rsid w:val="00F4719B"/>
    <w:rsid w:val="00F47778"/>
    <w:rsid w:val="00F50914"/>
    <w:rsid w:val="00F52BFC"/>
    <w:rsid w:val="00F52DAB"/>
    <w:rsid w:val="00F543F0"/>
    <w:rsid w:val="00F6017C"/>
    <w:rsid w:val="00F61764"/>
    <w:rsid w:val="00F629ED"/>
    <w:rsid w:val="00F62A8F"/>
    <w:rsid w:val="00F62DC4"/>
    <w:rsid w:val="00F64F8D"/>
    <w:rsid w:val="00F65ED3"/>
    <w:rsid w:val="00F65F5F"/>
    <w:rsid w:val="00F7010A"/>
    <w:rsid w:val="00F70829"/>
    <w:rsid w:val="00F72F38"/>
    <w:rsid w:val="00F740A6"/>
    <w:rsid w:val="00F76775"/>
    <w:rsid w:val="00F815D0"/>
    <w:rsid w:val="00F81D29"/>
    <w:rsid w:val="00F84178"/>
    <w:rsid w:val="00F844A3"/>
    <w:rsid w:val="00F87605"/>
    <w:rsid w:val="00F916A1"/>
    <w:rsid w:val="00F91C4D"/>
    <w:rsid w:val="00F92C2D"/>
    <w:rsid w:val="00F92FD9"/>
    <w:rsid w:val="00F949B5"/>
    <w:rsid w:val="00F966A6"/>
    <w:rsid w:val="00FA2365"/>
    <w:rsid w:val="00FA3B12"/>
    <w:rsid w:val="00FA589D"/>
    <w:rsid w:val="00FA5FB8"/>
    <w:rsid w:val="00FA61C5"/>
    <w:rsid w:val="00FA625E"/>
    <w:rsid w:val="00FA6684"/>
    <w:rsid w:val="00FA6E22"/>
    <w:rsid w:val="00FA72CA"/>
    <w:rsid w:val="00FA731E"/>
    <w:rsid w:val="00FB1924"/>
    <w:rsid w:val="00FB2B38"/>
    <w:rsid w:val="00FB52CC"/>
    <w:rsid w:val="00FB6936"/>
    <w:rsid w:val="00FB71FF"/>
    <w:rsid w:val="00FB750E"/>
    <w:rsid w:val="00FC6358"/>
    <w:rsid w:val="00FC6CB5"/>
    <w:rsid w:val="00FC6F5B"/>
    <w:rsid w:val="00FD02D9"/>
    <w:rsid w:val="00FD0649"/>
    <w:rsid w:val="00FD143B"/>
    <w:rsid w:val="00FD1AD8"/>
    <w:rsid w:val="00FD1F51"/>
    <w:rsid w:val="00FD20CB"/>
    <w:rsid w:val="00FD256A"/>
    <w:rsid w:val="00FD320D"/>
    <w:rsid w:val="00FD3CBE"/>
    <w:rsid w:val="00FD501E"/>
    <w:rsid w:val="00FD689E"/>
    <w:rsid w:val="00FE23DE"/>
    <w:rsid w:val="00FE2833"/>
    <w:rsid w:val="00FE2A8D"/>
    <w:rsid w:val="00FE6702"/>
    <w:rsid w:val="00FE78C1"/>
    <w:rsid w:val="00FE79AC"/>
    <w:rsid w:val="00FF0D56"/>
    <w:rsid w:val="00FF18CC"/>
    <w:rsid w:val="00FF1E0F"/>
    <w:rsid w:val="00FF2142"/>
    <w:rsid w:val="018710A0"/>
    <w:rsid w:val="02A51835"/>
    <w:rsid w:val="02F43807"/>
    <w:rsid w:val="059E280D"/>
    <w:rsid w:val="091C7B98"/>
    <w:rsid w:val="092628E0"/>
    <w:rsid w:val="09886320"/>
    <w:rsid w:val="0A4F5487"/>
    <w:rsid w:val="0A9F6C89"/>
    <w:rsid w:val="0D610458"/>
    <w:rsid w:val="0DB332F6"/>
    <w:rsid w:val="0E7E38D5"/>
    <w:rsid w:val="0F21241F"/>
    <w:rsid w:val="101A476D"/>
    <w:rsid w:val="10EA5F4D"/>
    <w:rsid w:val="10F14BFC"/>
    <w:rsid w:val="1286610B"/>
    <w:rsid w:val="12D76902"/>
    <w:rsid w:val="12EC1060"/>
    <w:rsid w:val="137C28D8"/>
    <w:rsid w:val="188726DE"/>
    <w:rsid w:val="1E164F64"/>
    <w:rsid w:val="1E24647E"/>
    <w:rsid w:val="1F023266"/>
    <w:rsid w:val="1F170F70"/>
    <w:rsid w:val="1FCA53B9"/>
    <w:rsid w:val="214401F2"/>
    <w:rsid w:val="21A40DC8"/>
    <w:rsid w:val="236C5773"/>
    <w:rsid w:val="23B23464"/>
    <w:rsid w:val="26322018"/>
    <w:rsid w:val="27F1192B"/>
    <w:rsid w:val="285868FA"/>
    <w:rsid w:val="2AD01925"/>
    <w:rsid w:val="2C2A3319"/>
    <w:rsid w:val="2CDD392A"/>
    <w:rsid w:val="2D0D151B"/>
    <w:rsid w:val="2DB50747"/>
    <w:rsid w:val="2E264C0D"/>
    <w:rsid w:val="2F8D1F5F"/>
    <w:rsid w:val="30C1561C"/>
    <w:rsid w:val="31324AC9"/>
    <w:rsid w:val="314620F4"/>
    <w:rsid w:val="33622189"/>
    <w:rsid w:val="33B40C5F"/>
    <w:rsid w:val="36D05553"/>
    <w:rsid w:val="37270121"/>
    <w:rsid w:val="38CE3310"/>
    <w:rsid w:val="3A9F0DFD"/>
    <w:rsid w:val="3B442243"/>
    <w:rsid w:val="3CE77152"/>
    <w:rsid w:val="3EB554EF"/>
    <w:rsid w:val="3EE9041F"/>
    <w:rsid w:val="3F035D9A"/>
    <w:rsid w:val="42B6636D"/>
    <w:rsid w:val="43512C6B"/>
    <w:rsid w:val="436A5974"/>
    <w:rsid w:val="49157A24"/>
    <w:rsid w:val="4BF6262F"/>
    <w:rsid w:val="4E13705E"/>
    <w:rsid w:val="513B235B"/>
    <w:rsid w:val="520726F2"/>
    <w:rsid w:val="5388002E"/>
    <w:rsid w:val="542B571F"/>
    <w:rsid w:val="54431CB5"/>
    <w:rsid w:val="551C1BA9"/>
    <w:rsid w:val="559D2106"/>
    <w:rsid w:val="565A47D3"/>
    <w:rsid w:val="56D07364"/>
    <w:rsid w:val="56E4241D"/>
    <w:rsid w:val="58165510"/>
    <w:rsid w:val="58465DD1"/>
    <w:rsid w:val="5910252B"/>
    <w:rsid w:val="5A4A504A"/>
    <w:rsid w:val="5E450E72"/>
    <w:rsid w:val="5F663A2A"/>
    <w:rsid w:val="60115042"/>
    <w:rsid w:val="621B40B2"/>
    <w:rsid w:val="62280B66"/>
    <w:rsid w:val="630F2869"/>
    <w:rsid w:val="643B38FE"/>
    <w:rsid w:val="66A525DB"/>
    <w:rsid w:val="672F48CC"/>
    <w:rsid w:val="68D26659"/>
    <w:rsid w:val="6AB06B94"/>
    <w:rsid w:val="6B633FEC"/>
    <w:rsid w:val="6F1D3220"/>
    <w:rsid w:val="6FA347F3"/>
    <w:rsid w:val="71201629"/>
    <w:rsid w:val="726F01C1"/>
    <w:rsid w:val="72726216"/>
    <w:rsid w:val="73540C19"/>
    <w:rsid w:val="746B7A8B"/>
    <w:rsid w:val="749B4563"/>
    <w:rsid w:val="772D7436"/>
    <w:rsid w:val="776C16FD"/>
    <w:rsid w:val="77D45F4A"/>
    <w:rsid w:val="79D63AE0"/>
    <w:rsid w:val="7B6F68ED"/>
    <w:rsid w:val="7B94120C"/>
    <w:rsid w:val="7B9D2AF7"/>
    <w:rsid w:val="7BAE4EA1"/>
    <w:rsid w:val="7CD9243F"/>
    <w:rsid w:val="7E2A5B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0" w:semiHidden="0" w:name="toc 1"/>
    <w:lsdException w:qFormat="1" w:unhideWhenUsed="0" w:uiPriority="0" w:semiHidden="0" w:name="toc 2"/>
    <w:lsdException w:qFormat="1" w:unhideWhenUsed="0" w:uiPriority="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99"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qFormat="1" w:unhideWhenUsed="0" w:uiPriority="0" w:semiHidden="0" w:name="index heading"/>
    <w:lsdException w:qFormat="1" w:unhideWhenUsed="0" w:uiPriority="0" w:semiHidden="0" w:name="caption"/>
    <w:lsdException w:uiPriority="0" w:name="table of figures"/>
    <w:lsdException w:uiPriority="0" w:name="envelope address"/>
    <w:lsdException w:uiPriority="0" w:name="envelope return"/>
    <w:lsdException w:qFormat="1" w:unhideWhenUsed="0" w:uiPriority="0" w:name="footnote reference"/>
    <w:lsdException w:qFormat="1" w:unhideWhenUsed="0" w:uiPriority="0" w:semiHidden="0" w:name="annotation reference"/>
    <w:lsdException w:uiPriority="0" w:name="line number"/>
    <w:lsdException w:qFormat="1" w:unhideWhenUsed="0" w:uiPriority="0" w:semiHidden="0" w:name="page number"/>
    <w:lsdException w:qFormat="1" w:unhideWhenUsed="0" w:uiPriority="0" w:name="endnote reference"/>
    <w:lsdException w:qFormat="1" w:unhideWhenUsed="0"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99"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52"/>
    <w:qFormat/>
    <w:uiPriority w:val="0"/>
    <w:pPr>
      <w:keepNext/>
      <w:spacing w:line="360" w:lineRule="auto"/>
      <w:outlineLvl w:val="0"/>
    </w:pPr>
    <w:rPr>
      <w:b/>
      <w:szCs w:val="20"/>
    </w:rPr>
  </w:style>
  <w:style w:type="paragraph" w:styleId="3">
    <w:name w:val="heading 2"/>
    <w:basedOn w:val="1"/>
    <w:next w:val="1"/>
    <w:qFormat/>
    <w:uiPriority w:val="0"/>
    <w:pPr>
      <w:keepNext/>
      <w:ind w:firstLine="6600"/>
      <w:jc w:val="center"/>
      <w:outlineLvl w:val="1"/>
    </w:pPr>
    <w:rPr>
      <w:rFonts w:eastAsia="方正大标宋简体"/>
      <w:b/>
      <w:bCs/>
      <w:sz w:val="24"/>
    </w:rPr>
  </w:style>
  <w:style w:type="paragraph" w:styleId="4">
    <w:name w:val="heading 3"/>
    <w:basedOn w:val="1"/>
    <w:next w:val="1"/>
    <w:link w:val="53"/>
    <w:qFormat/>
    <w:uiPriority w:val="0"/>
    <w:pPr>
      <w:keepNext/>
      <w:keepLines/>
      <w:spacing w:before="260" w:after="260" w:line="413" w:lineRule="auto"/>
      <w:outlineLvl w:val="2"/>
    </w:pPr>
    <w:rPr>
      <w:b/>
      <w:sz w:val="32"/>
      <w:szCs w:val="20"/>
    </w:rPr>
  </w:style>
  <w:style w:type="paragraph" w:styleId="5">
    <w:name w:val="heading 4"/>
    <w:basedOn w:val="1"/>
    <w:next w:val="1"/>
    <w:link w:val="54"/>
    <w:qFormat/>
    <w:uiPriority w:val="0"/>
    <w:pPr>
      <w:keepNext/>
      <w:keepLines/>
      <w:spacing w:before="280" w:after="290" w:line="372" w:lineRule="auto"/>
      <w:outlineLvl w:val="3"/>
    </w:pPr>
    <w:rPr>
      <w:rFonts w:ascii="Arial" w:hAnsi="Arial" w:eastAsia="黑体"/>
      <w:b/>
      <w:sz w:val="28"/>
      <w:szCs w:val="20"/>
    </w:rPr>
  </w:style>
  <w:style w:type="paragraph" w:styleId="6">
    <w:name w:val="heading 5"/>
    <w:basedOn w:val="1"/>
    <w:next w:val="1"/>
    <w:link w:val="55"/>
    <w:qFormat/>
    <w:uiPriority w:val="0"/>
    <w:pPr>
      <w:keepNext/>
      <w:keepLines/>
      <w:spacing w:before="280" w:after="290" w:line="372" w:lineRule="auto"/>
      <w:outlineLvl w:val="4"/>
    </w:pPr>
    <w:rPr>
      <w:b/>
      <w:sz w:val="28"/>
      <w:szCs w:val="20"/>
    </w:rPr>
  </w:style>
  <w:style w:type="paragraph" w:styleId="7">
    <w:name w:val="heading 6"/>
    <w:basedOn w:val="1"/>
    <w:next w:val="1"/>
    <w:link w:val="56"/>
    <w:qFormat/>
    <w:uiPriority w:val="0"/>
    <w:pPr>
      <w:keepNext/>
      <w:keepLines/>
      <w:spacing w:before="240" w:after="64" w:line="317" w:lineRule="auto"/>
      <w:outlineLvl w:val="5"/>
    </w:pPr>
    <w:rPr>
      <w:rFonts w:ascii="Arial" w:hAnsi="Arial" w:eastAsia="黑体"/>
      <w:b/>
      <w:sz w:val="24"/>
      <w:szCs w:val="20"/>
    </w:rPr>
  </w:style>
  <w:style w:type="character" w:default="1" w:styleId="46">
    <w:name w:val="Default Paragraph Font"/>
    <w:semiHidden/>
    <w:unhideWhenUsed/>
    <w:qFormat/>
    <w:uiPriority w:val="1"/>
  </w:style>
  <w:style w:type="table" w:default="1" w:styleId="44">
    <w:name w:val="Normal Table"/>
    <w:semiHidden/>
    <w:unhideWhenUsed/>
    <w:qFormat/>
    <w:uiPriority w:val="99"/>
    <w:tblPr>
      <w:tblCellMar>
        <w:top w:w="0" w:type="dxa"/>
        <w:left w:w="108" w:type="dxa"/>
        <w:bottom w:w="0" w:type="dxa"/>
        <w:right w:w="108" w:type="dxa"/>
      </w:tblCellMar>
    </w:tblPr>
  </w:style>
  <w:style w:type="paragraph" w:styleId="8">
    <w:name w:val="toc 7"/>
    <w:basedOn w:val="1"/>
    <w:next w:val="1"/>
    <w:semiHidden/>
    <w:qFormat/>
    <w:uiPriority w:val="0"/>
    <w:pPr>
      <w:tabs>
        <w:tab w:val="right" w:leader="dot" w:pos="9241"/>
      </w:tabs>
      <w:ind w:firstLine="500" w:firstLineChars="500"/>
      <w:jc w:val="left"/>
    </w:pPr>
    <w:rPr>
      <w:rFonts w:ascii="宋体"/>
      <w:szCs w:val="21"/>
    </w:rPr>
  </w:style>
  <w:style w:type="paragraph" w:styleId="9">
    <w:name w:val="index 8"/>
    <w:basedOn w:val="1"/>
    <w:next w:val="1"/>
    <w:qFormat/>
    <w:uiPriority w:val="0"/>
    <w:pPr>
      <w:ind w:left="1680" w:hanging="210"/>
      <w:jc w:val="left"/>
    </w:pPr>
    <w:rPr>
      <w:rFonts w:ascii="Calibri" w:hAnsi="Calibri"/>
      <w:sz w:val="20"/>
      <w:szCs w:val="20"/>
    </w:rPr>
  </w:style>
  <w:style w:type="paragraph" w:styleId="10">
    <w:name w:val="Normal Indent"/>
    <w:basedOn w:val="1"/>
    <w:qFormat/>
    <w:uiPriority w:val="99"/>
    <w:pPr>
      <w:spacing w:line="360" w:lineRule="auto"/>
      <w:ind w:firstLine="420"/>
    </w:pPr>
    <w:rPr>
      <w:szCs w:val="20"/>
    </w:rPr>
  </w:style>
  <w:style w:type="paragraph" w:styleId="11">
    <w:name w:val="caption"/>
    <w:basedOn w:val="1"/>
    <w:next w:val="1"/>
    <w:qFormat/>
    <w:uiPriority w:val="0"/>
    <w:pPr>
      <w:spacing w:before="152" w:after="160"/>
    </w:pPr>
    <w:rPr>
      <w:rFonts w:ascii="Arial" w:hAnsi="Arial" w:eastAsia="黑体" w:cs="Arial"/>
      <w:sz w:val="20"/>
      <w:szCs w:val="20"/>
    </w:rPr>
  </w:style>
  <w:style w:type="paragraph" w:styleId="12">
    <w:name w:val="index 5"/>
    <w:basedOn w:val="1"/>
    <w:next w:val="1"/>
    <w:qFormat/>
    <w:uiPriority w:val="0"/>
    <w:pPr>
      <w:ind w:left="1050" w:hanging="210"/>
      <w:jc w:val="left"/>
    </w:pPr>
    <w:rPr>
      <w:rFonts w:ascii="Calibri" w:hAnsi="Calibri"/>
      <w:sz w:val="20"/>
      <w:szCs w:val="20"/>
    </w:rPr>
  </w:style>
  <w:style w:type="paragraph" w:styleId="13">
    <w:name w:val="Document Map"/>
    <w:basedOn w:val="1"/>
    <w:semiHidden/>
    <w:qFormat/>
    <w:uiPriority w:val="0"/>
    <w:pPr>
      <w:shd w:val="clear" w:color="auto" w:fill="000080"/>
    </w:pPr>
  </w:style>
  <w:style w:type="paragraph" w:styleId="14">
    <w:name w:val="annotation text"/>
    <w:basedOn w:val="1"/>
    <w:link w:val="57"/>
    <w:qFormat/>
    <w:uiPriority w:val="0"/>
    <w:pPr>
      <w:jc w:val="left"/>
    </w:pPr>
  </w:style>
  <w:style w:type="paragraph" w:styleId="15">
    <w:name w:val="index 6"/>
    <w:basedOn w:val="1"/>
    <w:next w:val="1"/>
    <w:qFormat/>
    <w:uiPriority w:val="0"/>
    <w:pPr>
      <w:ind w:left="1260" w:hanging="210"/>
      <w:jc w:val="left"/>
    </w:pPr>
    <w:rPr>
      <w:rFonts w:ascii="Calibri" w:hAnsi="Calibri"/>
      <w:sz w:val="20"/>
      <w:szCs w:val="20"/>
    </w:rPr>
  </w:style>
  <w:style w:type="paragraph" w:styleId="16">
    <w:name w:val="Body Text"/>
    <w:basedOn w:val="1"/>
    <w:link w:val="58"/>
    <w:qFormat/>
    <w:uiPriority w:val="0"/>
    <w:pPr>
      <w:spacing w:line="360" w:lineRule="auto"/>
    </w:pPr>
    <w:rPr>
      <w:rFonts w:ascii="Arial" w:hAnsi="Arial"/>
      <w:sz w:val="24"/>
      <w:szCs w:val="20"/>
    </w:rPr>
  </w:style>
  <w:style w:type="paragraph" w:styleId="17">
    <w:name w:val="Body Text Indent"/>
    <w:basedOn w:val="1"/>
    <w:link w:val="59"/>
    <w:qFormat/>
    <w:uiPriority w:val="0"/>
    <w:pPr>
      <w:ind w:firstLine="420" w:firstLineChars="200"/>
    </w:pPr>
  </w:style>
  <w:style w:type="paragraph" w:styleId="18">
    <w:name w:val="index 4"/>
    <w:basedOn w:val="1"/>
    <w:next w:val="1"/>
    <w:qFormat/>
    <w:uiPriority w:val="0"/>
    <w:pPr>
      <w:ind w:left="840" w:hanging="210"/>
      <w:jc w:val="left"/>
    </w:pPr>
    <w:rPr>
      <w:rFonts w:ascii="Calibri" w:hAnsi="Calibri"/>
      <w:sz w:val="20"/>
      <w:szCs w:val="20"/>
    </w:rPr>
  </w:style>
  <w:style w:type="paragraph" w:styleId="19">
    <w:name w:val="toc 5"/>
    <w:basedOn w:val="1"/>
    <w:next w:val="1"/>
    <w:semiHidden/>
    <w:qFormat/>
    <w:uiPriority w:val="0"/>
    <w:pPr>
      <w:tabs>
        <w:tab w:val="right" w:leader="dot" w:pos="9241"/>
      </w:tabs>
      <w:ind w:firstLine="300" w:firstLineChars="300"/>
      <w:jc w:val="left"/>
    </w:pPr>
    <w:rPr>
      <w:rFonts w:ascii="宋体"/>
      <w:szCs w:val="21"/>
    </w:rPr>
  </w:style>
  <w:style w:type="paragraph" w:styleId="20">
    <w:name w:val="toc 3"/>
    <w:basedOn w:val="1"/>
    <w:next w:val="1"/>
    <w:semiHidden/>
    <w:qFormat/>
    <w:uiPriority w:val="0"/>
    <w:pPr>
      <w:tabs>
        <w:tab w:val="right" w:leader="dot" w:pos="9241"/>
      </w:tabs>
      <w:ind w:firstLine="100" w:firstLineChars="100"/>
      <w:jc w:val="left"/>
    </w:pPr>
    <w:rPr>
      <w:rFonts w:ascii="宋体"/>
      <w:szCs w:val="21"/>
    </w:rPr>
  </w:style>
  <w:style w:type="paragraph" w:styleId="21">
    <w:name w:val="Plain Text"/>
    <w:basedOn w:val="1"/>
    <w:link w:val="60"/>
    <w:qFormat/>
    <w:uiPriority w:val="0"/>
    <w:pPr>
      <w:spacing w:line="312" w:lineRule="auto"/>
    </w:pPr>
    <w:rPr>
      <w:rFonts w:ascii="宋体" w:hAnsi="Courier New"/>
      <w:szCs w:val="21"/>
    </w:rPr>
  </w:style>
  <w:style w:type="paragraph" w:styleId="22">
    <w:name w:val="toc 8"/>
    <w:basedOn w:val="1"/>
    <w:next w:val="1"/>
    <w:semiHidden/>
    <w:qFormat/>
    <w:uiPriority w:val="0"/>
    <w:pPr>
      <w:tabs>
        <w:tab w:val="right" w:leader="dot" w:pos="9241"/>
      </w:tabs>
      <w:ind w:firstLine="607" w:firstLineChars="600"/>
      <w:jc w:val="left"/>
    </w:pPr>
    <w:rPr>
      <w:rFonts w:ascii="宋体"/>
      <w:szCs w:val="21"/>
    </w:rPr>
  </w:style>
  <w:style w:type="paragraph" w:styleId="23">
    <w:name w:val="index 3"/>
    <w:basedOn w:val="1"/>
    <w:next w:val="1"/>
    <w:qFormat/>
    <w:uiPriority w:val="0"/>
    <w:pPr>
      <w:ind w:left="630" w:hanging="210"/>
      <w:jc w:val="left"/>
    </w:pPr>
    <w:rPr>
      <w:rFonts w:ascii="Calibri" w:hAnsi="Calibri"/>
      <w:sz w:val="20"/>
      <w:szCs w:val="20"/>
    </w:rPr>
  </w:style>
  <w:style w:type="paragraph" w:styleId="24">
    <w:name w:val="Date"/>
    <w:basedOn w:val="1"/>
    <w:next w:val="1"/>
    <w:link w:val="61"/>
    <w:qFormat/>
    <w:uiPriority w:val="0"/>
    <w:pPr>
      <w:ind w:left="100" w:leftChars="2500"/>
    </w:pPr>
  </w:style>
  <w:style w:type="paragraph" w:styleId="25">
    <w:name w:val="Body Text Indent 2"/>
    <w:basedOn w:val="1"/>
    <w:link w:val="62"/>
    <w:qFormat/>
    <w:uiPriority w:val="0"/>
    <w:pPr>
      <w:spacing w:after="120" w:line="480" w:lineRule="auto"/>
      <w:ind w:left="420" w:leftChars="200"/>
    </w:pPr>
    <w:rPr>
      <w:szCs w:val="20"/>
    </w:rPr>
  </w:style>
  <w:style w:type="paragraph" w:styleId="26">
    <w:name w:val="endnote text"/>
    <w:basedOn w:val="1"/>
    <w:semiHidden/>
    <w:qFormat/>
    <w:uiPriority w:val="0"/>
    <w:pPr>
      <w:snapToGrid w:val="0"/>
      <w:jc w:val="left"/>
    </w:pPr>
  </w:style>
  <w:style w:type="paragraph" w:styleId="27">
    <w:name w:val="Balloon Text"/>
    <w:basedOn w:val="1"/>
    <w:link w:val="63"/>
    <w:qFormat/>
    <w:uiPriority w:val="0"/>
    <w:rPr>
      <w:sz w:val="18"/>
      <w:szCs w:val="18"/>
    </w:rPr>
  </w:style>
  <w:style w:type="paragraph" w:styleId="28">
    <w:name w:val="footer"/>
    <w:basedOn w:val="1"/>
    <w:link w:val="64"/>
    <w:qFormat/>
    <w:uiPriority w:val="99"/>
    <w:pPr>
      <w:snapToGrid w:val="0"/>
      <w:ind w:right="210" w:rightChars="100"/>
      <w:jc w:val="right"/>
    </w:pPr>
    <w:rPr>
      <w:sz w:val="18"/>
      <w:szCs w:val="18"/>
    </w:rPr>
  </w:style>
  <w:style w:type="paragraph" w:styleId="29">
    <w:name w:val="header"/>
    <w:basedOn w:val="1"/>
    <w:qFormat/>
    <w:uiPriority w:val="0"/>
    <w:pPr>
      <w:snapToGrid w:val="0"/>
      <w:jc w:val="left"/>
    </w:pPr>
    <w:rPr>
      <w:sz w:val="18"/>
      <w:szCs w:val="18"/>
    </w:rPr>
  </w:style>
  <w:style w:type="paragraph" w:styleId="30">
    <w:name w:val="toc 1"/>
    <w:basedOn w:val="1"/>
    <w:next w:val="2"/>
    <w:qFormat/>
    <w:uiPriority w:val="0"/>
    <w:pPr>
      <w:tabs>
        <w:tab w:val="right" w:leader="dot" w:pos="9242"/>
      </w:tabs>
      <w:spacing w:beforeLines="25" w:afterLines="25"/>
      <w:jc w:val="left"/>
    </w:pPr>
    <w:rPr>
      <w:rFonts w:ascii="宋体"/>
      <w:szCs w:val="21"/>
    </w:rPr>
  </w:style>
  <w:style w:type="paragraph" w:styleId="31">
    <w:name w:val="toc 4"/>
    <w:basedOn w:val="1"/>
    <w:next w:val="1"/>
    <w:semiHidden/>
    <w:qFormat/>
    <w:uiPriority w:val="0"/>
    <w:pPr>
      <w:tabs>
        <w:tab w:val="right" w:leader="dot" w:pos="9241"/>
      </w:tabs>
      <w:ind w:firstLine="200" w:firstLineChars="200"/>
      <w:jc w:val="left"/>
    </w:pPr>
    <w:rPr>
      <w:rFonts w:ascii="宋体"/>
      <w:szCs w:val="21"/>
    </w:rPr>
  </w:style>
  <w:style w:type="paragraph" w:styleId="32">
    <w:name w:val="index heading"/>
    <w:basedOn w:val="1"/>
    <w:next w:val="33"/>
    <w:qFormat/>
    <w:uiPriority w:val="0"/>
    <w:pPr>
      <w:spacing w:before="120" w:after="120"/>
      <w:jc w:val="center"/>
    </w:pPr>
    <w:rPr>
      <w:rFonts w:ascii="Calibri" w:hAnsi="Calibri"/>
      <w:b/>
      <w:bCs/>
      <w:iCs/>
      <w:szCs w:val="20"/>
    </w:rPr>
  </w:style>
  <w:style w:type="paragraph" w:styleId="33">
    <w:name w:val="index 1"/>
    <w:basedOn w:val="1"/>
    <w:next w:val="34"/>
    <w:qFormat/>
    <w:uiPriority w:val="0"/>
    <w:pPr>
      <w:tabs>
        <w:tab w:val="right" w:leader="dot" w:pos="9299"/>
      </w:tabs>
      <w:jc w:val="left"/>
    </w:pPr>
    <w:rPr>
      <w:rFonts w:ascii="宋体"/>
      <w:szCs w:val="21"/>
    </w:rPr>
  </w:style>
  <w:style w:type="paragraph" w:customStyle="1" w:styleId="34">
    <w:name w:val="段"/>
    <w:link w:val="65"/>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styleId="35">
    <w:name w:val="footnote text"/>
    <w:basedOn w:val="1"/>
    <w:qFormat/>
    <w:uiPriority w:val="0"/>
    <w:pPr>
      <w:numPr>
        <w:ilvl w:val="0"/>
        <w:numId w:val="1"/>
      </w:numPr>
      <w:snapToGrid w:val="0"/>
      <w:jc w:val="left"/>
    </w:pPr>
    <w:rPr>
      <w:rFonts w:ascii="宋体"/>
      <w:sz w:val="18"/>
      <w:szCs w:val="18"/>
    </w:rPr>
  </w:style>
  <w:style w:type="paragraph" w:styleId="36">
    <w:name w:val="toc 6"/>
    <w:basedOn w:val="1"/>
    <w:next w:val="1"/>
    <w:semiHidden/>
    <w:qFormat/>
    <w:uiPriority w:val="0"/>
    <w:pPr>
      <w:tabs>
        <w:tab w:val="right" w:leader="dot" w:pos="9241"/>
      </w:tabs>
      <w:ind w:firstLine="400" w:firstLineChars="400"/>
      <w:jc w:val="left"/>
    </w:pPr>
    <w:rPr>
      <w:rFonts w:ascii="宋体"/>
      <w:szCs w:val="21"/>
    </w:rPr>
  </w:style>
  <w:style w:type="paragraph" w:styleId="37">
    <w:name w:val="index 7"/>
    <w:basedOn w:val="1"/>
    <w:next w:val="1"/>
    <w:qFormat/>
    <w:uiPriority w:val="0"/>
    <w:pPr>
      <w:ind w:left="1470" w:hanging="210"/>
      <w:jc w:val="left"/>
    </w:pPr>
    <w:rPr>
      <w:rFonts w:ascii="Calibri" w:hAnsi="Calibri"/>
      <w:sz w:val="20"/>
      <w:szCs w:val="20"/>
    </w:rPr>
  </w:style>
  <w:style w:type="paragraph" w:styleId="38">
    <w:name w:val="index 9"/>
    <w:basedOn w:val="1"/>
    <w:next w:val="1"/>
    <w:qFormat/>
    <w:uiPriority w:val="0"/>
    <w:pPr>
      <w:ind w:left="1890" w:hanging="210"/>
      <w:jc w:val="left"/>
    </w:pPr>
    <w:rPr>
      <w:rFonts w:ascii="Calibri" w:hAnsi="Calibri"/>
      <w:sz w:val="20"/>
      <w:szCs w:val="20"/>
    </w:rPr>
  </w:style>
  <w:style w:type="paragraph" w:styleId="39">
    <w:name w:val="toc 2"/>
    <w:basedOn w:val="1"/>
    <w:next w:val="3"/>
    <w:qFormat/>
    <w:uiPriority w:val="0"/>
    <w:pPr>
      <w:tabs>
        <w:tab w:val="right" w:leader="dot" w:pos="9242"/>
      </w:tabs>
    </w:pPr>
    <w:rPr>
      <w:rFonts w:ascii="宋体"/>
      <w:szCs w:val="21"/>
    </w:rPr>
  </w:style>
  <w:style w:type="paragraph" w:styleId="40">
    <w:name w:val="toc 9"/>
    <w:basedOn w:val="1"/>
    <w:next w:val="1"/>
    <w:semiHidden/>
    <w:qFormat/>
    <w:uiPriority w:val="0"/>
    <w:pPr>
      <w:ind w:left="1470"/>
      <w:jc w:val="left"/>
    </w:pPr>
    <w:rPr>
      <w:sz w:val="20"/>
      <w:szCs w:val="20"/>
    </w:rPr>
  </w:style>
  <w:style w:type="paragraph" w:styleId="41">
    <w:name w:val="Normal (Web)"/>
    <w:basedOn w:val="1"/>
    <w:qFormat/>
    <w:uiPriority w:val="0"/>
    <w:rPr>
      <w:sz w:val="24"/>
    </w:rPr>
  </w:style>
  <w:style w:type="paragraph" w:styleId="42">
    <w:name w:val="index 2"/>
    <w:basedOn w:val="1"/>
    <w:next w:val="1"/>
    <w:qFormat/>
    <w:uiPriority w:val="0"/>
    <w:pPr>
      <w:ind w:left="420" w:hanging="210"/>
      <w:jc w:val="left"/>
    </w:pPr>
    <w:rPr>
      <w:rFonts w:ascii="Calibri" w:hAnsi="Calibri"/>
      <w:sz w:val="20"/>
      <w:szCs w:val="20"/>
    </w:rPr>
  </w:style>
  <w:style w:type="paragraph" w:styleId="43">
    <w:name w:val="annotation subject"/>
    <w:basedOn w:val="14"/>
    <w:next w:val="14"/>
    <w:link w:val="66"/>
    <w:qFormat/>
    <w:uiPriority w:val="99"/>
    <w:rPr>
      <w:b/>
      <w:bCs/>
    </w:rPr>
  </w:style>
  <w:style w:type="table" w:styleId="45">
    <w:name w:val="Table Grid"/>
    <w:basedOn w:val="44"/>
    <w:qFormat/>
    <w:uiPriority w:val="0"/>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47">
    <w:name w:val="endnote reference"/>
    <w:semiHidden/>
    <w:qFormat/>
    <w:uiPriority w:val="0"/>
    <w:rPr>
      <w:vertAlign w:val="superscript"/>
    </w:rPr>
  </w:style>
  <w:style w:type="character" w:styleId="48">
    <w:name w:val="page number"/>
    <w:qFormat/>
    <w:uiPriority w:val="0"/>
    <w:rPr>
      <w:rFonts w:ascii="Times New Roman" w:hAnsi="Times New Roman" w:eastAsia="宋体"/>
      <w:sz w:val="18"/>
    </w:rPr>
  </w:style>
  <w:style w:type="character" w:styleId="49">
    <w:name w:val="Hyperlink"/>
    <w:qFormat/>
    <w:uiPriority w:val="0"/>
    <w:rPr>
      <w:color w:val="0000FF"/>
      <w:spacing w:val="0"/>
      <w:w w:val="100"/>
      <w:szCs w:val="21"/>
      <w:u w:val="single"/>
    </w:rPr>
  </w:style>
  <w:style w:type="character" w:styleId="50">
    <w:name w:val="annotation reference"/>
    <w:qFormat/>
    <w:uiPriority w:val="0"/>
    <w:rPr>
      <w:sz w:val="21"/>
      <w:szCs w:val="21"/>
    </w:rPr>
  </w:style>
  <w:style w:type="character" w:styleId="51">
    <w:name w:val="footnote reference"/>
    <w:semiHidden/>
    <w:qFormat/>
    <w:uiPriority w:val="0"/>
    <w:rPr>
      <w:vertAlign w:val="superscript"/>
    </w:rPr>
  </w:style>
  <w:style w:type="character" w:customStyle="1" w:styleId="52">
    <w:name w:val="标题 1 字符"/>
    <w:link w:val="2"/>
    <w:qFormat/>
    <w:uiPriority w:val="0"/>
    <w:rPr>
      <w:b/>
      <w:kern w:val="2"/>
      <w:sz w:val="21"/>
    </w:rPr>
  </w:style>
  <w:style w:type="character" w:customStyle="1" w:styleId="53">
    <w:name w:val="标题 3 字符"/>
    <w:link w:val="4"/>
    <w:qFormat/>
    <w:uiPriority w:val="0"/>
    <w:rPr>
      <w:b/>
      <w:kern w:val="2"/>
      <w:sz w:val="32"/>
    </w:rPr>
  </w:style>
  <w:style w:type="character" w:customStyle="1" w:styleId="54">
    <w:name w:val="标题 4 字符"/>
    <w:link w:val="5"/>
    <w:qFormat/>
    <w:uiPriority w:val="0"/>
    <w:rPr>
      <w:rFonts w:ascii="Arial" w:hAnsi="Arial" w:eastAsia="黑体"/>
      <w:b/>
      <w:kern w:val="2"/>
      <w:sz w:val="28"/>
    </w:rPr>
  </w:style>
  <w:style w:type="character" w:customStyle="1" w:styleId="55">
    <w:name w:val="标题 5 字符"/>
    <w:link w:val="6"/>
    <w:qFormat/>
    <w:uiPriority w:val="0"/>
    <w:rPr>
      <w:b/>
      <w:kern w:val="2"/>
      <w:sz w:val="28"/>
    </w:rPr>
  </w:style>
  <w:style w:type="character" w:customStyle="1" w:styleId="56">
    <w:name w:val="标题 6 字符"/>
    <w:link w:val="7"/>
    <w:qFormat/>
    <w:uiPriority w:val="0"/>
    <w:rPr>
      <w:rFonts w:ascii="Arial" w:hAnsi="Arial" w:eastAsia="黑体"/>
      <w:b/>
      <w:kern w:val="2"/>
      <w:sz w:val="24"/>
    </w:rPr>
  </w:style>
  <w:style w:type="character" w:customStyle="1" w:styleId="57">
    <w:name w:val="批注文字 字符"/>
    <w:link w:val="14"/>
    <w:qFormat/>
    <w:uiPriority w:val="0"/>
    <w:rPr>
      <w:kern w:val="2"/>
      <w:sz w:val="21"/>
      <w:szCs w:val="24"/>
    </w:rPr>
  </w:style>
  <w:style w:type="character" w:customStyle="1" w:styleId="58">
    <w:name w:val="正文文本 字符"/>
    <w:link w:val="16"/>
    <w:qFormat/>
    <w:uiPriority w:val="0"/>
    <w:rPr>
      <w:rFonts w:ascii="Arial" w:hAnsi="Arial"/>
      <w:kern w:val="2"/>
      <w:sz w:val="24"/>
    </w:rPr>
  </w:style>
  <w:style w:type="character" w:customStyle="1" w:styleId="59">
    <w:name w:val="正文文本缩进 字符"/>
    <w:link w:val="17"/>
    <w:qFormat/>
    <w:uiPriority w:val="0"/>
    <w:rPr>
      <w:kern w:val="2"/>
      <w:sz w:val="21"/>
      <w:szCs w:val="24"/>
    </w:rPr>
  </w:style>
  <w:style w:type="character" w:customStyle="1" w:styleId="60">
    <w:name w:val="纯文本 字符"/>
    <w:link w:val="21"/>
    <w:qFormat/>
    <w:uiPriority w:val="0"/>
    <w:rPr>
      <w:rFonts w:ascii="宋体" w:hAnsi="Courier New"/>
      <w:kern w:val="2"/>
      <w:sz w:val="21"/>
      <w:szCs w:val="21"/>
    </w:rPr>
  </w:style>
  <w:style w:type="character" w:customStyle="1" w:styleId="61">
    <w:name w:val="日期 字符"/>
    <w:link w:val="24"/>
    <w:qFormat/>
    <w:uiPriority w:val="0"/>
    <w:rPr>
      <w:kern w:val="2"/>
      <w:sz w:val="21"/>
      <w:szCs w:val="24"/>
    </w:rPr>
  </w:style>
  <w:style w:type="character" w:customStyle="1" w:styleId="62">
    <w:name w:val="正文文本缩进 2 字符"/>
    <w:link w:val="25"/>
    <w:qFormat/>
    <w:uiPriority w:val="0"/>
    <w:rPr>
      <w:kern w:val="2"/>
      <w:sz w:val="21"/>
    </w:rPr>
  </w:style>
  <w:style w:type="character" w:customStyle="1" w:styleId="63">
    <w:name w:val="批注框文本 字符"/>
    <w:link w:val="27"/>
    <w:qFormat/>
    <w:uiPriority w:val="0"/>
    <w:rPr>
      <w:kern w:val="2"/>
      <w:sz w:val="18"/>
      <w:szCs w:val="18"/>
    </w:rPr>
  </w:style>
  <w:style w:type="character" w:customStyle="1" w:styleId="64">
    <w:name w:val="页脚 字符"/>
    <w:link w:val="28"/>
    <w:qFormat/>
    <w:uiPriority w:val="99"/>
    <w:rPr>
      <w:kern w:val="2"/>
      <w:sz w:val="18"/>
      <w:szCs w:val="18"/>
    </w:rPr>
  </w:style>
  <w:style w:type="character" w:customStyle="1" w:styleId="65">
    <w:name w:val="段 Char"/>
    <w:link w:val="34"/>
    <w:qFormat/>
    <w:uiPriority w:val="0"/>
    <w:rPr>
      <w:rFonts w:ascii="宋体"/>
      <w:sz w:val="21"/>
      <w:lang w:val="en-US" w:eastAsia="zh-CN" w:bidi="ar-SA"/>
    </w:rPr>
  </w:style>
  <w:style w:type="character" w:customStyle="1" w:styleId="66">
    <w:name w:val="批注主题 字符"/>
    <w:link w:val="43"/>
    <w:qFormat/>
    <w:uiPriority w:val="99"/>
    <w:rPr>
      <w:b/>
      <w:bCs/>
      <w:kern w:val="2"/>
      <w:sz w:val="21"/>
      <w:szCs w:val="24"/>
    </w:rPr>
  </w:style>
  <w:style w:type="character" w:customStyle="1" w:styleId="67">
    <w:name w:val="正文文本 Char1"/>
    <w:semiHidden/>
    <w:qFormat/>
    <w:uiPriority w:val="0"/>
    <w:rPr>
      <w:kern w:val="2"/>
      <w:sz w:val="21"/>
      <w:szCs w:val="24"/>
    </w:rPr>
  </w:style>
  <w:style w:type="character" w:customStyle="1" w:styleId="68">
    <w:name w:val="附录公式 Char"/>
    <w:link w:val="69"/>
    <w:qFormat/>
    <w:uiPriority w:val="0"/>
    <w:rPr>
      <w:rFonts w:ascii="宋体"/>
      <w:sz w:val="21"/>
      <w:lang w:val="en-US" w:eastAsia="zh-CN" w:bidi="ar-SA"/>
    </w:rPr>
  </w:style>
  <w:style w:type="paragraph" w:customStyle="1" w:styleId="69">
    <w:name w:val="附录公式"/>
    <w:basedOn w:val="34"/>
    <w:next w:val="34"/>
    <w:link w:val="68"/>
    <w:qFormat/>
    <w:uiPriority w:val="0"/>
  </w:style>
  <w:style w:type="character" w:customStyle="1" w:styleId="70">
    <w:name w:val="apple-converted-space"/>
    <w:basedOn w:val="46"/>
    <w:qFormat/>
    <w:uiPriority w:val="0"/>
  </w:style>
  <w:style w:type="character" w:customStyle="1" w:styleId="71">
    <w:name w:val="已访问的超链接1"/>
    <w:qFormat/>
    <w:uiPriority w:val="0"/>
    <w:rPr>
      <w:color w:val="800080"/>
      <w:u w:val="single"/>
    </w:rPr>
  </w:style>
  <w:style w:type="character" w:customStyle="1" w:styleId="72">
    <w:name w:val="段 Char Char"/>
    <w:qFormat/>
    <w:uiPriority w:val="0"/>
    <w:rPr>
      <w:rFonts w:ascii="宋体"/>
      <w:sz w:val="21"/>
      <w:lang w:val="en-US" w:eastAsia="zh-CN" w:bidi="ar-SA"/>
    </w:rPr>
  </w:style>
  <w:style w:type="character" w:customStyle="1" w:styleId="73">
    <w:name w:val="首示例 Char"/>
    <w:link w:val="74"/>
    <w:qFormat/>
    <w:uiPriority w:val="0"/>
    <w:rPr>
      <w:rFonts w:ascii="宋体" w:hAnsi="宋体"/>
      <w:kern w:val="2"/>
      <w:sz w:val="18"/>
      <w:szCs w:val="18"/>
      <w:lang w:val="en-US" w:eastAsia="zh-CN" w:bidi="ar-SA"/>
    </w:rPr>
  </w:style>
  <w:style w:type="paragraph" w:customStyle="1" w:styleId="74">
    <w:name w:val="首示例"/>
    <w:next w:val="34"/>
    <w:link w:val="73"/>
    <w:qFormat/>
    <w:uiPriority w:val="0"/>
    <w:pPr>
      <w:numPr>
        <w:ilvl w:val="0"/>
        <w:numId w:val="2"/>
      </w:numPr>
      <w:tabs>
        <w:tab w:val="left" w:pos="360"/>
      </w:tabs>
      <w:ind w:firstLine="0"/>
    </w:pPr>
    <w:rPr>
      <w:rFonts w:ascii="宋体" w:hAnsi="宋体" w:eastAsia="宋体" w:cs="Times New Roman"/>
      <w:kern w:val="2"/>
      <w:sz w:val="18"/>
      <w:szCs w:val="18"/>
      <w:lang w:val="en-US" w:eastAsia="zh-CN" w:bidi="ar-SA"/>
    </w:rPr>
  </w:style>
  <w:style w:type="character" w:customStyle="1" w:styleId="75">
    <w:name w:val="fontstyle01"/>
    <w:qFormat/>
    <w:uiPriority w:val="0"/>
    <w:rPr>
      <w:rFonts w:hint="eastAsia" w:ascii="黑体" w:hAnsi="黑体" w:eastAsia="黑体"/>
      <w:color w:val="000000"/>
      <w:sz w:val="20"/>
      <w:szCs w:val="20"/>
    </w:rPr>
  </w:style>
  <w:style w:type="character" w:customStyle="1" w:styleId="76">
    <w:name w:val="占位符文本1"/>
    <w:semiHidden/>
    <w:qFormat/>
    <w:uiPriority w:val="99"/>
    <w:rPr>
      <w:color w:val="808080"/>
    </w:rPr>
  </w:style>
  <w:style w:type="character" w:customStyle="1" w:styleId="77">
    <w:name w:val="发布"/>
    <w:qFormat/>
    <w:uiPriority w:val="0"/>
    <w:rPr>
      <w:rFonts w:ascii="黑体" w:eastAsia="黑体"/>
      <w:spacing w:val="85"/>
      <w:w w:val="100"/>
      <w:position w:val="3"/>
      <w:sz w:val="28"/>
      <w:szCs w:val="28"/>
    </w:rPr>
  </w:style>
  <w:style w:type="character" w:customStyle="1" w:styleId="78">
    <w:name w:val="纯文本 Char1"/>
    <w:qFormat/>
    <w:uiPriority w:val="0"/>
    <w:rPr>
      <w:rFonts w:ascii="宋体" w:hAnsi="Courier New" w:cs="Courier New"/>
      <w:kern w:val="2"/>
      <w:sz w:val="21"/>
      <w:szCs w:val="21"/>
    </w:rPr>
  </w:style>
  <w:style w:type="character" w:customStyle="1" w:styleId="79">
    <w:name w:val="正文－论文 Char"/>
    <w:link w:val="80"/>
    <w:qFormat/>
    <w:locked/>
    <w:uiPriority w:val="0"/>
    <w:rPr>
      <w:sz w:val="24"/>
      <w:szCs w:val="24"/>
      <w:lang w:val="zh-CN" w:eastAsia="zh-CN" w:bidi="en-US"/>
    </w:rPr>
  </w:style>
  <w:style w:type="paragraph" w:customStyle="1" w:styleId="80">
    <w:name w:val="正文－论文"/>
    <w:basedOn w:val="1"/>
    <w:link w:val="79"/>
    <w:qFormat/>
    <w:uiPriority w:val="0"/>
    <w:pPr>
      <w:widowControl/>
      <w:spacing w:line="400" w:lineRule="exact"/>
      <w:ind w:firstLine="200" w:firstLineChars="200"/>
    </w:pPr>
    <w:rPr>
      <w:kern w:val="0"/>
      <w:sz w:val="24"/>
      <w:lang w:val="zh-CN" w:bidi="en-US"/>
    </w:rPr>
  </w:style>
  <w:style w:type="character" w:customStyle="1" w:styleId="81">
    <w:name w:val="占位符文本2"/>
    <w:unhideWhenUsed/>
    <w:qFormat/>
    <w:uiPriority w:val="99"/>
    <w:rPr>
      <w:color w:val="808080"/>
    </w:rPr>
  </w:style>
  <w:style w:type="character" w:customStyle="1" w:styleId="82">
    <w:name w:val="highlight1"/>
    <w:qFormat/>
    <w:uiPriority w:val="0"/>
    <w:rPr>
      <w:shd w:val="clear" w:color="auto" w:fill="FFFF00"/>
    </w:rPr>
  </w:style>
  <w:style w:type="paragraph" w:customStyle="1" w:styleId="83">
    <w:name w:val="测试报告"/>
    <w:basedOn w:val="1"/>
    <w:qFormat/>
    <w:uiPriority w:val="0"/>
    <w:pPr>
      <w:spacing w:line="360" w:lineRule="auto"/>
    </w:pPr>
    <w:rPr>
      <w:szCs w:val="20"/>
    </w:rPr>
  </w:style>
  <w:style w:type="paragraph" w:customStyle="1" w:styleId="84">
    <w:name w:val="a"/>
    <w:basedOn w:val="1"/>
    <w:qFormat/>
    <w:uiPriority w:val="0"/>
    <w:pPr>
      <w:spacing w:line="360" w:lineRule="auto"/>
    </w:pPr>
    <w:rPr>
      <w:rFonts w:ascii="黑体" w:hAnsi="宋体" w:eastAsia="黑体"/>
      <w:sz w:val="24"/>
      <w:szCs w:val="20"/>
    </w:rPr>
  </w:style>
  <w:style w:type="paragraph" w:customStyle="1" w:styleId="85">
    <w:name w:val="纯文本1"/>
    <w:basedOn w:val="1"/>
    <w:qFormat/>
    <w:uiPriority w:val="0"/>
    <w:pPr>
      <w:adjustRightInd w:val="0"/>
      <w:spacing w:line="360" w:lineRule="auto"/>
    </w:pPr>
    <w:rPr>
      <w:rFonts w:hint="eastAsia" w:ascii="宋体" w:hAnsi="Courier New"/>
      <w:szCs w:val="20"/>
    </w:rPr>
  </w:style>
  <w:style w:type="paragraph" w:customStyle="1" w:styleId="86">
    <w:name w:val="条文脚注"/>
    <w:basedOn w:val="35"/>
    <w:qFormat/>
    <w:uiPriority w:val="0"/>
    <w:pPr>
      <w:numPr>
        <w:numId w:val="0"/>
      </w:numPr>
      <w:jc w:val="both"/>
    </w:pPr>
  </w:style>
  <w:style w:type="paragraph" w:customStyle="1" w:styleId="87">
    <w:name w:val="附录标题"/>
    <w:basedOn w:val="34"/>
    <w:next w:val="34"/>
    <w:qFormat/>
    <w:uiPriority w:val="0"/>
    <w:pPr>
      <w:ind w:firstLine="0" w:firstLineChars="0"/>
      <w:jc w:val="center"/>
    </w:pPr>
    <w:rPr>
      <w:rFonts w:ascii="黑体" w:eastAsia="黑体"/>
    </w:rPr>
  </w:style>
  <w:style w:type="paragraph" w:customStyle="1" w:styleId="88">
    <w:name w:val="示例"/>
    <w:next w:val="89"/>
    <w:qFormat/>
    <w:uiPriority w:val="0"/>
    <w:pPr>
      <w:widowControl w:val="0"/>
      <w:numPr>
        <w:ilvl w:val="0"/>
        <w:numId w:val="3"/>
      </w:numPr>
      <w:jc w:val="both"/>
    </w:pPr>
    <w:rPr>
      <w:rFonts w:ascii="宋体" w:hAnsi="Times New Roman" w:eastAsia="宋体" w:cs="Times New Roman"/>
      <w:sz w:val="18"/>
      <w:szCs w:val="18"/>
      <w:lang w:val="en-US" w:eastAsia="zh-CN" w:bidi="ar-SA"/>
    </w:rPr>
  </w:style>
  <w:style w:type="paragraph" w:customStyle="1" w:styleId="89">
    <w:name w:val="示例内容"/>
    <w:qFormat/>
    <w:uiPriority w:val="0"/>
    <w:pPr>
      <w:ind w:firstLine="200" w:firstLineChars="200"/>
    </w:pPr>
    <w:rPr>
      <w:rFonts w:ascii="宋体" w:hAnsi="Times New Roman" w:eastAsia="宋体" w:cs="Times New Roman"/>
      <w:sz w:val="18"/>
      <w:szCs w:val="18"/>
      <w:lang w:val="en-US" w:eastAsia="zh-CN" w:bidi="ar-SA"/>
    </w:rPr>
  </w:style>
  <w:style w:type="paragraph" w:customStyle="1" w:styleId="90">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91">
    <w:name w:val="封面标准名称2"/>
    <w:basedOn w:val="92"/>
    <w:qFormat/>
    <w:uiPriority w:val="0"/>
    <w:pPr>
      <w:framePr w:wrap="around" w:y="4469"/>
      <w:spacing w:beforeLines="630"/>
    </w:pPr>
  </w:style>
  <w:style w:type="paragraph" w:customStyle="1" w:styleId="92">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93">
    <w:name w:val="附录四级无"/>
    <w:basedOn w:val="94"/>
    <w:qFormat/>
    <w:uiPriority w:val="0"/>
    <w:pPr>
      <w:tabs>
        <w:tab w:val="left" w:pos="360"/>
      </w:tabs>
      <w:spacing w:beforeLines="0" w:afterLines="0"/>
    </w:pPr>
    <w:rPr>
      <w:rFonts w:ascii="宋体" w:eastAsia="宋体"/>
      <w:szCs w:val="21"/>
    </w:rPr>
  </w:style>
  <w:style w:type="paragraph" w:customStyle="1" w:styleId="94">
    <w:name w:val="附录四级条标题"/>
    <w:basedOn w:val="95"/>
    <w:next w:val="34"/>
    <w:qFormat/>
    <w:uiPriority w:val="0"/>
    <w:pPr>
      <w:numPr>
        <w:ilvl w:val="0"/>
        <w:numId w:val="0"/>
      </w:numPr>
      <w:tabs>
        <w:tab w:val="left" w:pos="360"/>
      </w:tabs>
      <w:outlineLvl w:val="5"/>
    </w:pPr>
  </w:style>
  <w:style w:type="paragraph" w:customStyle="1" w:styleId="95">
    <w:name w:val="附录三级条标题"/>
    <w:basedOn w:val="96"/>
    <w:next w:val="34"/>
    <w:qFormat/>
    <w:uiPriority w:val="0"/>
    <w:pPr>
      <w:numPr>
        <w:ilvl w:val="4"/>
      </w:numPr>
      <w:tabs>
        <w:tab w:val="left" w:pos="360"/>
      </w:tabs>
      <w:outlineLvl w:val="4"/>
    </w:pPr>
  </w:style>
  <w:style w:type="paragraph" w:customStyle="1" w:styleId="96">
    <w:name w:val="附录二级条标题"/>
    <w:basedOn w:val="1"/>
    <w:next w:val="34"/>
    <w:qFormat/>
    <w:uiPriority w:val="0"/>
    <w:pPr>
      <w:widowControl/>
      <w:numPr>
        <w:ilvl w:val="3"/>
        <w:numId w:val="4"/>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97">
    <w:name w:val="封面标准英文名称"/>
    <w:basedOn w:val="92"/>
    <w:qFormat/>
    <w:uiPriority w:val="0"/>
    <w:pPr>
      <w:framePr w:wrap="around"/>
      <w:spacing w:before="370" w:line="400" w:lineRule="exact"/>
    </w:pPr>
    <w:rPr>
      <w:rFonts w:ascii="Times New Roman"/>
      <w:sz w:val="28"/>
      <w:szCs w:val="28"/>
    </w:rPr>
  </w:style>
  <w:style w:type="paragraph" w:customStyle="1" w:styleId="98">
    <w:name w:val="列项说明数字编号"/>
    <w:qFormat/>
    <w:uiPriority w:val="0"/>
    <w:pPr>
      <w:ind w:left="600" w:leftChars="400" w:hanging="200" w:hangingChars="200"/>
    </w:pPr>
    <w:rPr>
      <w:rFonts w:ascii="宋体" w:hAnsi="Times New Roman" w:eastAsia="宋体" w:cs="Times New Roman"/>
      <w:sz w:val="21"/>
      <w:lang w:val="en-US" w:eastAsia="zh-CN" w:bidi="ar-SA"/>
    </w:rPr>
  </w:style>
  <w:style w:type="paragraph" w:customStyle="1" w:styleId="99">
    <w:name w:val="参考文献、索引标题"/>
    <w:basedOn w:val="1"/>
    <w:next w:val="34"/>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100">
    <w:name w:val="示例×："/>
    <w:basedOn w:val="101"/>
    <w:qFormat/>
    <w:uiPriority w:val="0"/>
    <w:pPr>
      <w:numPr>
        <w:numId w:val="5"/>
      </w:numPr>
      <w:spacing w:beforeLines="0" w:afterLines="0"/>
      <w:outlineLvl w:val="9"/>
    </w:pPr>
    <w:rPr>
      <w:rFonts w:ascii="宋体" w:eastAsia="宋体"/>
      <w:sz w:val="18"/>
      <w:szCs w:val="18"/>
    </w:rPr>
  </w:style>
  <w:style w:type="paragraph" w:customStyle="1" w:styleId="101">
    <w:name w:val="章标题"/>
    <w:next w:val="34"/>
    <w:qFormat/>
    <w:uiPriority w:val="0"/>
    <w:pPr>
      <w:numPr>
        <w:ilvl w:val="0"/>
        <w:numId w:val="6"/>
      </w:numPr>
      <w:spacing w:beforeLines="100" w:afterLines="100"/>
      <w:jc w:val="both"/>
      <w:outlineLvl w:val="1"/>
    </w:pPr>
    <w:rPr>
      <w:rFonts w:ascii="黑体" w:hAnsi="Times New Roman" w:eastAsia="黑体" w:cs="Times New Roman"/>
      <w:sz w:val="21"/>
      <w:lang w:val="en-US" w:eastAsia="zh-CN" w:bidi="ar-SA"/>
    </w:rPr>
  </w:style>
  <w:style w:type="paragraph" w:customStyle="1" w:styleId="102">
    <w:name w:val="Stds H5"/>
    <w:qFormat/>
    <w:uiPriority w:val="0"/>
    <w:pPr>
      <w:numPr>
        <w:ilvl w:val="4"/>
        <w:numId w:val="7"/>
      </w:numPr>
      <w:spacing w:before="120" w:after="120"/>
      <w:jc w:val="both"/>
    </w:pPr>
    <w:rPr>
      <w:rFonts w:ascii="Times New Roman" w:hAnsi="Times New Roman" w:eastAsia="MS Mincho" w:cs="Times New Roman"/>
      <w:lang w:val="en-US" w:eastAsia="ja-JP" w:bidi="ar-SA"/>
    </w:rPr>
  </w:style>
  <w:style w:type="paragraph" w:customStyle="1" w:styleId="103">
    <w:name w:val="前言、引言标题"/>
    <w:next w:val="34"/>
    <w:qFormat/>
    <w:uiPriority w:val="0"/>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104">
    <w:name w:val="三级条标题"/>
    <w:basedOn w:val="105"/>
    <w:next w:val="34"/>
    <w:qFormat/>
    <w:uiPriority w:val="0"/>
    <w:pPr>
      <w:numPr>
        <w:ilvl w:val="3"/>
      </w:numPr>
      <w:outlineLvl w:val="4"/>
    </w:pPr>
  </w:style>
  <w:style w:type="paragraph" w:customStyle="1" w:styleId="105">
    <w:name w:val="二级条标题"/>
    <w:basedOn w:val="106"/>
    <w:next w:val="34"/>
    <w:qFormat/>
    <w:uiPriority w:val="0"/>
    <w:pPr>
      <w:numPr>
        <w:ilvl w:val="0"/>
        <w:numId w:val="0"/>
      </w:numPr>
      <w:spacing w:before="50" w:after="50"/>
      <w:outlineLvl w:val="3"/>
    </w:pPr>
  </w:style>
  <w:style w:type="paragraph" w:customStyle="1" w:styleId="106">
    <w:name w:val="一级条标题"/>
    <w:next w:val="34"/>
    <w:qFormat/>
    <w:uiPriority w:val="0"/>
    <w:pPr>
      <w:numPr>
        <w:ilvl w:val="1"/>
        <w:numId w:val="6"/>
      </w:numPr>
      <w:spacing w:beforeLines="50" w:afterLines="50"/>
      <w:outlineLvl w:val="2"/>
    </w:pPr>
    <w:rPr>
      <w:rFonts w:ascii="黑体" w:hAnsi="Times New Roman" w:eastAsia="黑体" w:cs="Times New Roman"/>
      <w:sz w:val="21"/>
      <w:szCs w:val="21"/>
      <w:lang w:val="en-US" w:eastAsia="zh-CN" w:bidi="ar-SA"/>
    </w:rPr>
  </w:style>
  <w:style w:type="paragraph" w:customStyle="1" w:styleId="107">
    <w:name w:val="目次、标准名称标题"/>
    <w:basedOn w:val="1"/>
    <w:next w:val="34"/>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108">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109">
    <w:name w:val="封面标准文稿类别2"/>
    <w:basedOn w:val="110"/>
    <w:qFormat/>
    <w:uiPriority w:val="0"/>
    <w:pPr>
      <w:framePr w:wrap="around" w:y="4469"/>
    </w:pPr>
  </w:style>
  <w:style w:type="paragraph" w:customStyle="1" w:styleId="110">
    <w:name w:val="封面标准文稿类别"/>
    <w:basedOn w:val="111"/>
    <w:qFormat/>
    <w:uiPriority w:val="0"/>
    <w:pPr>
      <w:framePr w:wrap="around"/>
      <w:spacing w:after="160" w:line="240" w:lineRule="auto"/>
    </w:pPr>
    <w:rPr>
      <w:sz w:val="24"/>
    </w:rPr>
  </w:style>
  <w:style w:type="paragraph" w:customStyle="1" w:styleId="111">
    <w:name w:val="封面一致性程度标识"/>
    <w:basedOn w:val="97"/>
    <w:qFormat/>
    <w:uiPriority w:val="0"/>
    <w:pPr>
      <w:framePr w:wrap="around"/>
      <w:spacing w:before="440"/>
    </w:pPr>
    <w:rPr>
      <w:rFonts w:ascii="宋体" w:eastAsia="宋体"/>
    </w:rPr>
  </w:style>
  <w:style w:type="paragraph" w:customStyle="1" w:styleId="112">
    <w:name w:val="附录章标题"/>
    <w:next w:val="34"/>
    <w:qFormat/>
    <w:uiPriority w:val="0"/>
    <w:pPr>
      <w:numPr>
        <w:ilvl w:val="1"/>
        <w:numId w:val="4"/>
      </w:numPr>
      <w:tabs>
        <w:tab w:val="left" w:pos="360"/>
      </w:tabs>
      <w:wordWrap w:val="0"/>
      <w:overflowPunct w:val="0"/>
      <w:autoSpaceDE w:val="0"/>
      <w:spacing w:beforeLines="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113">
    <w:name w:val="发布部门"/>
    <w:next w:val="34"/>
    <w:qFormat/>
    <w:uiPriority w:val="0"/>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114">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115">
    <w:name w:val="四级无"/>
    <w:basedOn w:val="116"/>
    <w:qFormat/>
    <w:uiPriority w:val="0"/>
    <w:pPr>
      <w:spacing w:beforeLines="0" w:afterLines="0"/>
    </w:pPr>
    <w:rPr>
      <w:rFonts w:ascii="宋体" w:eastAsia="宋体"/>
    </w:rPr>
  </w:style>
  <w:style w:type="paragraph" w:customStyle="1" w:styleId="116">
    <w:name w:val="四级条标题"/>
    <w:basedOn w:val="104"/>
    <w:next w:val="34"/>
    <w:qFormat/>
    <w:uiPriority w:val="0"/>
    <w:pPr>
      <w:numPr>
        <w:ilvl w:val="4"/>
      </w:numPr>
      <w:outlineLvl w:val="5"/>
    </w:pPr>
  </w:style>
  <w:style w:type="paragraph" w:customStyle="1" w:styleId="117">
    <w:name w:val="封面标准文稿编辑信息"/>
    <w:basedOn w:val="110"/>
    <w:qFormat/>
    <w:uiPriority w:val="0"/>
    <w:pPr>
      <w:framePr w:wrap="around"/>
      <w:spacing w:before="180" w:line="180" w:lineRule="exact"/>
    </w:pPr>
    <w:rPr>
      <w:sz w:val="21"/>
    </w:rPr>
  </w:style>
  <w:style w:type="paragraph" w:customStyle="1" w:styleId="118">
    <w:name w:val="二级无"/>
    <w:basedOn w:val="105"/>
    <w:qFormat/>
    <w:uiPriority w:val="0"/>
    <w:pPr>
      <w:spacing w:beforeLines="0" w:afterLines="0"/>
    </w:pPr>
    <w:rPr>
      <w:rFonts w:ascii="宋体" w:eastAsia="宋体"/>
    </w:rPr>
  </w:style>
  <w:style w:type="paragraph" w:customStyle="1" w:styleId="119">
    <w:name w:val="正文公式编号制表符"/>
    <w:basedOn w:val="34"/>
    <w:next w:val="34"/>
    <w:qFormat/>
    <w:uiPriority w:val="0"/>
    <w:pPr>
      <w:ind w:firstLine="0" w:firstLineChars="0"/>
    </w:pPr>
  </w:style>
  <w:style w:type="paragraph" w:customStyle="1" w:styleId="120">
    <w:name w:val="附录五级条标题"/>
    <w:basedOn w:val="94"/>
    <w:next w:val="34"/>
    <w:qFormat/>
    <w:uiPriority w:val="0"/>
    <w:pPr>
      <w:numPr>
        <w:ilvl w:val="6"/>
      </w:numPr>
      <w:outlineLvl w:val="6"/>
    </w:pPr>
  </w:style>
  <w:style w:type="paragraph" w:customStyle="1" w:styleId="121">
    <w:name w:val="列项——（一级）"/>
    <w:qFormat/>
    <w:uiPriority w:val="0"/>
    <w:pPr>
      <w:widowControl w:val="0"/>
      <w:numPr>
        <w:ilvl w:val="0"/>
        <w:numId w:val="8"/>
      </w:numPr>
      <w:jc w:val="both"/>
    </w:pPr>
    <w:rPr>
      <w:rFonts w:ascii="宋体" w:hAnsi="Times New Roman" w:eastAsia="宋体" w:cs="Times New Roman"/>
      <w:sz w:val="21"/>
      <w:lang w:val="en-US" w:eastAsia="zh-CN" w:bidi="ar-SA"/>
    </w:rPr>
  </w:style>
  <w:style w:type="paragraph" w:customStyle="1" w:styleId="122">
    <w:name w:val="正文表标题"/>
    <w:next w:val="34"/>
    <w:qFormat/>
    <w:uiPriority w:val="0"/>
    <w:pPr>
      <w:numPr>
        <w:ilvl w:val="0"/>
        <w:numId w:val="9"/>
      </w:numPr>
      <w:tabs>
        <w:tab w:val="left" w:pos="360"/>
      </w:tabs>
      <w:spacing w:beforeLines="50" w:afterLines="50"/>
      <w:jc w:val="center"/>
    </w:pPr>
    <w:rPr>
      <w:rFonts w:ascii="黑体" w:hAnsi="Times New Roman" w:eastAsia="黑体" w:cs="Times New Roman"/>
      <w:sz w:val="21"/>
      <w:lang w:val="en-US" w:eastAsia="zh-CN" w:bidi="ar-SA"/>
    </w:rPr>
  </w:style>
  <w:style w:type="paragraph" w:customStyle="1" w:styleId="123">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124">
    <w:name w:val="Stds H8"/>
    <w:qFormat/>
    <w:uiPriority w:val="0"/>
    <w:pPr>
      <w:numPr>
        <w:ilvl w:val="7"/>
        <w:numId w:val="7"/>
      </w:numPr>
      <w:spacing w:before="120" w:after="120"/>
      <w:jc w:val="both"/>
    </w:pPr>
    <w:rPr>
      <w:rFonts w:ascii="Times New Roman" w:hAnsi="Times New Roman" w:eastAsia="MS Mincho" w:cs="Times New Roman"/>
      <w:lang w:val="en-US" w:eastAsia="ja-JP" w:bidi="ar-SA"/>
    </w:rPr>
  </w:style>
  <w:style w:type="paragraph" w:customStyle="1" w:styleId="125">
    <w:name w:val="图标脚注说明"/>
    <w:basedOn w:val="34"/>
    <w:qFormat/>
    <w:uiPriority w:val="0"/>
    <w:pPr>
      <w:ind w:left="840" w:hanging="420" w:firstLineChars="0"/>
    </w:pPr>
    <w:rPr>
      <w:sz w:val="18"/>
      <w:szCs w:val="18"/>
    </w:rPr>
  </w:style>
  <w:style w:type="paragraph" w:customStyle="1" w:styleId="126">
    <w:name w:val="附录数字编号列项（二级）"/>
    <w:qFormat/>
    <w:uiPriority w:val="0"/>
    <w:pPr>
      <w:numPr>
        <w:ilvl w:val="1"/>
        <w:numId w:val="10"/>
      </w:numPr>
    </w:pPr>
    <w:rPr>
      <w:rFonts w:ascii="宋体" w:hAnsi="Times New Roman" w:eastAsia="宋体" w:cs="Times New Roman"/>
      <w:sz w:val="21"/>
      <w:lang w:val="en-US" w:eastAsia="zh-CN" w:bidi="ar-SA"/>
    </w:rPr>
  </w:style>
  <w:style w:type="paragraph" w:customStyle="1" w:styleId="127">
    <w:name w:val="列项◆（三级）"/>
    <w:basedOn w:val="1"/>
    <w:qFormat/>
    <w:uiPriority w:val="0"/>
    <w:pPr>
      <w:numPr>
        <w:ilvl w:val="2"/>
        <w:numId w:val="8"/>
      </w:numPr>
    </w:pPr>
    <w:rPr>
      <w:rFonts w:ascii="宋体"/>
      <w:szCs w:val="21"/>
    </w:rPr>
  </w:style>
  <w:style w:type="paragraph" w:customStyle="1" w:styleId="128">
    <w:name w:val="其他实施日期"/>
    <w:basedOn w:val="129"/>
    <w:qFormat/>
    <w:uiPriority w:val="0"/>
    <w:pPr>
      <w:framePr w:wrap="around"/>
    </w:pPr>
  </w:style>
  <w:style w:type="paragraph" w:customStyle="1" w:styleId="129">
    <w:name w:val="实施日期"/>
    <w:basedOn w:val="130"/>
    <w:qFormat/>
    <w:uiPriority w:val="0"/>
    <w:pPr>
      <w:framePr w:wrap="around" w:vAnchor="page" w:hAnchor="text"/>
      <w:jc w:val="right"/>
    </w:pPr>
  </w:style>
  <w:style w:type="paragraph" w:customStyle="1" w:styleId="130">
    <w:name w:val="发布日期"/>
    <w:qFormat/>
    <w:uiPriority w:val="0"/>
    <w:pPr>
      <w:framePr w:w="3997" w:h="471" w:hRule="exact" w:vSpace="181" w:wrap="around" w:vAnchor="margin" w:hAnchor="page" w:x="7089" w:y="14097" w:anchorLock="1"/>
    </w:pPr>
    <w:rPr>
      <w:rFonts w:ascii="Times New Roman" w:hAnsi="Times New Roman" w:eastAsia="黑体" w:cs="Times New Roman"/>
      <w:sz w:val="28"/>
      <w:lang w:val="en-US" w:eastAsia="zh-CN" w:bidi="ar-SA"/>
    </w:rPr>
  </w:style>
  <w:style w:type="paragraph" w:customStyle="1" w:styleId="131">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132">
    <w:name w:val="封面一致性程度标识2"/>
    <w:basedOn w:val="111"/>
    <w:qFormat/>
    <w:uiPriority w:val="0"/>
    <w:pPr>
      <w:framePr w:wrap="around" w:y="4469"/>
    </w:pPr>
  </w:style>
  <w:style w:type="paragraph" w:customStyle="1" w:styleId="133">
    <w:name w:val="封面标准代替信息"/>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134">
    <w:name w:val="附录五级无"/>
    <w:basedOn w:val="120"/>
    <w:qFormat/>
    <w:uiPriority w:val="0"/>
    <w:pPr>
      <w:tabs>
        <w:tab w:val="clear" w:pos="360"/>
      </w:tabs>
      <w:spacing w:beforeLines="0" w:afterLines="0"/>
    </w:pPr>
    <w:rPr>
      <w:rFonts w:ascii="宋体" w:eastAsia="宋体"/>
      <w:szCs w:val="21"/>
    </w:rPr>
  </w:style>
  <w:style w:type="paragraph" w:customStyle="1" w:styleId="135">
    <w:name w:val="标准书眉_偶数页"/>
    <w:basedOn w:val="114"/>
    <w:next w:val="1"/>
    <w:qFormat/>
    <w:uiPriority w:val="0"/>
    <w:pPr>
      <w:jc w:val="left"/>
    </w:pPr>
  </w:style>
  <w:style w:type="paragraph" w:customStyle="1" w:styleId="136">
    <w:name w:val="列项●（二级）"/>
    <w:qFormat/>
    <w:uiPriority w:val="0"/>
    <w:pPr>
      <w:numPr>
        <w:ilvl w:val="1"/>
        <w:numId w:val="8"/>
      </w:numPr>
      <w:tabs>
        <w:tab w:val="left" w:pos="840"/>
      </w:tabs>
      <w:jc w:val="both"/>
    </w:pPr>
    <w:rPr>
      <w:rFonts w:ascii="宋体" w:hAnsi="Times New Roman" w:eastAsia="宋体" w:cs="Times New Roman"/>
      <w:sz w:val="21"/>
      <w:lang w:val="en-US" w:eastAsia="zh-CN" w:bidi="ar-SA"/>
    </w:rPr>
  </w:style>
  <w:style w:type="paragraph" w:customStyle="1" w:styleId="137">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138">
    <w:name w:val="数字编号列项（二级）"/>
    <w:qFormat/>
    <w:uiPriority w:val="0"/>
    <w:pPr>
      <w:numPr>
        <w:ilvl w:val="1"/>
        <w:numId w:val="11"/>
      </w:numPr>
      <w:jc w:val="both"/>
    </w:pPr>
    <w:rPr>
      <w:rFonts w:ascii="宋体" w:hAnsi="Times New Roman" w:eastAsia="宋体" w:cs="Times New Roman"/>
      <w:sz w:val="21"/>
      <w:lang w:val="en-US" w:eastAsia="zh-CN" w:bidi="ar-SA"/>
    </w:rPr>
  </w:style>
  <w:style w:type="paragraph" w:customStyle="1" w:styleId="139">
    <w:name w:val="其他发布部门"/>
    <w:basedOn w:val="113"/>
    <w:qFormat/>
    <w:uiPriority w:val="0"/>
    <w:pPr>
      <w:framePr w:wrap="around" w:y="15310"/>
      <w:spacing w:line="0" w:lineRule="atLeast"/>
    </w:pPr>
    <w:rPr>
      <w:rFonts w:ascii="黑体" w:eastAsia="黑体"/>
      <w:b w:val="0"/>
    </w:rPr>
  </w:style>
  <w:style w:type="paragraph" w:customStyle="1" w:styleId="140">
    <w:name w:val="附录表标号"/>
    <w:basedOn w:val="1"/>
    <w:next w:val="34"/>
    <w:qFormat/>
    <w:uiPriority w:val="0"/>
    <w:pPr>
      <w:numPr>
        <w:ilvl w:val="0"/>
        <w:numId w:val="12"/>
      </w:numPr>
      <w:tabs>
        <w:tab w:val="clear" w:pos="0"/>
      </w:tabs>
      <w:spacing w:line="14" w:lineRule="exact"/>
      <w:ind w:left="811" w:hanging="448"/>
      <w:jc w:val="center"/>
      <w:outlineLvl w:val="0"/>
    </w:pPr>
    <w:rPr>
      <w:color w:val="FFFFFF"/>
    </w:rPr>
  </w:style>
  <w:style w:type="paragraph" w:customStyle="1" w:styleId="141">
    <w:name w:val="正文图标题"/>
    <w:next w:val="34"/>
    <w:qFormat/>
    <w:uiPriority w:val="0"/>
    <w:pPr>
      <w:numPr>
        <w:ilvl w:val="0"/>
        <w:numId w:val="13"/>
      </w:numPr>
      <w:tabs>
        <w:tab w:val="left" w:pos="360"/>
      </w:tabs>
      <w:spacing w:beforeLines="50" w:afterLines="50"/>
      <w:jc w:val="center"/>
    </w:pPr>
    <w:rPr>
      <w:rFonts w:ascii="黑体" w:hAnsi="Times New Roman" w:eastAsia="黑体" w:cs="Times New Roman"/>
      <w:sz w:val="21"/>
      <w:lang w:val="en-US" w:eastAsia="zh-CN" w:bidi="ar-SA"/>
    </w:rPr>
  </w:style>
  <w:style w:type="paragraph" w:customStyle="1" w:styleId="142">
    <w:name w:val="附录一级无"/>
    <w:basedOn w:val="143"/>
    <w:qFormat/>
    <w:uiPriority w:val="0"/>
    <w:pPr>
      <w:tabs>
        <w:tab w:val="left" w:pos="360"/>
      </w:tabs>
      <w:spacing w:beforeLines="0" w:afterLines="0"/>
    </w:pPr>
    <w:rPr>
      <w:rFonts w:ascii="宋体" w:eastAsia="宋体"/>
      <w:szCs w:val="21"/>
    </w:rPr>
  </w:style>
  <w:style w:type="paragraph" w:customStyle="1" w:styleId="143">
    <w:name w:val="附录一级条标题"/>
    <w:basedOn w:val="112"/>
    <w:next w:val="34"/>
    <w:qFormat/>
    <w:uiPriority w:val="0"/>
    <w:pPr>
      <w:numPr>
        <w:ilvl w:val="0"/>
        <w:numId w:val="0"/>
      </w:numPr>
      <w:autoSpaceDN w:val="0"/>
      <w:spacing w:beforeLines="50" w:afterLines="50"/>
      <w:outlineLvl w:val="2"/>
    </w:pPr>
  </w:style>
  <w:style w:type="paragraph" w:customStyle="1" w:styleId="144">
    <w:name w:val="标准标志"/>
    <w:next w:val="1"/>
    <w:qFormat/>
    <w:uiPriority w:val="0"/>
    <w:pPr>
      <w:framePr w:w="2546" w:h="1389" w:hRule="exact" w:hSpace="181" w:vSpace="181" w:wrap="around" w:vAnchor="margin" w:hAnchor="margin" w:x="6522" w:y="398" w:anchorLock="1"/>
      <w:shd w:val="solid" w:color="FFFFFF" w:fill="FFFFFF"/>
      <w:spacing w:line="0" w:lineRule="atLeast"/>
      <w:jc w:val="right"/>
    </w:pPr>
    <w:rPr>
      <w:rFonts w:ascii="Times New Roman" w:hAnsi="Times New Roman" w:eastAsia="宋体" w:cs="Times New Roman"/>
      <w:b/>
      <w:w w:val="170"/>
      <w:sz w:val="96"/>
      <w:szCs w:val="96"/>
      <w:lang w:val="en-US" w:eastAsia="zh-CN" w:bidi="ar-SA"/>
    </w:rPr>
  </w:style>
  <w:style w:type="paragraph" w:customStyle="1" w:styleId="145">
    <w:name w:val="列出段落1"/>
    <w:basedOn w:val="1"/>
    <w:qFormat/>
    <w:uiPriority w:val="34"/>
    <w:pPr>
      <w:ind w:firstLine="420" w:firstLineChars="200"/>
    </w:pPr>
  </w:style>
  <w:style w:type="paragraph" w:customStyle="1" w:styleId="146">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147">
    <w:name w:val="Stds H3"/>
    <w:qFormat/>
    <w:uiPriority w:val="0"/>
    <w:pPr>
      <w:numPr>
        <w:ilvl w:val="2"/>
        <w:numId w:val="7"/>
      </w:numPr>
      <w:spacing w:before="120" w:after="120"/>
      <w:jc w:val="both"/>
    </w:pPr>
    <w:rPr>
      <w:rFonts w:ascii="Times New Roman" w:hAnsi="Times New Roman" w:eastAsia="MS Mincho" w:cs="Times New Roman"/>
      <w:lang w:val="en-US" w:eastAsia="ja-JP" w:bidi="ar-SA"/>
    </w:rPr>
  </w:style>
  <w:style w:type="paragraph" w:customStyle="1" w:styleId="148">
    <w:name w:val="五级条标题"/>
    <w:basedOn w:val="116"/>
    <w:next w:val="34"/>
    <w:qFormat/>
    <w:uiPriority w:val="0"/>
    <w:pPr>
      <w:numPr>
        <w:ilvl w:val="5"/>
      </w:numPr>
      <w:outlineLvl w:val="6"/>
    </w:pPr>
  </w:style>
  <w:style w:type="paragraph" w:customStyle="1" w:styleId="149">
    <w:name w:val="图的脚注"/>
    <w:next w:val="34"/>
    <w:qFormat/>
    <w:uiPriority w:val="0"/>
    <w:pPr>
      <w:widowControl w:val="0"/>
      <w:ind w:left="840" w:leftChars="200" w:hanging="420" w:hangingChars="200"/>
      <w:jc w:val="both"/>
    </w:pPr>
    <w:rPr>
      <w:rFonts w:ascii="宋体" w:hAnsi="Times New Roman" w:eastAsia="宋体" w:cs="Times New Roman"/>
      <w:sz w:val="18"/>
      <w:lang w:val="en-US" w:eastAsia="zh-CN" w:bidi="ar-SA"/>
    </w:rPr>
  </w:style>
  <w:style w:type="paragraph" w:customStyle="1" w:styleId="150">
    <w:name w:val="注："/>
    <w:next w:val="34"/>
    <w:qFormat/>
    <w:uiPriority w:val="0"/>
    <w:pPr>
      <w:widowControl w:val="0"/>
      <w:numPr>
        <w:ilvl w:val="0"/>
        <w:numId w:val="14"/>
      </w:numPr>
      <w:autoSpaceDE w:val="0"/>
      <w:autoSpaceDN w:val="0"/>
      <w:jc w:val="both"/>
    </w:pPr>
    <w:rPr>
      <w:rFonts w:ascii="宋体" w:hAnsi="Times New Roman" w:eastAsia="宋体" w:cs="Times New Roman"/>
      <w:sz w:val="18"/>
      <w:szCs w:val="18"/>
      <w:lang w:val="en-US" w:eastAsia="zh-CN" w:bidi="ar-SA"/>
    </w:rPr>
  </w:style>
  <w:style w:type="paragraph" w:customStyle="1" w:styleId="151">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152">
    <w:name w:val="注×："/>
    <w:qFormat/>
    <w:uiPriority w:val="0"/>
    <w:pPr>
      <w:widowControl w:val="0"/>
      <w:numPr>
        <w:ilvl w:val="0"/>
        <w:numId w:val="15"/>
      </w:numPr>
      <w:autoSpaceDE w:val="0"/>
      <w:autoSpaceDN w:val="0"/>
      <w:jc w:val="both"/>
    </w:pPr>
    <w:rPr>
      <w:rFonts w:ascii="宋体" w:hAnsi="Times New Roman" w:eastAsia="宋体" w:cs="Times New Roman"/>
      <w:sz w:val="18"/>
      <w:szCs w:val="18"/>
      <w:lang w:val="en-US" w:eastAsia="zh-CN" w:bidi="ar-SA"/>
    </w:rPr>
  </w:style>
  <w:style w:type="paragraph" w:customStyle="1" w:styleId="153">
    <w:name w:val="字母编号列项（一级）"/>
    <w:qFormat/>
    <w:uiPriority w:val="0"/>
    <w:pPr>
      <w:numPr>
        <w:ilvl w:val="0"/>
        <w:numId w:val="11"/>
      </w:numPr>
      <w:jc w:val="both"/>
    </w:pPr>
    <w:rPr>
      <w:rFonts w:ascii="宋体" w:hAnsi="Times New Roman" w:eastAsia="宋体" w:cs="Times New Roman"/>
      <w:sz w:val="21"/>
      <w:lang w:val="en-US" w:eastAsia="zh-CN" w:bidi="ar-SA"/>
    </w:rPr>
  </w:style>
  <w:style w:type="paragraph" w:customStyle="1" w:styleId="154">
    <w:name w:val="三级无"/>
    <w:basedOn w:val="104"/>
    <w:qFormat/>
    <w:uiPriority w:val="0"/>
    <w:pPr>
      <w:spacing w:beforeLines="0" w:afterLines="0"/>
    </w:pPr>
    <w:rPr>
      <w:rFonts w:ascii="宋体" w:eastAsia="宋体"/>
    </w:rPr>
  </w:style>
  <w:style w:type="paragraph" w:customStyle="1" w:styleId="155">
    <w:name w:val="附录表标题"/>
    <w:basedOn w:val="1"/>
    <w:next w:val="34"/>
    <w:qFormat/>
    <w:uiPriority w:val="0"/>
    <w:pPr>
      <w:numPr>
        <w:ilvl w:val="1"/>
        <w:numId w:val="12"/>
      </w:numPr>
      <w:tabs>
        <w:tab w:val="left" w:pos="180"/>
      </w:tabs>
      <w:spacing w:beforeLines="50" w:afterLines="50"/>
      <w:ind w:left="0" w:firstLine="0"/>
      <w:jc w:val="center"/>
    </w:pPr>
    <w:rPr>
      <w:rFonts w:ascii="黑体" w:eastAsia="黑体"/>
      <w:szCs w:val="21"/>
    </w:rPr>
  </w:style>
  <w:style w:type="paragraph" w:customStyle="1" w:styleId="156">
    <w:name w:val="编号列项（三级）"/>
    <w:qFormat/>
    <w:uiPriority w:val="0"/>
    <w:pPr>
      <w:numPr>
        <w:ilvl w:val="2"/>
        <w:numId w:val="11"/>
      </w:numPr>
    </w:pPr>
    <w:rPr>
      <w:rFonts w:ascii="宋体" w:hAnsi="Times New Roman" w:eastAsia="宋体" w:cs="Times New Roman"/>
      <w:sz w:val="21"/>
      <w:lang w:val="en-US" w:eastAsia="zh-CN" w:bidi="ar-SA"/>
    </w:rPr>
  </w:style>
  <w:style w:type="paragraph" w:customStyle="1" w:styleId="157">
    <w:name w:val="注：（正文）"/>
    <w:basedOn w:val="150"/>
    <w:next w:val="34"/>
    <w:qFormat/>
    <w:uiPriority w:val="0"/>
  </w:style>
  <w:style w:type="paragraph" w:customStyle="1" w:styleId="158">
    <w:name w:val="封面正文"/>
    <w:qFormat/>
    <w:uiPriority w:val="0"/>
    <w:pPr>
      <w:jc w:val="both"/>
    </w:pPr>
    <w:rPr>
      <w:rFonts w:ascii="Times New Roman" w:hAnsi="Times New Roman" w:eastAsia="宋体" w:cs="Times New Roman"/>
      <w:lang w:val="en-US" w:eastAsia="zh-CN" w:bidi="ar-SA"/>
    </w:rPr>
  </w:style>
  <w:style w:type="paragraph" w:customStyle="1" w:styleId="159">
    <w:name w:val="注×：（正文）"/>
    <w:qFormat/>
    <w:uiPriority w:val="0"/>
    <w:pPr>
      <w:numPr>
        <w:ilvl w:val="0"/>
        <w:numId w:val="16"/>
      </w:numPr>
      <w:jc w:val="both"/>
    </w:pPr>
    <w:rPr>
      <w:rFonts w:ascii="宋体" w:hAnsi="Times New Roman" w:eastAsia="宋体" w:cs="Times New Roman"/>
      <w:sz w:val="18"/>
      <w:szCs w:val="18"/>
      <w:lang w:val="en-US" w:eastAsia="zh-CN" w:bidi="ar-SA"/>
    </w:rPr>
  </w:style>
  <w:style w:type="paragraph" w:customStyle="1" w:styleId="160">
    <w:name w:val="标准称谓"/>
    <w:next w:val="1"/>
    <w:qFormat/>
    <w:uiPriority w:val="0"/>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48"/>
      <w:lang w:val="en-US" w:eastAsia="zh-CN" w:bidi="ar-SA"/>
    </w:rPr>
  </w:style>
  <w:style w:type="paragraph" w:customStyle="1" w:styleId="161">
    <w:name w:val="标准书眉一"/>
    <w:qFormat/>
    <w:uiPriority w:val="0"/>
    <w:pPr>
      <w:jc w:val="both"/>
    </w:pPr>
    <w:rPr>
      <w:rFonts w:ascii="Times New Roman" w:hAnsi="Times New Roman" w:eastAsia="宋体" w:cs="Times New Roman"/>
      <w:lang w:val="en-US" w:eastAsia="zh-CN" w:bidi="ar-SA"/>
    </w:rPr>
  </w:style>
  <w:style w:type="paragraph" w:customStyle="1" w:styleId="162">
    <w:name w:val="参考文献"/>
    <w:basedOn w:val="1"/>
    <w:next w:val="34"/>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163">
    <w:name w:val="其他发布日期"/>
    <w:basedOn w:val="130"/>
    <w:qFormat/>
    <w:uiPriority w:val="0"/>
    <w:pPr>
      <w:framePr w:wrap="around" w:vAnchor="page" w:hAnchor="text" w:x="1419"/>
    </w:pPr>
  </w:style>
  <w:style w:type="paragraph" w:customStyle="1" w:styleId="164">
    <w:name w:val="其他标准标志"/>
    <w:basedOn w:val="144"/>
    <w:qFormat/>
    <w:uiPriority w:val="0"/>
    <w:pPr>
      <w:framePr w:w="6101" w:wrap="around" w:vAnchor="page" w:hAnchor="page" w:x="4673" w:y="942"/>
    </w:pPr>
    <w:rPr>
      <w:w w:val="130"/>
    </w:rPr>
  </w:style>
  <w:style w:type="paragraph" w:customStyle="1" w:styleId="165">
    <w:name w:val="终结线"/>
    <w:basedOn w:val="1"/>
    <w:qFormat/>
    <w:uiPriority w:val="0"/>
    <w:pPr>
      <w:framePr w:hSpace="181" w:vSpace="181" w:wrap="around" w:vAnchor="text" w:hAnchor="margin" w:xAlign="center" w:y="285"/>
    </w:pPr>
  </w:style>
  <w:style w:type="paragraph" w:customStyle="1" w:styleId="166">
    <w:name w:val="列项说明"/>
    <w:basedOn w:val="1"/>
    <w:qFormat/>
    <w:uiPriority w:val="0"/>
    <w:pPr>
      <w:adjustRightInd w:val="0"/>
      <w:spacing w:line="320" w:lineRule="exact"/>
      <w:ind w:left="400" w:leftChars="200" w:hanging="200" w:hangingChars="200"/>
      <w:jc w:val="left"/>
      <w:textAlignment w:val="baseline"/>
    </w:pPr>
    <w:rPr>
      <w:rFonts w:ascii="宋体"/>
      <w:kern w:val="0"/>
      <w:szCs w:val="20"/>
    </w:rPr>
  </w:style>
  <w:style w:type="paragraph" w:customStyle="1" w:styleId="167">
    <w:name w:val="图表脚注说明"/>
    <w:basedOn w:val="1"/>
    <w:qFormat/>
    <w:uiPriority w:val="0"/>
    <w:pPr>
      <w:numPr>
        <w:ilvl w:val="0"/>
        <w:numId w:val="17"/>
      </w:numPr>
    </w:pPr>
    <w:rPr>
      <w:rFonts w:ascii="宋体"/>
      <w:sz w:val="18"/>
      <w:szCs w:val="18"/>
    </w:rPr>
  </w:style>
  <w:style w:type="paragraph" w:customStyle="1" w:styleId="168">
    <w:name w:val="附录标识"/>
    <w:basedOn w:val="1"/>
    <w:next w:val="34"/>
    <w:qFormat/>
    <w:uiPriority w:val="0"/>
    <w:pPr>
      <w:keepNext/>
      <w:widowControl/>
      <w:numPr>
        <w:ilvl w:val="0"/>
        <w:numId w:val="4"/>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169">
    <w:name w:val="示例后文字"/>
    <w:basedOn w:val="34"/>
    <w:next w:val="34"/>
    <w:qFormat/>
    <w:uiPriority w:val="0"/>
    <w:pPr>
      <w:ind w:firstLine="360"/>
    </w:pPr>
    <w:rPr>
      <w:sz w:val="18"/>
    </w:rPr>
  </w:style>
  <w:style w:type="paragraph" w:customStyle="1" w:styleId="170">
    <w:name w:val="附录二级无"/>
    <w:basedOn w:val="96"/>
    <w:qFormat/>
    <w:uiPriority w:val="0"/>
    <w:pPr>
      <w:tabs>
        <w:tab w:val="clear" w:pos="360"/>
      </w:tabs>
      <w:spacing w:beforeLines="0" w:afterLines="0"/>
    </w:pPr>
    <w:rPr>
      <w:rFonts w:ascii="宋体" w:eastAsia="宋体"/>
      <w:szCs w:val="21"/>
    </w:rPr>
  </w:style>
  <w:style w:type="paragraph" w:customStyle="1" w:styleId="171">
    <w:name w:val="附录公式编号制表符"/>
    <w:basedOn w:val="1"/>
    <w:next w:val="34"/>
    <w:qFormat/>
    <w:uiPriority w:val="0"/>
    <w:pPr>
      <w:widowControl/>
      <w:tabs>
        <w:tab w:val="center" w:pos="4201"/>
        <w:tab w:val="right" w:leader="dot" w:pos="9298"/>
      </w:tabs>
      <w:autoSpaceDE w:val="0"/>
      <w:autoSpaceDN w:val="0"/>
    </w:pPr>
    <w:rPr>
      <w:rFonts w:ascii="宋体"/>
      <w:kern w:val="0"/>
      <w:szCs w:val="20"/>
    </w:rPr>
  </w:style>
  <w:style w:type="paragraph" w:customStyle="1" w:styleId="172">
    <w:name w:val="Stds H4"/>
    <w:qFormat/>
    <w:uiPriority w:val="0"/>
    <w:pPr>
      <w:numPr>
        <w:ilvl w:val="3"/>
        <w:numId w:val="7"/>
      </w:numPr>
      <w:spacing w:before="120" w:after="120"/>
      <w:jc w:val="both"/>
    </w:pPr>
    <w:rPr>
      <w:rFonts w:ascii="Times New Roman" w:hAnsi="Times New Roman" w:eastAsia="MS Mincho" w:cs="Times New Roman"/>
      <w:lang w:val="en-US" w:eastAsia="ja-JP" w:bidi="ar-SA"/>
    </w:rPr>
  </w:style>
  <w:style w:type="paragraph" w:customStyle="1" w:styleId="173">
    <w:name w:val="一级无"/>
    <w:basedOn w:val="106"/>
    <w:qFormat/>
    <w:uiPriority w:val="0"/>
    <w:pPr>
      <w:spacing w:beforeLines="0" w:afterLines="0"/>
    </w:pPr>
    <w:rPr>
      <w:rFonts w:ascii="宋体" w:eastAsia="宋体"/>
    </w:rPr>
  </w:style>
  <w:style w:type="paragraph" w:customStyle="1" w:styleId="174">
    <w:name w:val="附录三级无"/>
    <w:basedOn w:val="95"/>
    <w:qFormat/>
    <w:uiPriority w:val="0"/>
    <w:pPr>
      <w:tabs>
        <w:tab w:val="clear" w:pos="360"/>
      </w:tabs>
      <w:spacing w:beforeLines="0" w:afterLines="0"/>
    </w:pPr>
    <w:rPr>
      <w:rFonts w:ascii="宋体" w:eastAsia="宋体"/>
      <w:szCs w:val="21"/>
    </w:rPr>
  </w:style>
  <w:style w:type="paragraph" w:customStyle="1" w:styleId="175">
    <w:name w:val="附录图标号"/>
    <w:basedOn w:val="1"/>
    <w:qFormat/>
    <w:uiPriority w:val="0"/>
    <w:pPr>
      <w:keepNext/>
      <w:pageBreakBefore/>
      <w:widowControl/>
      <w:numPr>
        <w:ilvl w:val="0"/>
        <w:numId w:val="18"/>
      </w:numPr>
      <w:spacing w:line="14" w:lineRule="exact"/>
      <w:ind w:left="0" w:firstLine="363"/>
      <w:jc w:val="center"/>
      <w:outlineLvl w:val="0"/>
    </w:pPr>
    <w:rPr>
      <w:color w:val="FFFFFF"/>
    </w:rPr>
  </w:style>
  <w:style w:type="paragraph" w:customStyle="1" w:styleId="176">
    <w:name w:val="Stds H2"/>
    <w:qFormat/>
    <w:uiPriority w:val="0"/>
    <w:pPr>
      <w:numPr>
        <w:ilvl w:val="1"/>
        <w:numId w:val="7"/>
      </w:numPr>
      <w:spacing w:before="120" w:after="120"/>
      <w:jc w:val="both"/>
    </w:pPr>
    <w:rPr>
      <w:rFonts w:ascii="Times New Roman" w:hAnsi="Times New Roman" w:eastAsia="MS Mincho" w:cs="Times New Roman"/>
      <w:lang w:val="en-US" w:eastAsia="ja-JP" w:bidi="ar-SA"/>
    </w:rPr>
  </w:style>
  <w:style w:type="paragraph" w:customStyle="1" w:styleId="177">
    <w:name w:val="附录图标题"/>
    <w:basedOn w:val="1"/>
    <w:next w:val="34"/>
    <w:qFormat/>
    <w:uiPriority w:val="0"/>
    <w:pPr>
      <w:numPr>
        <w:ilvl w:val="1"/>
        <w:numId w:val="18"/>
      </w:numPr>
      <w:tabs>
        <w:tab w:val="left" w:pos="363"/>
      </w:tabs>
      <w:spacing w:beforeLines="50" w:afterLines="50"/>
      <w:ind w:left="0" w:firstLine="0"/>
      <w:jc w:val="center"/>
    </w:pPr>
    <w:rPr>
      <w:rFonts w:ascii="黑体" w:eastAsia="黑体"/>
      <w:szCs w:val="21"/>
    </w:rPr>
  </w:style>
  <w:style w:type="paragraph" w:customStyle="1" w:styleId="178">
    <w:name w:val="封面标准英文名称2"/>
    <w:basedOn w:val="97"/>
    <w:qFormat/>
    <w:uiPriority w:val="0"/>
    <w:pPr>
      <w:framePr w:wrap="around" w:y="4469"/>
    </w:pPr>
  </w:style>
  <w:style w:type="paragraph" w:customStyle="1" w:styleId="179">
    <w:name w:val="附录字母编号列项（一级）"/>
    <w:qFormat/>
    <w:uiPriority w:val="0"/>
    <w:pPr>
      <w:numPr>
        <w:ilvl w:val="0"/>
        <w:numId w:val="10"/>
      </w:numPr>
    </w:pPr>
    <w:rPr>
      <w:rFonts w:ascii="宋体" w:hAnsi="Times New Roman" w:eastAsia="宋体" w:cs="Times New Roman"/>
      <w:sz w:val="21"/>
      <w:lang w:val="en-US" w:eastAsia="zh-CN" w:bidi="ar-SA"/>
    </w:rPr>
  </w:style>
  <w:style w:type="paragraph" w:customStyle="1" w:styleId="180">
    <w:name w:val="五级无"/>
    <w:basedOn w:val="148"/>
    <w:qFormat/>
    <w:uiPriority w:val="0"/>
    <w:pPr>
      <w:spacing w:beforeLines="0" w:afterLines="0"/>
    </w:pPr>
    <w:rPr>
      <w:rFonts w:ascii="宋体" w:eastAsia="宋体"/>
    </w:rPr>
  </w:style>
  <w:style w:type="paragraph" w:customStyle="1" w:styleId="181">
    <w:name w:val="封面标准文稿编辑信息2"/>
    <w:basedOn w:val="117"/>
    <w:qFormat/>
    <w:uiPriority w:val="0"/>
    <w:pPr>
      <w:framePr w:wrap="around" w:y="4469"/>
    </w:pPr>
  </w:style>
  <w:style w:type="paragraph" w:customStyle="1" w:styleId="182">
    <w:name w:val="Stds H1"/>
    <w:qFormat/>
    <w:uiPriority w:val="0"/>
    <w:pPr>
      <w:keepNext/>
      <w:numPr>
        <w:ilvl w:val="0"/>
        <w:numId w:val="7"/>
      </w:numPr>
      <w:spacing w:before="180" w:after="60"/>
    </w:pPr>
    <w:rPr>
      <w:rFonts w:ascii="Arial" w:hAnsi="Arial" w:eastAsia="Arial Unicode MS" w:cs="Times New Roman"/>
      <w:b/>
      <w:lang w:val="en-US" w:eastAsia="ja-JP" w:bidi="ar-SA"/>
    </w:rPr>
  </w:style>
  <w:style w:type="paragraph" w:customStyle="1" w:styleId="183">
    <w:name w:val="Stds H6"/>
    <w:qFormat/>
    <w:uiPriority w:val="0"/>
    <w:pPr>
      <w:numPr>
        <w:ilvl w:val="5"/>
        <w:numId w:val="7"/>
      </w:numPr>
      <w:spacing w:before="120" w:after="120"/>
      <w:jc w:val="both"/>
    </w:pPr>
    <w:rPr>
      <w:rFonts w:ascii="Times New Roman" w:hAnsi="Times New Roman" w:eastAsia="MS Mincho" w:cs="Times New Roman"/>
      <w:lang w:val="en-US" w:eastAsia="ja-JP" w:bidi="ar-SA"/>
    </w:rPr>
  </w:style>
  <w:style w:type="paragraph" w:customStyle="1" w:styleId="184">
    <w:name w:val="Stds H7"/>
    <w:qFormat/>
    <w:uiPriority w:val="0"/>
    <w:pPr>
      <w:numPr>
        <w:ilvl w:val="6"/>
        <w:numId w:val="7"/>
      </w:numPr>
      <w:spacing w:before="120" w:after="120"/>
      <w:jc w:val="both"/>
    </w:pPr>
    <w:rPr>
      <w:rFonts w:ascii="Times New Roman" w:hAnsi="Times New Roman" w:eastAsia="MS Mincho" w:cs="Times New Roman"/>
      <w:lang w:val="en-US" w:eastAsia="ja-JP" w:bidi="ar-SA"/>
    </w:rPr>
  </w:style>
  <w:style w:type="paragraph" w:customStyle="1" w:styleId="185">
    <w:name w:val="b"/>
    <w:basedOn w:val="1"/>
    <w:qFormat/>
    <w:uiPriority w:val="0"/>
    <w:pPr>
      <w:spacing w:line="360" w:lineRule="auto"/>
      <w:ind w:left="2295" w:leftChars="546" w:hanging="1148" w:hangingChars="350"/>
    </w:pPr>
    <w:rPr>
      <w:rFonts w:ascii="黑体" w:hAnsi="宋体" w:eastAsia="黑体"/>
      <w:spacing w:val="24"/>
      <w:sz w:val="28"/>
      <w:szCs w:val="20"/>
    </w:rPr>
  </w:style>
  <w:style w:type="paragraph" w:customStyle="1" w:styleId="186">
    <w:name w:val="样式1"/>
    <w:basedOn w:val="2"/>
    <w:qFormat/>
    <w:uiPriority w:val="0"/>
    <w:pPr>
      <w:spacing w:line="400" w:lineRule="exact"/>
    </w:pPr>
    <w:rPr>
      <w:b w:val="0"/>
      <w:sz w:val="24"/>
    </w:rPr>
  </w:style>
  <w:style w:type="character" w:styleId="187">
    <w:name w:val="Placeholder Text"/>
    <w:unhideWhenUsed/>
    <w:qFormat/>
    <w:uiPriority w:val="99"/>
    <w:rPr>
      <w:color w:val="808080"/>
    </w:rPr>
  </w:style>
</w:style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2" Type="http://schemas.openxmlformats.org/officeDocument/2006/relationships/fontTable" Target="fontTable.xml"/><Relationship Id="rId51" Type="http://schemas.microsoft.com/office/2006/relationships/keyMapCustomizations" Target="customizations.xml"/><Relationship Id="rId50" Type="http://schemas.openxmlformats.org/officeDocument/2006/relationships/numbering" Target="numbering.xml"/><Relationship Id="rId5" Type="http://schemas.openxmlformats.org/officeDocument/2006/relationships/footer" Target="footer1.xml"/><Relationship Id="rId49" Type="http://schemas.openxmlformats.org/officeDocument/2006/relationships/customXml" Target="../customXml/item1.xml"/><Relationship Id="rId48" Type="http://schemas.openxmlformats.org/officeDocument/2006/relationships/image" Target="media/image20.wmf"/><Relationship Id="rId47" Type="http://schemas.openxmlformats.org/officeDocument/2006/relationships/oleObject" Target="embeddings/oleObject19.bin"/><Relationship Id="rId46" Type="http://schemas.openxmlformats.org/officeDocument/2006/relationships/image" Target="media/image19.wmf"/><Relationship Id="rId45" Type="http://schemas.openxmlformats.org/officeDocument/2006/relationships/oleObject" Target="embeddings/oleObject18.bin"/><Relationship Id="rId44" Type="http://schemas.openxmlformats.org/officeDocument/2006/relationships/image" Target="media/image18.wmf"/><Relationship Id="rId43" Type="http://schemas.openxmlformats.org/officeDocument/2006/relationships/oleObject" Target="embeddings/oleObject17.bin"/><Relationship Id="rId42" Type="http://schemas.openxmlformats.org/officeDocument/2006/relationships/image" Target="media/image17.wmf"/><Relationship Id="rId41" Type="http://schemas.openxmlformats.org/officeDocument/2006/relationships/oleObject" Target="embeddings/oleObject16.bin"/><Relationship Id="rId40" Type="http://schemas.openxmlformats.org/officeDocument/2006/relationships/image" Target="media/image16.wmf"/><Relationship Id="rId4" Type="http://schemas.openxmlformats.org/officeDocument/2006/relationships/header" Target="header2.xml"/><Relationship Id="rId39" Type="http://schemas.openxmlformats.org/officeDocument/2006/relationships/oleObject" Target="embeddings/oleObject15.bin"/><Relationship Id="rId38" Type="http://schemas.openxmlformats.org/officeDocument/2006/relationships/image" Target="media/image15.wmf"/><Relationship Id="rId37" Type="http://schemas.openxmlformats.org/officeDocument/2006/relationships/oleObject" Target="embeddings/oleObject14.bin"/><Relationship Id="rId36" Type="http://schemas.openxmlformats.org/officeDocument/2006/relationships/image" Target="media/image14.wmf"/><Relationship Id="rId35" Type="http://schemas.openxmlformats.org/officeDocument/2006/relationships/oleObject" Target="embeddings/oleObject13.bin"/><Relationship Id="rId34" Type="http://schemas.openxmlformats.org/officeDocument/2006/relationships/image" Target="media/image13.wmf"/><Relationship Id="rId33" Type="http://schemas.openxmlformats.org/officeDocument/2006/relationships/oleObject" Target="embeddings/oleObject12.bin"/><Relationship Id="rId32" Type="http://schemas.openxmlformats.org/officeDocument/2006/relationships/image" Target="media/image12.wmf"/><Relationship Id="rId31" Type="http://schemas.openxmlformats.org/officeDocument/2006/relationships/oleObject" Target="embeddings/oleObject11.bin"/><Relationship Id="rId30" Type="http://schemas.openxmlformats.org/officeDocument/2006/relationships/image" Target="media/image11.wmf"/><Relationship Id="rId3" Type="http://schemas.openxmlformats.org/officeDocument/2006/relationships/header" Target="header1.xml"/><Relationship Id="rId29" Type="http://schemas.openxmlformats.org/officeDocument/2006/relationships/oleObject" Target="embeddings/oleObject10.bin"/><Relationship Id="rId28" Type="http://schemas.openxmlformats.org/officeDocument/2006/relationships/image" Target="media/image10.wmf"/><Relationship Id="rId27" Type="http://schemas.openxmlformats.org/officeDocument/2006/relationships/oleObject" Target="embeddings/oleObject9.bin"/><Relationship Id="rId26" Type="http://schemas.openxmlformats.org/officeDocument/2006/relationships/image" Target="media/image9.wmf"/><Relationship Id="rId25" Type="http://schemas.openxmlformats.org/officeDocument/2006/relationships/oleObject" Target="embeddings/oleObject8.bin"/><Relationship Id="rId24" Type="http://schemas.openxmlformats.org/officeDocument/2006/relationships/image" Target="media/image8.wmf"/><Relationship Id="rId23" Type="http://schemas.openxmlformats.org/officeDocument/2006/relationships/oleObject" Target="embeddings/oleObject7.bin"/><Relationship Id="rId22" Type="http://schemas.openxmlformats.org/officeDocument/2006/relationships/image" Target="media/image7.wmf"/><Relationship Id="rId21" Type="http://schemas.openxmlformats.org/officeDocument/2006/relationships/oleObject" Target="embeddings/oleObject6.bin"/><Relationship Id="rId20" Type="http://schemas.openxmlformats.org/officeDocument/2006/relationships/image" Target="media/image6.wmf"/><Relationship Id="rId2" Type="http://schemas.openxmlformats.org/officeDocument/2006/relationships/settings" Target="settings.xml"/><Relationship Id="rId19" Type="http://schemas.openxmlformats.org/officeDocument/2006/relationships/oleObject" Target="embeddings/oleObject5.bin"/><Relationship Id="rId18" Type="http://schemas.openxmlformats.org/officeDocument/2006/relationships/image" Target="media/image5.wmf"/><Relationship Id="rId17" Type="http://schemas.openxmlformats.org/officeDocument/2006/relationships/oleObject" Target="embeddings/oleObject4.bin"/><Relationship Id="rId16" Type="http://schemas.openxmlformats.org/officeDocument/2006/relationships/image" Target="media/image4.wmf"/><Relationship Id="rId15" Type="http://schemas.openxmlformats.org/officeDocument/2006/relationships/oleObject" Target="embeddings/oleObject3.bin"/><Relationship Id="rId14" Type="http://schemas.openxmlformats.org/officeDocument/2006/relationships/image" Target="media/image3.png"/><Relationship Id="rId13" Type="http://schemas.openxmlformats.org/officeDocument/2006/relationships/image" Target="media/image2.wmf"/><Relationship Id="rId12" Type="http://schemas.openxmlformats.org/officeDocument/2006/relationships/oleObject" Target="embeddings/oleObject2.bin"/><Relationship Id="rId11" Type="http://schemas.openxmlformats.org/officeDocument/2006/relationships/image" Target="media/image1.wmf"/><Relationship Id="rId10" Type="http://schemas.openxmlformats.org/officeDocument/2006/relationships/oleObject" Target="embeddings/oleObject1.bin"/><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zle</Company>
  <Pages>15</Pages>
  <Words>2666</Words>
  <Characters>3024</Characters>
  <Lines>39</Lines>
  <Paragraphs>11</Paragraphs>
  <TotalTime>14</TotalTime>
  <ScaleCrop>false</ScaleCrop>
  <LinksUpToDate>false</LinksUpToDate>
  <CharactersWithSpaces>3466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2025-02-19T03:06:00Z</dcterms:created>
  <dc:creator>CNIS</dc:creator>
  <cp:lastModifiedBy>Shine</cp:lastModifiedBy>
  <cp:lastPrinted>2025-03-06T09:11:00Z</cp:lastPrinted>
  <dcterms:modified xsi:type="dcterms:W3CDTF">2025-03-16T11:23:03Z</dcterms:modified>
  <dc:title>标准名称</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MTWinEqns">
    <vt:bool>true</vt:bool>
  </property>
  <property fmtid="{D5CDD505-2E9C-101B-9397-08002B2CF9AE}" pid="4" name="ICV">
    <vt:lpwstr>CE71DCF656654A1C91876075182F9CCA_13</vt:lpwstr>
  </property>
  <property fmtid="{D5CDD505-2E9C-101B-9397-08002B2CF9AE}" pid="5" name="KSOTemplateDocerSaveRecord">
    <vt:lpwstr>eyJoZGlkIjoiYTQ4YmFmYjgwOThjMTM1N2U2MzlhNTA3NzFhOGQ3MDUiLCJ1c2VySWQiOiI0NDA0NDAwNjYifQ==</vt:lpwstr>
  </property>
</Properties>
</file>