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B484AD">
      <w:pPr>
        <w:spacing w:before="156" w:beforeLines="50" w:after="156" w:afterLines="50" w:line="360" w:lineRule="auto"/>
        <w:jc w:val="center"/>
        <w:rPr>
          <w:rFonts w:hint="default" w:ascii="楷体" w:hAnsi="楷体" w:eastAsia="楷体" w:cs="方正小标宋简体"/>
          <w:b/>
          <w:sz w:val="36"/>
          <w:szCs w:val="36"/>
          <w:lang w:val="en-US" w:eastAsia="zh-CN"/>
        </w:rPr>
      </w:pPr>
      <w:r>
        <w:rPr>
          <w:rFonts w:hint="eastAsia" w:ascii="楷体" w:hAnsi="楷体" w:eastAsia="楷体" w:cs="方正小标宋简体"/>
          <w:b/>
          <w:sz w:val="36"/>
          <w:szCs w:val="36"/>
        </w:rPr>
        <w:t>经营性公墓墓位使用合同</w:t>
      </w:r>
      <w:r>
        <w:rPr>
          <w:rFonts w:hint="eastAsia" w:ascii="楷体" w:hAnsi="楷体" w:eastAsia="楷体" w:cs="方正小标宋简体"/>
          <w:b/>
          <w:sz w:val="36"/>
          <w:szCs w:val="36"/>
          <w:lang w:val="en-US" w:eastAsia="zh-CN"/>
        </w:rPr>
        <w:t>(示范文本)</w:t>
      </w:r>
    </w:p>
    <w:p w14:paraId="4E2EA3E6">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 xml:space="preserve">                                           合同编号：</w:t>
      </w:r>
      <w:r>
        <w:rPr>
          <w:rFonts w:hint="eastAsia" w:ascii="楷体" w:hAnsi="楷体" w:eastAsia="楷体" w:cs="仿宋_GB2312"/>
          <w:sz w:val="24"/>
          <w:u w:val="single"/>
        </w:rPr>
        <w:t xml:space="preserve">          </w:t>
      </w:r>
      <w:r>
        <w:rPr>
          <w:rFonts w:hint="eastAsia" w:ascii="楷体" w:hAnsi="楷体" w:eastAsia="楷体" w:cs="仿宋_GB2312"/>
          <w:sz w:val="24"/>
        </w:rPr>
        <w:t xml:space="preserve">           </w:t>
      </w:r>
    </w:p>
    <w:p w14:paraId="39416F19">
      <w:pPr>
        <w:spacing w:before="156" w:beforeLines="50" w:after="156" w:afterLines="50" w:line="360" w:lineRule="auto"/>
        <w:ind w:firstLine="482" w:firstLineChars="200"/>
        <w:rPr>
          <w:rFonts w:hint="eastAsia" w:ascii="楷体" w:hAnsi="楷体" w:eastAsia="楷体" w:cs="仿宋_GB2312"/>
          <w:b/>
          <w:sz w:val="24"/>
        </w:rPr>
      </w:pPr>
    </w:p>
    <w:p w14:paraId="7BC9CFA9">
      <w:pPr>
        <w:spacing w:before="156" w:beforeLines="50" w:after="156" w:afterLines="50" w:line="360" w:lineRule="auto"/>
        <w:ind w:firstLine="482" w:firstLineChars="200"/>
        <w:rPr>
          <w:rFonts w:hint="eastAsia" w:ascii="楷体" w:hAnsi="楷体" w:eastAsia="楷体" w:cs="仿宋_GB2312"/>
          <w:b/>
          <w:sz w:val="24"/>
          <w:u w:val="single"/>
        </w:rPr>
      </w:pPr>
      <w:r>
        <w:rPr>
          <w:rFonts w:hint="eastAsia" w:ascii="楷体" w:hAnsi="楷体" w:eastAsia="楷体" w:cs="仿宋_GB2312"/>
          <w:b/>
          <w:sz w:val="24"/>
        </w:rPr>
        <w:t>甲方(公墓经营单位)：</w:t>
      </w:r>
      <w:r>
        <w:rPr>
          <w:rFonts w:hint="eastAsia" w:ascii="楷体" w:hAnsi="楷体" w:eastAsia="楷体" w:cs="仿宋_GB2312"/>
          <w:b/>
          <w:sz w:val="24"/>
          <w:u w:val="single"/>
        </w:rPr>
        <w:t xml:space="preserve">                    </w:t>
      </w:r>
      <w:r>
        <w:rPr>
          <w:rFonts w:hint="eastAsia" w:ascii="楷体" w:hAnsi="楷体" w:eastAsia="楷体" w:cs="仿宋_GB2312"/>
          <w:b/>
          <w:sz w:val="24"/>
          <w:u w:val="single"/>
          <w:lang w:val="en-US" w:eastAsia="zh-CN"/>
        </w:rPr>
        <w:t xml:space="preserve">   </w:t>
      </w:r>
      <w:r>
        <w:rPr>
          <w:rFonts w:hint="eastAsia" w:ascii="楷体" w:hAnsi="楷体" w:eastAsia="楷体" w:cs="仿宋_GB2312"/>
          <w:b/>
          <w:sz w:val="24"/>
          <w:u w:val="single"/>
        </w:rPr>
        <w:t xml:space="preserve">                </w:t>
      </w:r>
      <w:r>
        <w:rPr>
          <w:rFonts w:hint="eastAsia" w:ascii="楷体" w:hAnsi="楷体" w:eastAsia="楷体" w:cs="仿宋_GB2312"/>
          <w:b/>
          <w:sz w:val="24"/>
          <w:u w:val="single"/>
          <w:lang w:val="en-US" w:eastAsia="zh-CN"/>
        </w:rPr>
        <w:t xml:space="preserve">    </w:t>
      </w:r>
      <w:r>
        <w:rPr>
          <w:rFonts w:hint="eastAsia" w:ascii="楷体" w:hAnsi="楷体" w:eastAsia="楷体" w:cs="仿宋_GB2312"/>
          <w:b/>
          <w:sz w:val="24"/>
          <w:u w:val="single"/>
        </w:rPr>
        <w:t xml:space="preserve">   </w:t>
      </w:r>
    </w:p>
    <w:p w14:paraId="46E7B551">
      <w:pPr>
        <w:spacing w:before="156" w:beforeLines="50" w:after="156" w:afterLines="50" w:line="360" w:lineRule="auto"/>
        <w:ind w:firstLine="482" w:firstLineChars="200"/>
        <w:rPr>
          <w:rFonts w:hint="eastAsia" w:ascii="楷体" w:hAnsi="楷体" w:eastAsia="楷体" w:cs="仿宋_GB2312"/>
          <w:b/>
          <w:sz w:val="24"/>
          <w:u w:val="single"/>
        </w:rPr>
      </w:pPr>
      <w:r>
        <w:rPr>
          <w:rFonts w:hint="eastAsia" w:ascii="楷体" w:hAnsi="楷体" w:eastAsia="楷体" w:cs="仿宋_GB2312"/>
          <w:b/>
          <w:sz w:val="24"/>
        </w:rPr>
        <w:t>乙方(墓位</w:t>
      </w:r>
      <w:r>
        <w:rPr>
          <w:rFonts w:hint="eastAsia" w:ascii="楷体" w:hAnsi="楷体" w:eastAsia="楷体" w:cs="仿宋_GB2312"/>
          <w:b/>
          <w:sz w:val="24"/>
          <w:lang w:eastAsia="zh-CN"/>
        </w:rPr>
        <w:t>使</w:t>
      </w:r>
      <w:r>
        <w:rPr>
          <w:rFonts w:hint="eastAsia" w:ascii="楷体" w:hAnsi="楷体" w:eastAsia="楷体" w:cs="仿宋_GB2312"/>
          <w:b/>
          <w:sz w:val="24"/>
        </w:rPr>
        <w:t>用人):</w:t>
      </w:r>
      <w:r>
        <w:rPr>
          <w:rFonts w:hint="eastAsia" w:ascii="楷体" w:hAnsi="楷体" w:eastAsia="楷体" w:cs="仿宋_GB2312"/>
          <w:b/>
          <w:sz w:val="24"/>
          <w:u w:val="single"/>
        </w:rPr>
        <w:t xml:space="preserve">              </w:t>
      </w:r>
      <w:r>
        <w:rPr>
          <w:rFonts w:hint="eastAsia" w:ascii="楷体" w:hAnsi="楷体" w:eastAsia="楷体" w:cs="仿宋_GB2312"/>
          <w:b/>
          <w:sz w:val="24"/>
          <w:u w:val="none"/>
          <w:lang w:eastAsia="zh-CN"/>
        </w:rPr>
        <w:t>，</w:t>
      </w:r>
      <w:r>
        <w:rPr>
          <w:rFonts w:hint="eastAsia" w:ascii="楷体" w:hAnsi="楷体" w:eastAsia="楷体" w:cs="仿宋_GB2312"/>
          <w:sz w:val="24"/>
        </w:rPr>
        <w:t>与逝者</w:t>
      </w:r>
      <w:r>
        <w:rPr>
          <w:rFonts w:hint="eastAsia" w:ascii="楷体" w:hAnsi="楷体" w:eastAsia="楷体" w:cs="仿宋_GB2312"/>
          <w:sz w:val="24"/>
          <w:lang w:val="en-US" w:eastAsia="zh-CN"/>
        </w:rPr>
        <w:t>/拟葬者</w:t>
      </w:r>
      <w:r>
        <w:rPr>
          <w:rFonts w:hint="eastAsia" w:ascii="楷体" w:hAnsi="楷体" w:eastAsia="楷体" w:cs="仿宋_GB2312"/>
          <w:sz w:val="24"/>
        </w:rPr>
        <w:t>关系:</w:t>
      </w:r>
      <w:r>
        <w:rPr>
          <w:rFonts w:hint="eastAsia" w:ascii="楷体" w:hAnsi="楷体" w:eastAsia="楷体" w:cs="仿宋_GB2312"/>
          <w:sz w:val="24"/>
          <w:u w:val="single"/>
        </w:rPr>
        <w:t xml:space="preserve">               </w:t>
      </w:r>
    </w:p>
    <w:p w14:paraId="5F064083">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根据《中华人民共和国民法典》《殡葬管理条例》《河北省殡葬管理办法》以及其他有关法律、法规、政策，甲乙双方在自愿、平等、协商一致的基础上，就墓位使用及相关服务管理事宜订立本合同。</w:t>
      </w:r>
    </w:p>
    <w:p w14:paraId="26B5254A">
      <w:pPr>
        <w:spacing w:before="156" w:beforeLines="50" w:after="156" w:afterLines="50" w:line="360" w:lineRule="auto"/>
        <w:ind w:firstLine="482" w:firstLineChars="200"/>
        <w:rPr>
          <w:rFonts w:hint="eastAsia" w:ascii="楷体" w:hAnsi="楷体" w:eastAsia="楷体" w:cs="仿宋_GB2312"/>
          <w:b/>
          <w:sz w:val="24"/>
        </w:rPr>
      </w:pPr>
      <w:r>
        <w:rPr>
          <w:rFonts w:hint="eastAsia" w:ascii="楷体" w:hAnsi="楷体" w:eastAsia="楷体" w:cs="仿宋_GB2312"/>
          <w:b/>
          <w:sz w:val="24"/>
        </w:rPr>
        <w:t>第一条</w:t>
      </w:r>
      <w:r>
        <w:rPr>
          <w:rFonts w:hint="eastAsia" w:ascii="楷体" w:hAnsi="楷体" w:eastAsia="楷体" w:cs="黑体"/>
          <w:b/>
          <w:sz w:val="24"/>
          <w:lang w:val="en-US" w:eastAsia="zh-CN"/>
        </w:rPr>
        <w:t xml:space="preserve">  </w:t>
      </w:r>
      <w:r>
        <w:rPr>
          <w:rFonts w:hint="eastAsia" w:ascii="楷体" w:hAnsi="楷体" w:eastAsia="楷体" w:cs="黑体"/>
          <w:b/>
          <w:sz w:val="24"/>
        </w:rPr>
        <w:t>公墓、墓位和逝者相关信息</w:t>
      </w:r>
    </w:p>
    <w:p w14:paraId="04E268C8">
      <w:pPr>
        <w:spacing w:before="156" w:beforeLines="50" w:after="156" w:afterLines="50" w:line="360" w:lineRule="auto"/>
        <w:ind w:firstLine="480" w:firstLineChars="200"/>
        <w:rPr>
          <w:rFonts w:hint="eastAsia" w:ascii="楷体" w:hAnsi="楷体" w:eastAsia="楷体" w:cs="楷体_GB2312"/>
          <w:bCs/>
          <w:sz w:val="24"/>
        </w:rPr>
      </w:pPr>
      <w:r>
        <w:rPr>
          <w:rFonts w:hint="eastAsia" w:ascii="楷体" w:hAnsi="楷体" w:eastAsia="楷体" w:cs="楷体_GB2312"/>
          <w:bCs/>
          <w:sz w:val="24"/>
        </w:rPr>
        <w:t>1.1 公墓信息</w:t>
      </w:r>
    </w:p>
    <w:p w14:paraId="6C584BF3">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楷体_GB2312"/>
          <w:bCs/>
          <w:sz w:val="24"/>
        </w:rPr>
        <w:t>1.1.1</w:t>
      </w:r>
      <w:r>
        <w:rPr>
          <w:rFonts w:hint="eastAsia" w:ascii="楷体" w:hAnsi="楷体" w:eastAsia="楷体" w:cs="仿宋_GB2312"/>
          <w:sz w:val="24"/>
        </w:rPr>
        <w:t>公墓名称：</w:t>
      </w:r>
      <w:r>
        <w:rPr>
          <w:rFonts w:hint="eastAsia" w:ascii="楷体" w:hAnsi="楷体" w:eastAsia="楷体" w:cs="仿宋_GB2312"/>
          <w:sz w:val="24"/>
          <w:u w:val="single"/>
        </w:rPr>
        <w:t xml:space="preserve">                                      </w:t>
      </w:r>
      <w:r>
        <w:rPr>
          <w:rFonts w:hint="eastAsia" w:ascii="楷体" w:hAnsi="楷体" w:eastAsia="楷体" w:cs="仿宋_GB2312"/>
          <w:sz w:val="24"/>
        </w:rPr>
        <w:t>；</w:t>
      </w:r>
    </w:p>
    <w:p w14:paraId="00EE7D1C">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1.1.</w:t>
      </w:r>
      <w:r>
        <w:rPr>
          <w:rFonts w:hint="eastAsia" w:ascii="楷体" w:hAnsi="楷体" w:eastAsia="楷体" w:cs="仿宋_GB2312"/>
          <w:sz w:val="24"/>
          <w:lang w:val="en-US" w:eastAsia="zh-CN"/>
        </w:rPr>
        <w:t>2</w:t>
      </w:r>
      <w:r>
        <w:rPr>
          <w:rFonts w:hint="eastAsia" w:ascii="楷体" w:hAnsi="楷体" w:eastAsia="楷体" w:cs="仿宋_GB2312"/>
          <w:sz w:val="24"/>
        </w:rPr>
        <w:t>公墓地址：</w:t>
      </w:r>
      <w:r>
        <w:rPr>
          <w:rFonts w:hint="eastAsia" w:ascii="楷体" w:hAnsi="楷体" w:eastAsia="楷体" w:cs="仿宋_GB2312"/>
          <w:sz w:val="24"/>
          <w:u w:val="single"/>
        </w:rPr>
        <w:t xml:space="preserve">                           </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u w:val="single"/>
        </w:rPr>
        <w:t xml:space="preserve">         </w:t>
      </w:r>
      <w:r>
        <w:rPr>
          <w:rFonts w:hint="eastAsia" w:ascii="楷体" w:hAnsi="楷体" w:eastAsia="楷体" w:cs="仿宋_GB2312"/>
          <w:sz w:val="24"/>
        </w:rPr>
        <w:t>；</w:t>
      </w:r>
    </w:p>
    <w:p w14:paraId="7FDE73FB">
      <w:pPr>
        <w:spacing w:before="156" w:beforeLines="50" w:after="156" w:afterLines="50" w:line="360" w:lineRule="auto"/>
        <w:ind w:firstLine="480" w:firstLineChars="200"/>
        <w:rPr>
          <w:rFonts w:hint="eastAsia" w:ascii="楷体" w:hAnsi="楷体" w:eastAsia="楷体" w:cs="楷体_GB2312"/>
          <w:bCs/>
          <w:sz w:val="24"/>
        </w:rPr>
      </w:pPr>
      <w:r>
        <w:rPr>
          <w:rFonts w:hint="eastAsia" w:ascii="楷体" w:hAnsi="楷体" w:eastAsia="楷体" w:cs="楷体_GB2312"/>
          <w:bCs/>
          <w:sz w:val="24"/>
        </w:rPr>
        <w:t>1.2</w:t>
      </w:r>
      <w:r>
        <w:rPr>
          <w:rFonts w:hint="eastAsia" w:ascii="楷体" w:hAnsi="楷体" w:eastAsia="楷体" w:cs="楷体_GB2312"/>
          <w:bCs/>
          <w:sz w:val="24"/>
          <w:lang w:val="en-US" w:eastAsia="zh-CN"/>
        </w:rPr>
        <w:t xml:space="preserve"> </w:t>
      </w:r>
      <w:r>
        <w:rPr>
          <w:rFonts w:hint="eastAsia" w:ascii="楷体" w:hAnsi="楷体" w:eastAsia="楷体" w:cs="楷体_GB2312"/>
          <w:bCs/>
          <w:sz w:val="24"/>
        </w:rPr>
        <w:t>墓位信息</w:t>
      </w:r>
    </w:p>
    <w:p w14:paraId="1E82FAA3">
      <w:pPr>
        <w:spacing w:before="156" w:beforeLines="50" w:after="156" w:afterLines="50" w:line="360" w:lineRule="auto"/>
        <w:ind w:firstLine="480" w:firstLineChars="200"/>
        <w:rPr>
          <w:rFonts w:hint="eastAsia" w:ascii="楷体" w:hAnsi="楷体" w:eastAsia="楷体" w:cs="仿宋_GB2312"/>
          <w:sz w:val="24"/>
          <w:u w:val="single"/>
        </w:rPr>
      </w:pPr>
      <w:r>
        <w:rPr>
          <w:rFonts w:hint="eastAsia" w:ascii="楷体" w:hAnsi="楷体" w:eastAsia="楷体" w:cs="仿宋_GB2312"/>
          <w:sz w:val="24"/>
        </w:rPr>
        <w:t>1.2.1乙方所使用的墓位位于:</w:t>
      </w:r>
      <w:r>
        <w:rPr>
          <w:rFonts w:hint="eastAsia" w:ascii="楷体" w:hAnsi="楷体" w:eastAsia="楷体" w:cs="仿宋_GB2312"/>
          <w:sz w:val="24"/>
          <w:u w:val="single"/>
        </w:rPr>
        <w:t xml:space="preserve">             </w:t>
      </w:r>
      <w:r>
        <w:rPr>
          <w:rFonts w:hint="eastAsia" w:ascii="楷体" w:hAnsi="楷体" w:eastAsia="楷体" w:cs="仿宋_GB2312"/>
          <w:sz w:val="24"/>
        </w:rPr>
        <w:t>区</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u w:val="none"/>
          <w:lang w:val="en-US" w:eastAsia="zh-CN"/>
        </w:rPr>
        <w:t>号</w:t>
      </w:r>
      <w:r>
        <w:rPr>
          <w:rFonts w:hint="eastAsia" w:ascii="楷体" w:hAnsi="楷体" w:eastAsia="楷体" w:cs="仿宋_GB2312"/>
          <w:sz w:val="24"/>
        </w:rPr>
        <w:t>；</w:t>
      </w:r>
    </w:p>
    <w:p w14:paraId="3BDBD0F9">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1.2.2墓位占地面积</w:t>
      </w:r>
      <w:r>
        <w:rPr>
          <w:rFonts w:hint="eastAsia" w:ascii="楷体" w:hAnsi="楷体" w:eastAsia="楷体" w:cs="仿宋_GB2312"/>
          <w:sz w:val="24"/>
          <w:u w:val="single"/>
        </w:rPr>
        <w:t xml:space="preserve">    </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u w:val="single"/>
        </w:rPr>
        <w:t xml:space="preserve">  </w:t>
      </w:r>
      <w:r>
        <w:rPr>
          <w:rFonts w:hint="eastAsia" w:ascii="楷体" w:hAnsi="楷体" w:eastAsia="楷体" w:cs="仿宋_GB2312"/>
          <w:sz w:val="24"/>
        </w:rPr>
        <w:t>平方米</w:t>
      </w:r>
      <w:r>
        <w:rPr>
          <w:rFonts w:hint="eastAsia" w:ascii="楷体" w:hAnsi="楷体" w:eastAsia="楷体" w:cs="仿宋_GB2312"/>
          <w:sz w:val="24"/>
          <w:lang w:eastAsia="zh-CN"/>
        </w:rPr>
        <w:t>，</w:t>
      </w:r>
      <w:r>
        <w:rPr>
          <w:rFonts w:hint="eastAsia" w:ascii="楷体" w:hAnsi="楷体" w:eastAsia="楷体" w:cs="仿宋_GB2312"/>
          <w:sz w:val="24"/>
        </w:rPr>
        <w:t>该墓位最多可安放骨灰</w:t>
      </w:r>
      <w:r>
        <w:rPr>
          <w:rFonts w:hint="eastAsia" w:ascii="楷体" w:hAnsi="楷体" w:eastAsia="楷体" w:cs="仿宋_GB2312"/>
          <w:sz w:val="24"/>
          <w:u w:val="single"/>
        </w:rPr>
        <w:t xml:space="preserve">       </w:t>
      </w:r>
      <w:r>
        <w:rPr>
          <w:rFonts w:hint="eastAsia" w:ascii="楷体" w:hAnsi="楷体" w:eastAsia="楷体" w:cs="仿宋_GB2312"/>
          <w:sz w:val="24"/>
        </w:rPr>
        <w:t>份。</w:t>
      </w:r>
    </w:p>
    <w:p w14:paraId="1C28BFF5">
      <w:pPr>
        <w:spacing w:before="156" w:beforeLines="50" w:after="156" w:afterLines="50" w:line="360" w:lineRule="auto"/>
        <w:ind w:firstLine="480" w:firstLineChars="200"/>
        <w:rPr>
          <w:rFonts w:hint="eastAsia" w:ascii="楷体" w:hAnsi="楷体" w:eastAsia="楷体" w:cs="楷体_GB2312"/>
          <w:bCs/>
          <w:sz w:val="24"/>
        </w:rPr>
      </w:pPr>
      <w:r>
        <w:rPr>
          <w:rFonts w:hint="eastAsia" w:ascii="楷体" w:hAnsi="楷体" w:eastAsia="楷体" w:cs="楷体_GB2312"/>
          <w:bCs/>
          <w:sz w:val="24"/>
        </w:rPr>
        <w:t>1.3</w:t>
      </w:r>
      <w:r>
        <w:rPr>
          <w:rFonts w:hint="eastAsia" w:ascii="楷体" w:hAnsi="楷体" w:eastAsia="楷体" w:cs="楷体_GB2312"/>
          <w:bCs/>
          <w:sz w:val="24"/>
          <w:lang w:val="en-US" w:eastAsia="zh-CN"/>
        </w:rPr>
        <w:t xml:space="preserve"> </w:t>
      </w:r>
      <w:r>
        <w:rPr>
          <w:rFonts w:hint="eastAsia" w:ascii="楷体" w:hAnsi="楷体" w:eastAsia="楷体" w:cs="楷体_GB2312"/>
          <w:bCs/>
          <w:sz w:val="24"/>
        </w:rPr>
        <w:t>逝者</w:t>
      </w:r>
      <w:r>
        <w:rPr>
          <w:rFonts w:hint="eastAsia" w:ascii="楷体" w:hAnsi="楷体" w:eastAsia="楷体" w:cs="仿宋_GB2312"/>
          <w:sz w:val="24"/>
        </w:rPr>
        <w:t>/拟葬者</w:t>
      </w:r>
      <w:r>
        <w:rPr>
          <w:rFonts w:hint="eastAsia" w:ascii="楷体" w:hAnsi="楷体" w:eastAsia="楷体" w:cs="楷体_GB2312"/>
          <w:bCs/>
          <w:sz w:val="24"/>
        </w:rPr>
        <w:t>相关信息</w:t>
      </w:r>
    </w:p>
    <w:p w14:paraId="44BCCDC6">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逝者/拟葬者</w:t>
      </w:r>
      <w:r>
        <w:rPr>
          <w:rFonts w:hint="eastAsia" w:ascii="楷体" w:hAnsi="楷体" w:eastAsia="楷体" w:cs="仿宋_GB2312"/>
          <w:sz w:val="24"/>
          <w:lang w:val="en-US" w:eastAsia="zh-CN"/>
        </w:rPr>
        <w:t>1：</w:t>
      </w:r>
      <w:r>
        <w:rPr>
          <w:rFonts w:hint="eastAsia" w:ascii="楷体" w:hAnsi="楷体" w:eastAsia="楷体" w:cs="仿宋_GB2312"/>
          <w:sz w:val="24"/>
        </w:rPr>
        <w:t>姓名:</w:t>
      </w:r>
      <w:r>
        <w:rPr>
          <w:rFonts w:hint="eastAsia" w:ascii="楷体" w:hAnsi="楷体" w:eastAsia="楷体" w:cs="仿宋_GB2312"/>
          <w:sz w:val="24"/>
          <w:u w:val="single"/>
        </w:rPr>
        <w:t xml:space="preserve">          </w:t>
      </w:r>
      <w:r>
        <w:rPr>
          <w:rFonts w:hint="eastAsia" w:ascii="楷体" w:hAnsi="楷体" w:eastAsia="楷体" w:cs="仿宋_GB2312"/>
          <w:sz w:val="24"/>
        </w:rPr>
        <w:t>，性别:</w:t>
      </w:r>
      <w:r>
        <w:rPr>
          <w:rFonts w:hint="eastAsia" w:ascii="楷体" w:hAnsi="楷体" w:eastAsia="楷体" w:cs="仿宋_GB2312"/>
          <w:sz w:val="24"/>
          <w:u w:val="single"/>
        </w:rPr>
        <w:t xml:space="preserve">     </w:t>
      </w:r>
      <w:r>
        <w:rPr>
          <w:rFonts w:hint="eastAsia" w:ascii="楷体" w:hAnsi="楷体" w:eastAsia="楷体" w:cs="仿宋_GB2312"/>
          <w:sz w:val="24"/>
        </w:rPr>
        <w:t>，证件类型</w:t>
      </w:r>
      <w:r>
        <w:rPr>
          <w:rFonts w:hint="eastAsia" w:ascii="楷体" w:hAnsi="楷体" w:eastAsia="楷体" w:cs="仿宋_GB2312"/>
          <w:sz w:val="24"/>
          <w:u w:val="single"/>
        </w:rPr>
        <w:t xml:space="preserve">           </w:t>
      </w:r>
      <w:r>
        <w:rPr>
          <w:rFonts w:hint="eastAsia" w:ascii="楷体" w:hAnsi="楷体" w:eastAsia="楷体" w:cs="仿宋_GB2312"/>
          <w:sz w:val="24"/>
        </w:rPr>
        <w:t>，证件号码：</w:t>
      </w:r>
      <w:r>
        <w:rPr>
          <w:rFonts w:hint="eastAsia" w:ascii="楷体" w:hAnsi="楷体" w:eastAsia="楷体" w:cs="仿宋_GB2312"/>
          <w:sz w:val="24"/>
          <w:u w:val="single"/>
        </w:rPr>
        <w:t xml:space="preserve">            </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u w:val="single"/>
        </w:rPr>
        <w:t xml:space="preserve">        </w:t>
      </w:r>
      <w:r>
        <w:rPr>
          <w:rFonts w:hint="eastAsia" w:ascii="楷体" w:hAnsi="楷体" w:eastAsia="楷体" w:cs="仿宋_GB2312"/>
          <w:sz w:val="24"/>
        </w:rPr>
        <w:t>；</w:t>
      </w:r>
    </w:p>
    <w:p w14:paraId="1FC27687">
      <w:pPr>
        <w:spacing w:before="156" w:beforeLines="50" w:after="156" w:afterLines="50" w:line="360" w:lineRule="auto"/>
        <w:ind w:firstLine="480" w:firstLineChars="200"/>
        <w:rPr>
          <w:rFonts w:hint="eastAsia" w:ascii="楷体" w:hAnsi="楷体" w:eastAsia="楷体" w:cs="仿宋_GB2312"/>
          <w:sz w:val="24"/>
          <w:lang w:eastAsia="zh-CN"/>
        </w:rPr>
      </w:pPr>
      <w:r>
        <w:rPr>
          <w:rFonts w:hint="eastAsia" w:ascii="楷体" w:hAnsi="楷体" w:eastAsia="楷体" w:cs="仿宋_GB2312"/>
          <w:sz w:val="24"/>
        </w:rPr>
        <w:t>逝者/拟葬者</w:t>
      </w:r>
      <w:r>
        <w:rPr>
          <w:rFonts w:hint="eastAsia" w:ascii="楷体" w:hAnsi="楷体" w:eastAsia="楷体" w:cs="仿宋_GB2312"/>
          <w:sz w:val="24"/>
          <w:lang w:val="en-US" w:eastAsia="zh-CN"/>
        </w:rPr>
        <w:t>2：</w:t>
      </w:r>
      <w:r>
        <w:rPr>
          <w:rFonts w:hint="eastAsia" w:ascii="楷体" w:hAnsi="楷体" w:eastAsia="楷体" w:cs="仿宋_GB2312"/>
          <w:sz w:val="24"/>
        </w:rPr>
        <w:t>姓名:</w:t>
      </w:r>
      <w:r>
        <w:rPr>
          <w:rFonts w:hint="eastAsia" w:ascii="楷体" w:hAnsi="楷体" w:eastAsia="楷体" w:cs="仿宋_GB2312"/>
          <w:sz w:val="24"/>
          <w:u w:val="single"/>
        </w:rPr>
        <w:t xml:space="preserve">          </w:t>
      </w:r>
      <w:r>
        <w:rPr>
          <w:rFonts w:hint="eastAsia" w:ascii="楷体" w:hAnsi="楷体" w:eastAsia="楷体" w:cs="仿宋_GB2312"/>
          <w:sz w:val="24"/>
        </w:rPr>
        <w:t>，性别:</w:t>
      </w:r>
      <w:r>
        <w:rPr>
          <w:rFonts w:hint="eastAsia" w:ascii="楷体" w:hAnsi="楷体" w:eastAsia="楷体" w:cs="仿宋_GB2312"/>
          <w:sz w:val="24"/>
          <w:u w:val="single"/>
        </w:rPr>
        <w:t xml:space="preserve">     </w:t>
      </w:r>
      <w:r>
        <w:rPr>
          <w:rFonts w:hint="eastAsia" w:ascii="楷体" w:hAnsi="楷体" w:eastAsia="楷体" w:cs="仿宋_GB2312"/>
          <w:sz w:val="24"/>
        </w:rPr>
        <w:t>，证件类型</w:t>
      </w:r>
      <w:r>
        <w:rPr>
          <w:rFonts w:hint="eastAsia" w:ascii="楷体" w:hAnsi="楷体" w:eastAsia="楷体" w:cs="仿宋_GB2312"/>
          <w:sz w:val="24"/>
          <w:u w:val="single"/>
        </w:rPr>
        <w:t xml:space="preserve">           </w:t>
      </w:r>
      <w:r>
        <w:rPr>
          <w:rFonts w:hint="eastAsia" w:ascii="楷体" w:hAnsi="楷体" w:eastAsia="楷体" w:cs="仿宋_GB2312"/>
          <w:sz w:val="24"/>
        </w:rPr>
        <w:t>，证件号码：</w:t>
      </w:r>
      <w:r>
        <w:rPr>
          <w:rFonts w:hint="eastAsia" w:ascii="楷体" w:hAnsi="楷体" w:eastAsia="楷体" w:cs="仿宋_GB2312"/>
          <w:sz w:val="24"/>
          <w:u w:val="single"/>
        </w:rPr>
        <w:t xml:space="preserve">            </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u w:val="single"/>
        </w:rPr>
        <w:t xml:space="preserve">        </w:t>
      </w:r>
      <w:r>
        <w:rPr>
          <w:rFonts w:hint="eastAsia" w:ascii="楷体" w:hAnsi="楷体" w:eastAsia="楷体" w:cs="仿宋_GB2312"/>
          <w:sz w:val="24"/>
          <w:u w:val="none"/>
          <w:lang w:eastAsia="zh-CN"/>
        </w:rPr>
        <w:t>；</w:t>
      </w:r>
    </w:p>
    <w:p w14:paraId="14A5CD52">
      <w:pPr>
        <w:spacing w:before="156" w:beforeLines="50" w:after="156" w:afterLines="50" w:line="360" w:lineRule="auto"/>
        <w:ind w:firstLine="480" w:firstLineChars="200"/>
        <w:rPr>
          <w:rFonts w:hint="eastAsia" w:ascii="楷体" w:hAnsi="楷体" w:eastAsia="楷体" w:cs="仿宋_GB2312"/>
          <w:sz w:val="24"/>
          <w:lang w:eastAsia="zh-CN"/>
        </w:rPr>
      </w:pPr>
      <w:r>
        <w:rPr>
          <w:rFonts w:hint="eastAsia" w:ascii="楷体" w:hAnsi="楷体" w:eastAsia="楷体" w:cs="仿宋_GB2312"/>
          <w:sz w:val="24"/>
        </w:rPr>
        <w:t>死亡证/火化证/其他合法证明</w:t>
      </w:r>
      <w:r>
        <w:rPr>
          <w:rFonts w:hint="eastAsia" w:ascii="楷体" w:hAnsi="楷体" w:eastAsia="楷体" w:cs="仿宋_GB2312"/>
          <w:sz w:val="24"/>
          <w:lang w:eastAsia="zh-CN"/>
        </w:rPr>
        <w:t>：</w:t>
      </w:r>
    </w:p>
    <w:p w14:paraId="55507834">
      <w:pPr>
        <w:spacing w:before="156" w:beforeLines="50" w:after="156" w:afterLines="50" w:line="360" w:lineRule="auto"/>
        <w:ind w:firstLine="480" w:firstLineChars="200"/>
        <w:rPr>
          <w:rFonts w:hint="eastAsia" w:ascii="楷体" w:hAnsi="楷体" w:eastAsia="楷体" w:cs="仿宋_GB2312"/>
          <w:sz w:val="24"/>
          <w:lang w:eastAsia="zh-CN"/>
        </w:rPr>
      </w:pPr>
      <w:r>
        <w:rPr>
          <w:rFonts w:hint="eastAsia" w:ascii="楷体" w:hAnsi="楷体" w:eastAsia="楷体" w:cs="仿宋_GB2312"/>
          <w:sz w:val="24"/>
          <w:lang w:eastAsia="zh-CN"/>
        </w:rPr>
        <w:t>证件名称：</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rPr>
        <w:t>编号:</w:t>
      </w:r>
      <w:r>
        <w:rPr>
          <w:rFonts w:hint="eastAsia" w:ascii="楷体" w:hAnsi="楷体" w:eastAsia="楷体" w:cs="仿宋_GB2312"/>
          <w:sz w:val="24"/>
          <w:u w:val="single"/>
        </w:rPr>
        <w:t xml:space="preserve">         </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u w:val="single"/>
        </w:rPr>
        <w:t xml:space="preserve">          </w:t>
      </w:r>
      <w:r>
        <w:rPr>
          <w:rFonts w:hint="eastAsia" w:ascii="楷体" w:hAnsi="楷体" w:eastAsia="楷体" w:cs="仿宋_GB2312"/>
          <w:sz w:val="24"/>
          <w:lang w:eastAsia="zh-CN"/>
        </w:rPr>
        <w:t>；</w:t>
      </w:r>
    </w:p>
    <w:p w14:paraId="331A4290">
      <w:pPr>
        <w:spacing w:before="156" w:beforeLines="50" w:after="156" w:afterLines="50" w:line="360" w:lineRule="auto"/>
        <w:ind w:firstLine="480" w:firstLineChars="200"/>
        <w:rPr>
          <w:rFonts w:hint="eastAsia" w:ascii="楷体" w:hAnsi="楷体" w:eastAsia="楷体" w:cs="仿宋_GB2312"/>
          <w:sz w:val="24"/>
          <w:lang w:eastAsia="zh-CN"/>
        </w:rPr>
      </w:pPr>
      <w:r>
        <w:rPr>
          <w:rFonts w:hint="eastAsia" w:ascii="楷体" w:hAnsi="楷体" w:eastAsia="楷体" w:cs="仿宋_GB2312"/>
          <w:sz w:val="24"/>
          <w:lang w:eastAsia="zh-CN"/>
        </w:rPr>
        <w:t>证件名称：</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rPr>
        <w:t>编号:</w:t>
      </w:r>
      <w:r>
        <w:rPr>
          <w:rFonts w:hint="eastAsia" w:ascii="楷体" w:hAnsi="楷体" w:eastAsia="楷体" w:cs="仿宋_GB2312"/>
          <w:sz w:val="24"/>
          <w:u w:val="single"/>
        </w:rPr>
        <w:t xml:space="preserve">         </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u w:val="single"/>
        </w:rPr>
        <w:t xml:space="preserve">          </w:t>
      </w:r>
      <w:r>
        <w:rPr>
          <w:rFonts w:hint="eastAsia" w:ascii="楷体" w:hAnsi="楷体" w:eastAsia="楷体" w:cs="仿宋_GB2312"/>
          <w:sz w:val="24"/>
          <w:lang w:eastAsia="zh-CN"/>
        </w:rPr>
        <w:t>；</w:t>
      </w:r>
    </w:p>
    <w:p w14:paraId="5D923C10">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1.</w:t>
      </w:r>
      <w:r>
        <w:rPr>
          <w:rFonts w:hint="eastAsia" w:ascii="楷体" w:hAnsi="楷体" w:eastAsia="楷体" w:cs="仿宋_GB2312"/>
          <w:sz w:val="24"/>
          <w:lang w:val="en-US" w:eastAsia="zh-CN"/>
        </w:rPr>
        <w:t xml:space="preserve">4  </w:t>
      </w:r>
      <w:r>
        <w:rPr>
          <w:rFonts w:hint="eastAsia" w:ascii="楷体" w:hAnsi="楷体" w:eastAsia="楷体" w:cs="仿宋_GB2312"/>
          <w:sz w:val="24"/>
          <w:lang w:eastAsia="zh-CN"/>
        </w:rPr>
        <w:t>双方明确，</w:t>
      </w:r>
      <w:r>
        <w:rPr>
          <w:rFonts w:hint="eastAsia" w:ascii="楷体" w:hAnsi="楷体" w:eastAsia="楷体" w:cs="仿宋_GB2312"/>
          <w:sz w:val="24"/>
        </w:rPr>
        <w:t>除上述约定的逝者/拟葬者外，该墓位原则上不得安放其他人员骨灰。</w:t>
      </w:r>
      <w:r>
        <w:rPr>
          <w:rFonts w:hint="eastAsia" w:ascii="楷体" w:hAnsi="楷体" w:eastAsia="楷体" w:cs="仿宋_GB2312"/>
          <w:sz w:val="24"/>
          <w:lang w:eastAsia="zh-CN"/>
        </w:rPr>
        <w:t>若</w:t>
      </w:r>
      <w:r>
        <w:rPr>
          <w:rFonts w:hint="eastAsia" w:ascii="楷体" w:hAnsi="楷体" w:eastAsia="楷体" w:cs="仿宋_GB2312"/>
          <w:sz w:val="24"/>
        </w:rPr>
        <w:t>确需安放</w:t>
      </w:r>
      <w:r>
        <w:rPr>
          <w:rFonts w:hint="eastAsia" w:ascii="楷体" w:hAnsi="楷体" w:eastAsia="楷体" w:cs="仿宋_GB2312"/>
          <w:sz w:val="24"/>
          <w:lang w:eastAsia="zh-CN"/>
        </w:rPr>
        <w:t>乙方其他近亲属</w:t>
      </w:r>
      <w:r>
        <w:rPr>
          <w:rFonts w:hint="eastAsia" w:ascii="楷体" w:hAnsi="楷体" w:eastAsia="楷体" w:cs="仿宋_GB2312"/>
          <w:sz w:val="24"/>
        </w:rPr>
        <w:t>（</w:t>
      </w:r>
      <w:r>
        <w:rPr>
          <w:rFonts w:hint="eastAsia" w:ascii="楷体" w:hAnsi="楷体" w:eastAsia="楷体" w:cs="仿宋_GB2312"/>
          <w:sz w:val="24"/>
          <w:lang w:eastAsia="zh-CN"/>
        </w:rPr>
        <w:t>近亲属范围依据《中华人民共和国民法典》规定的近亲属范围确定</w:t>
      </w:r>
      <w:r>
        <w:rPr>
          <w:rFonts w:hint="eastAsia" w:ascii="楷体" w:hAnsi="楷体" w:eastAsia="楷体" w:cs="仿宋_GB2312"/>
          <w:sz w:val="24"/>
        </w:rPr>
        <w:t>）骨灰的，应</w:t>
      </w:r>
      <w:r>
        <w:rPr>
          <w:rFonts w:hint="eastAsia" w:ascii="楷体" w:hAnsi="楷体" w:eastAsia="楷体" w:cs="仿宋_GB2312"/>
          <w:sz w:val="24"/>
          <w:lang w:eastAsia="zh-CN"/>
        </w:rPr>
        <w:t>提前</w:t>
      </w:r>
      <w:r>
        <w:rPr>
          <w:rFonts w:hint="eastAsia" w:ascii="楷体" w:hAnsi="楷体" w:eastAsia="楷体" w:cs="仿宋_GB2312"/>
          <w:sz w:val="24"/>
        </w:rPr>
        <w:t>书面说明理由</w:t>
      </w:r>
      <w:r>
        <w:rPr>
          <w:rFonts w:hint="eastAsia" w:ascii="楷体" w:hAnsi="楷体" w:eastAsia="楷体" w:cs="仿宋_GB2312"/>
          <w:sz w:val="24"/>
          <w:lang w:eastAsia="zh-CN"/>
        </w:rPr>
        <w:t>并提供关系证明</w:t>
      </w:r>
      <w:r>
        <w:rPr>
          <w:rFonts w:hint="eastAsia" w:ascii="楷体" w:hAnsi="楷体" w:eastAsia="楷体" w:cs="仿宋_GB2312"/>
          <w:sz w:val="24"/>
        </w:rPr>
        <w:t>，</w:t>
      </w:r>
      <w:r>
        <w:rPr>
          <w:rFonts w:hint="eastAsia" w:ascii="楷体" w:hAnsi="楷体" w:eastAsia="楷体" w:cs="仿宋_GB2312"/>
          <w:sz w:val="24"/>
          <w:szCs w:val="24"/>
        </w:rPr>
        <w:t>经甲方审核同意并签订书面变更协议后方可安放</w:t>
      </w:r>
      <w:r>
        <w:rPr>
          <w:rFonts w:hint="eastAsia" w:ascii="楷体" w:hAnsi="楷体" w:eastAsia="楷体" w:cs="仿宋_GB2312"/>
          <w:sz w:val="24"/>
        </w:rPr>
        <w:t>。</w:t>
      </w:r>
    </w:p>
    <w:p w14:paraId="16FAE5E2">
      <w:pPr>
        <w:spacing w:before="156" w:beforeLines="50" w:after="156" w:afterLines="50" w:line="360" w:lineRule="auto"/>
        <w:ind w:firstLine="480" w:firstLineChars="200"/>
        <w:rPr>
          <w:rFonts w:hint="default" w:ascii="楷体" w:hAnsi="楷体" w:eastAsia="楷体" w:cs="仿宋_GB2312"/>
          <w:sz w:val="24"/>
          <w:lang w:val="en-US" w:eastAsia="zh-CN"/>
        </w:rPr>
      </w:pPr>
      <w:r>
        <w:rPr>
          <w:rFonts w:hint="eastAsia" w:ascii="楷体" w:hAnsi="楷体" w:eastAsia="楷体" w:cs="仿宋_GB2312"/>
          <w:sz w:val="24"/>
          <w:lang w:val="en-US" w:eastAsia="zh-CN"/>
        </w:rPr>
        <w:t>1.5 甲方在签订合同时应审查使用人的使用资格，核验相关证明，不得向不符合使用条件的人员违规提供或变相提供墓位。</w:t>
      </w:r>
    </w:p>
    <w:p w14:paraId="5ED27D5E">
      <w:pPr>
        <w:spacing w:before="156" w:beforeLines="50" w:after="156" w:afterLines="50" w:line="360" w:lineRule="auto"/>
        <w:ind w:firstLine="482" w:firstLineChars="200"/>
        <w:rPr>
          <w:rFonts w:hint="eastAsia" w:ascii="楷体" w:hAnsi="楷体" w:eastAsia="楷体" w:cs="黑体"/>
          <w:b/>
          <w:sz w:val="24"/>
        </w:rPr>
      </w:pPr>
      <w:r>
        <w:rPr>
          <w:rFonts w:hint="eastAsia" w:ascii="楷体" w:hAnsi="楷体" w:eastAsia="楷体" w:cs="黑体"/>
          <w:b/>
          <w:sz w:val="24"/>
        </w:rPr>
        <w:t>第二条</w:t>
      </w:r>
      <w:r>
        <w:rPr>
          <w:rFonts w:hint="eastAsia" w:ascii="楷体" w:hAnsi="楷体" w:eastAsia="楷体" w:cs="黑体"/>
          <w:b/>
          <w:sz w:val="24"/>
          <w:lang w:val="en-US" w:eastAsia="zh-CN"/>
        </w:rPr>
        <w:t xml:space="preserve">  </w:t>
      </w:r>
      <w:r>
        <w:rPr>
          <w:rFonts w:hint="eastAsia" w:ascii="楷体" w:hAnsi="楷体" w:eastAsia="楷体" w:cs="黑体"/>
          <w:b/>
          <w:sz w:val="24"/>
        </w:rPr>
        <w:t>墓位</w:t>
      </w:r>
      <w:r>
        <w:rPr>
          <w:rFonts w:hint="eastAsia" w:ascii="楷体" w:hAnsi="楷体" w:eastAsia="楷体" w:cs="黑体"/>
          <w:b/>
          <w:sz w:val="24"/>
          <w:lang w:eastAsia="zh-CN"/>
        </w:rPr>
        <w:t>使</w:t>
      </w:r>
      <w:r>
        <w:rPr>
          <w:rFonts w:hint="eastAsia" w:ascii="楷体" w:hAnsi="楷体" w:eastAsia="楷体" w:cs="黑体"/>
          <w:b/>
          <w:sz w:val="24"/>
        </w:rPr>
        <w:t>用期限及续约事宜</w:t>
      </w:r>
    </w:p>
    <w:p w14:paraId="6D0123F3">
      <w:pPr>
        <w:spacing w:before="156" w:beforeLines="50" w:after="156" w:afterLines="50" w:line="360" w:lineRule="auto"/>
        <w:ind w:firstLine="480" w:firstLineChars="200"/>
        <w:rPr>
          <w:rFonts w:hint="eastAsia" w:ascii="楷体" w:hAnsi="楷体" w:eastAsia="楷体" w:cs="黑体"/>
          <w:color w:val="auto"/>
          <w:sz w:val="24"/>
        </w:rPr>
      </w:pPr>
      <w:r>
        <w:rPr>
          <w:rFonts w:hint="eastAsia" w:ascii="楷体" w:hAnsi="楷体" w:eastAsia="楷体" w:cs="黑体"/>
          <w:sz w:val="24"/>
        </w:rPr>
        <w:t>2.1</w:t>
      </w:r>
      <w:r>
        <w:rPr>
          <w:rFonts w:hint="eastAsia" w:ascii="楷体" w:hAnsi="楷体" w:eastAsia="楷体" w:cs="黑体"/>
          <w:sz w:val="24"/>
          <w:lang w:val="en-US" w:eastAsia="zh-CN"/>
        </w:rPr>
        <w:t xml:space="preserve"> </w:t>
      </w:r>
      <w:r>
        <w:rPr>
          <w:rFonts w:hint="eastAsia" w:ascii="楷体" w:hAnsi="楷体" w:eastAsia="楷体" w:cs="黑体"/>
          <w:color w:val="auto"/>
          <w:sz w:val="24"/>
        </w:rPr>
        <w:t>墓位使用期限为</w:t>
      </w:r>
      <w:r>
        <w:rPr>
          <w:rFonts w:hint="eastAsia" w:ascii="楷体" w:hAnsi="楷体" w:eastAsia="楷体" w:cs="黑体"/>
          <w:color w:val="auto"/>
          <w:sz w:val="24"/>
          <w:u w:val="single"/>
        </w:rPr>
        <w:t xml:space="preserve">     </w:t>
      </w:r>
      <w:r>
        <w:rPr>
          <w:rFonts w:hint="eastAsia" w:ascii="楷体" w:hAnsi="楷体" w:eastAsia="楷体" w:cs="黑体"/>
          <w:color w:val="auto"/>
          <w:sz w:val="24"/>
        </w:rPr>
        <w:t>年，自墓位交付乙方之日开始计算（使用年限由双方在公墓土地使用期限内协商约定，但最长不得超过20年）。</w:t>
      </w:r>
    </w:p>
    <w:p w14:paraId="77C609BD">
      <w:pPr>
        <w:spacing w:before="156" w:beforeLines="50" w:after="156" w:afterLines="50" w:line="360" w:lineRule="auto"/>
        <w:ind w:firstLine="480" w:firstLineChars="200"/>
        <w:rPr>
          <w:rFonts w:hint="eastAsia" w:ascii="楷体" w:hAnsi="楷体" w:eastAsia="楷体" w:cs="黑体"/>
          <w:color w:val="auto"/>
          <w:sz w:val="24"/>
        </w:rPr>
      </w:pPr>
      <w:r>
        <w:rPr>
          <w:rFonts w:hint="eastAsia" w:ascii="楷体" w:hAnsi="楷体" w:eastAsia="楷体" w:cs="仿宋_GB2312"/>
          <w:sz w:val="24"/>
          <w:lang w:val="en-US" w:eastAsia="zh-CN"/>
        </w:rPr>
        <w:t xml:space="preserve">2.2 </w:t>
      </w:r>
      <w:r>
        <w:rPr>
          <w:rFonts w:hint="eastAsia" w:ascii="楷体" w:hAnsi="楷体" w:eastAsia="楷体" w:cs="仿宋_GB2312"/>
          <w:sz w:val="24"/>
        </w:rPr>
        <w:t>甲方应在</w:t>
      </w:r>
      <w:r>
        <w:rPr>
          <w:rFonts w:hint="eastAsia" w:ascii="楷体" w:hAnsi="楷体" w:eastAsia="楷体" w:cs="仿宋_GB2312"/>
          <w:sz w:val="24"/>
          <w:u w:val="none"/>
          <w:lang w:eastAsia="zh-CN"/>
        </w:rPr>
        <w:t>本合同签订后</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u w:val="none"/>
          <w:lang w:val="en-US" w:eastAsia="zh-CN"/>
        </w:rPr>
        <w:t>日内</w:t>
      </w:r>
      <w:r>
        <w:rPr>
          <w:rFonts w:hint="eastAsia" w:ascii="楷体" w:hAnsi="楷体" w:eastAsia="楷体" w:cs="仿宋_GB2312"/>
          <w:sz w:val="24"/>
        </w:rPr>
        <w:t>将符合</w:t>
      </w:r>
      <w:r>
        <w:rPr>
          <w:rFonts w:hint="eastAsia" w:ascii="楷体" w:hAnsi="楷体" w:eastAsia="楷体" w:cs="仿宋_GB2312"/>
          <w:sz w:val="24"/>
          <w:lang w:eastAsia="zh-CN"/>
        </w:rPr>
        <w:t>交付</w:t>
      </w:r>
      <w:r>
        <w:rPr>
          <w:rFonts w:hint="eastAsia" w:ascii="楷体" w:hAnsi="楷体" w:eastAsia="楷体" w:cs="仿宋_GB2312"/>
          <w:sz w:val="24"/>
        </w:rPr>
        <w:t>条件的墓位交付给乙方</w:t>
      </w:r>
      <w:r>
        <w:rPr>
          <w:rFonts w:hint="eastAsia" w:ascii="楷体" w:hAnsi="楷体" w:eastAsia="楷体" w:cs="仿宋_GB2312"/>
          <w:sz w:val="24"/>
          <w:lang w:eastAsia="zh-CN"/>
        </w:rPr>
        <w:t>，</w:t>
      </w:r>
      <w:r>
        <w:rPr>
          <w:rFonts w:hint="eastAsia" w:ascii="楷体" w:hAnsi="楷体" w:eastAsia="楷体" w:cs="仿宋_GB2312"/>
          <w:sz w:val="24"/>
        </w:rPr>
        <w:t>但乙方延迟付款的，甲方有权暂不交付墓位，待乙方履行完毕付款义务后再行交付。</w:t>
      </w:r>
    </w:p>
    <w:p w14:paraId="5A05CC1E">
      <w:pPr>
        <w:spacing w:before="156" w:beforeLines="50" w:after="156" w:afterLines="50" w:line="360" w:lineRule="auto"/>
        <w:ind w:firstLine="480" w:firstLineChars="200"/>
        <w:rPr>
          <w:rFonts w:hint="eastAsia" w:ascii="楷体" w:hAnsi="楷体" w:eastAsia="楷体" w:cs="黑体"/>
          <w:color w:val="FF0000"/>
          <w:sz w:val="24"/>
          <w:lang w:eastAsia="zh-CN"/>
        </w:rPr>
      </w:pPr>
      <w:r>
        <w:rPr>
          <w:rFonts w:hint="eastAsia" w:ascii="楷体" w:hAnsi="楷体" w:eastAsia="楷体" w:cs="黑体"/>
          <w:color w:val="auto"/>
          <w:sz w:val="24"/>
        </w:rPr>
        <w:t>2.</w:t>
      </w:r>
      <w:r>
        <w:rPr>
          <w:rFonts w:hint="eastAsia" w:ascii="楷体" w:hAnsi="楷体" w:eastAsia="楷体" w:cs="黑体"/>
          <w:color w:val="auto"/>
          <w:sz w:val="24"/>
          <w:lang w:val="en-US" w:eastAsia="zh-CN"/>
        </w:rPr>
        <w:t>3 墓位使用期限届满前1年，</w:t>
      </w:r>
      <w:r>
        <w:rPr>
          <w:rFonts w:hint="eastAsia" w:ascii="楷体" w:hAnsi="楷体" w:eastAsia="楷体" w:cs="黑体"/>
          <w:color w:val="auto"/>
          <w:sz w:val="24"/>
        </w:rPr>
        <w:t>乙方（包括乙方继承人或</w:t>
      </w:r>
      <w:r>
        <w:rPr>
          <w:rFonts w:hint="eastAsia" w:ascii="楷体" w:hAnsi="楷体" w:eastAsia="楷体" w:cs="黑体"/>
          <w:color w:val="auto"/>
          <w:sz w:val="24"/>
          <w:lang w:eastAsia="zh-CN"/>
        </w:rPr>
        <w:t>逝者</w:t>
      </w:r>
      <w:r>
        <w:rPr>
          <w:rFonts w:hint="eastAsia" w:ascii="楷体" w:hAnsi="楷体" w:eastAsia="楷体" w:cs="黑体"/>
          <w:color w:val="auto"/>
          <w:sz w:val="24"/>
        </w:rPr>
        <w:t>其他近亲属）拟继续使用该墓位的，</w:t>
      </w:r>
      <w:r>
        <w:rPr>
          <w:rFonts w:hint="eastAsia" w:ascii="楷体" w:hAnsi="楷体" w:eastAsia="楷体" w:cs="黑体"/>
          <w:color w:val="auto"/>
          <w:sz w:val="24"/>
          <w:lang w:eastAsia="zh-CN"/>
        </w:rPr>
        <w:t>可向甲方提出续用申请，甲方应予续约，并签订书面续用合同。续用</w:t>
      </w:r>
      <w:r>
        <w:rPr>
          <w:rFonts w:hint="eastAsia" w:ascii="楷体" w:hAnsi="楷体" w:eastAsia="楷体" w:cs="仿宋_GB2312"/>
          <w:sz w:val="24"/>
          <w:lang w:eastAsia="zh-CN"/>
        </w:rPr>
        <w:t>后的墓位维护管理费用标准按照届时的相关规定、政策执行，甲方不得向乙方收取或变相收取续用后的墓位使用费。</w:t>
      </w:r>
    </w:p>
    <w:p w14:paraId="720A2F8E">
      <w:pPr>
        <w:spacing w:before="156" w:beforeLines="50" w:after="156" w:afterLines="50" w:line="360" w:lineRule="auto"/>
        <w:ind w:firstLine="480" w:firstLineChars="200"/>
        <w:rPr>
          <w:rFonts w:hint="default" w:ascii="楷体" w:hAnsi="楷体" w:eastAsia="楷体" w:cs="黑体"/>
          <w:sz w:val="24"/>
          <w:lang w:val="en-US" w:eastAsia="zh-CN"/>
        </w:rPr>
      </w:pPr>
      <w:r>
        <w:rPr>
          <w:rFonts w:hint="eastAsia" w:ascii="楷体" w:hAnsi="楷体" w:eastAsia="楷体" w:cs="黑体"/>
          <w:sz w:val="24"/>
        </w:rPr>
        <w:t>2.</w:t>
      </w:r>
      <w:r>
        <w:rPr>
          <w:rFonts w:hint="eastAsia" w:ascii="楷体" w:hAnsi="楷体" w:eastAsia="楷体" w:cs="黑体"/>
          <w:sz w:val="24"/>
          <w:lang w:val="en-US" w:eastAsia="zh-CN"/>
        </w:rPr>
        <w:t xml:space="preserve">4 </w:t>
      </w:r>
      <w:r>
        <w:rPr>
          <w:rFonts w:hint="eastAsia" w:ascii="楷体" w:hAnsi="楷体" w:eastAsia="楷体" w:cs="黑体"/>
          <w:sz w:val="24"/>
        </w:rPr>
        <w:t>乙方明确表示不再续</w:t>
      </w:r>
      <w:r>
        <w:rPr>
          <w:rFonts w:hint="eastAsia" w:ascii="楷体" w:hAnsi="楷体" w:eastAsia="楷体" w:cs="黑体"/>
          <w:sz w:val="24"/>
          <w:lang w:eastAsia="zh-CN"/>
        </w:rPr>
        <w:t>用</w:t>
      </w:r>
      <w:r>
        <w:rPr>
          <w:rFonts w:hint="eastAsia" w:ascii="楷体" w:hAnsi="楷体" w:eastAsia="楷体" w:cs="黑体"/>
          <w:sz w:val="24"/>
        </w:rPr>
        <w:t>的，应在本合同到期后将安放的骨灰及墓碑移走，将墓位交还甲方。</w:t>
      </w:r>
      <w:r>
        <w:rPr>
          <w:rFonts w:hint="eastAsia" w:ascii="楷体" w:hAnsi="楷体" w:eastAsia="楷体" w:cs="黑体"/>
          <w:sz w:val="24"/>
          <w:lang w:eastAsia="zh-CN"/>
        </w:rPr>
        <w:t>乙方逾期不配合取走骨灰的，甲方可自行移走墓碑，将骨灰取出存入库房，超过两年乙方仍未领取的，甲方可将骨灰实行生态安葬。</w:t>
      </w:r>
    </w:p>
    <w:p w14:paraId="596C6D38">
      <w:pPr>
        <w:spacing w:before="156" w:beforeLines="50" w:after="156" w:afterLines="50" w:line="360" w:lineRule="auto"/>
        <w:ind w:firstLine="480" w:firstLineChars="200"/>
        <w:rPr>
          <w:rFonts w:hint="eastAsia" w:ascii="楷体" w:hAnsi="楷体" w:eastAsia="楷体" w:cs="黑体"/>
          <w:sz w:val="24"/>
        </w:rPr>
      </w:pPr>
      <w:r>
        <w:rPr>
          <w:rFonts w:hint="eastAsia" w:ascii="楷体" w:hAnsi="楷体" w:eastAsia="楷体" w:cs="仿宋_GB2312"/>
          <w:color w:val="auto"/>
          <w:sz w:val="24"/>
        </w:rPr>
        <w:t>2.</w:t>
      </w:r>
      <w:r>
        <w:rPr>
          <w:rFonts w:hint="eastAsia" w:ascii="楷体" w:hAnsi="楷体" w:eastAsia="楷体" w:cs="仿宋_GB2312"/>
          <w:color w:val="auto"/>
          <w:sz w:val="24"/>
          <w:lang w:val="en-US" w:eastAsia="zh-CN"/>
        </w:rPr>
        <w:t xml:space="preserve">5 </w:t>
      </w:r>
      <w:r>
        <w:rPr>
          <w:rFonts w:hint="eastAsia" w:ascii="楷体" w:hAnsi="楷体" w:eastAsia="楷体" w:cs="黑体"/>
          <w:sz w:val="24"/>
        </w:rPr>
        <w:t>乙方没有</w:t>
      </w:r>
      <w:r>
        <w:rPr>
          <w:rFonts w:hint="eastAsia" w:ascii="楷体" w:hAnsi="楷体" w:eastAsia="楷体" w:cs="黑体"/>
          <w:sz w:val="24"/>
          <w:lang w:eastAsia="zh-CN"/>
        </w:rPr>
        <w:t>及时</w:t>
      </w:r>
      <w:r>
        <w:rPr>
          <w:rFonts w:hint="eastAsia" w:ascii="楷体" w:hAnsi="楷体" w:eastAsia="楷体" w:cs="黑体"/>
          <w:sz w:val="24"/>
        </w:rPr>
        <w:t>联系续</w:t>
      </w:r>
      <w:r>
        <w:rPr>
          <w:rFonts w:hint="eastAsia" w:ascii="楷体" w:hAnsi="楷体" w:eastAsia="楷体" w:cs="黑体"/>
          <w:sz w:val="24"/>
          <w:lang w:eastAsia="zh-CN"/>
        </w:rPr>
        <w:t>用</w:t>
      </w:r>
      <w:r>
        <w:rPr>
          <w:rFonts w:hint="eastAsia" w:ascii="楷体" w:hAnsi="楷体" w:eastAsia="楷体" w:cs="黑体"/>
          <w:sz w:val="24"/>
        </w:rPr>
        <w:t>的，</w:t>
      </w:r>
      <w:r>
        <w:rPr>
          <w:rFonts w:hint="eastAsia" w:ascii="楷体" w:hAnsi="楷体" w:eastAsia="楷体" w:cs="黑体"/>
          <w:sz w:val="24"/>
          <w:lang w:eastAsia="zh-CN"/>
        </w:rPr>
        <w:t>甲方</w:t>
      </w:r>
      <w:r>
        <w:rPr>
          <w:rFonts w:hint="eastAsia" w:ascii="楷体" w:hAnsi="楷体" w:eastAsia="楷体" w:cs="黑体"/>
          <w:sz w:val="24"/>
        </w:rPr>
        <w:t>应</w:t>
      </w:r>
      <w:r>
        <w:rPr>
          <w:rFonts w:hint="eastAsia" w:ascii="楷体" w:hAnsi="楷体" w:eastAsia="楷体" w:cs="黑体"/>
          <w:sz w:val="24"/>
          <w:lang w:eastAsia="zh-CN"/>
        </w:rPr>
        <w:t>联系乙方告知续约事宜，经电话、邮寄纸质通知等方式均无法联系的，甲方应</w:t>
      </w:r>
      <w:r>
        <w:rPr>
          <w:rFonts w:hint="eastAsia" w:ascii="楷体" w:hAnsi="楷体" w:eastAsia="楷体" w:cs="黑体"/>
          <w:sz w:val="24"/>
        </w:rPr>
        <w:t>在</w:t>
      </w:r>
      <w:r>
        <w:rPr>
          <w:rFonts w:hint="eastAsia" w:ascii="楷体" w:hAnsi="楷体" w:eastAsia="楷体" w:cs="黑体"/>
          <w:sz w:val="24"/>
          <w:lang w:eastAsia="zh-CN"/>
        </w:rPr>
        <w:t>墓位使用期限届满</w:t>
      </w:r>
      <w:r>
        <w:rPr>
          <w:rFonts w:hint="eastAsia" w:ascii="楷体" w:hAnsi="楷体" w:eastAsia="楷体" w:cs="黑体"/>
          <w:sz w:val="24"/>
          <w:lang w:val="en-US" w:eastAsia="zh-CN"/>
        </w:rPr>
        <w:t>30日</w:t>
      </w:r>
      <w:r>
        <w:rPr>
          <w:rFonts w:hint="eastAsia" w:ascii="楷体" w:hAnsi="楷体" w:eastAsia="楷体" w:cs="黑体"/>
          <w:sz w:val="24"/>
          <w:lang w:eastAsia="zh-CN"/>
        </w:rPr>
        <w:t>前在当地县级以上报刊刊登续用公告。超过本合同约定的墓位使用期限</w:t>
      </w:r>
      <w:r>
        <w:rPr>
          <w:rFonts w:hint="eastAsia" w:ascii="楷体" w:hAnsi="楷体" w:eastAsia="楷体" w:cs="黑体"/>
          <w:sz w:val="24"/>
          <w:lang w:val="en-US" w:eastAsia="zh-CN"/>
        </w:rPr>
        <w:t>1</w:t>
      </w:r>
      <w:r>
        <w:rPr>
          <w:rFonts w:hint="eastAsia" w:ascii="楷体" w:hAnsi="楷体" w:eastAsia="楷体" w:cs="黑体"/>
          <w:sz w:val="24"/>
          <w:lang w:eastAsia="zh-CN"/>
        </w:rPr>
        <w:t>年乙方仍未联系续用的，甲方不再为乙方保留该墓位，可将墓碑移走，骨灰取出存入库房。自墓位使用期限到期之日起超过</w:t>
      </w:r>
      <w:r>
        <w:rPr>
          <w:rFonts w:hint="eastAsia" w:ascii="楷体" w:hAnsi="楷体" w:eastAsia="楷体" w:cs="黑体"/>
          <w:sz w:val="24"/>
          <w:lang w:val="en-US" w:eastAsia="zh-CN"/>
        </w:rPr>
        <w:t>5</w:t>
      </w:r>
      <w:r>
        <w:rPr>
          <w:rFonts w:hint="eastAsia" w:ascii="楷体" w:hAnsi="楷体" w:eastAsia="楷体" w:cs="黑体"/>
          <w:sz w:val="24"/>
          <w:lang w:eastAsia="zh-CN"/>
        </w:rPr>
        <w:t>年乙方仍未领取骨灰的，甲方可将骨灰实行生态安葬</w:t>
      </w:r>
      <w:r>
        <w:rPr>
          <w:rFonts w:hint="eastAsia" w:ascii="楷体" w:hAnsi="楷体" w:eastAsia="楷体" w:cs="黑体"/>
          <w:sz w:val="24"/>
        </w:rPr>
        <w:t>。</w:t>
      </w:r>
    </w:p>
    <w:p w14:paraId="38618502">
      <w:pPr>
        <w:spacing w:before="156" w:beforeLines="50" w:after="156" w:afterLines="50" w:line="360" w:lineRule="auto"/>
        <w:ind w:firstLine="482" w:firstLineChars="200"/>
        <w:rPr>
          <w:rFonts w:hint="eastAsia" w:ascii="楷体" w:hAnsi="楷体" w:eastAsia="楷体" w:cs="黑体"/>
          <w:b/>
          <w:sz w:val="24"/>
        </w:rPr>
      </w:pPr>
      <w:r>
        <w:rPr>
          <w:rFonts w:hint="eastAsia" w:ascii="楷体" w:hAnsi="楷体" w:eastAsia="楷体" w:cs="黑体"/>
          <w:b/>
          <w:sz w:val="24"/>
        </w:rPr>
        <w:t>第三条</w:t>
      </w:r>
      <w:r>
        <w:rPr>
          <w:rFonts w:hint="eastAsia" w:ascii="楷体" w:hAnsi="楷体" w:eastAsia="楷体" w:cs="黑体"/>
          <w:b/>
          <w:sz w:val="24"/>
          <w:lang w:val="en-US" w:eastAsia="zh-CN"/>
        </w:rPr>
        <w:t xml:space="preserve">  收费</w:t>
      </w:r>
      <w:r>
        <w:rPr>
          <w:rFonts w:hint="eastAsia" w:ascii="楷体" w:hAnsi="楷体" w:eastAsia="楷体" w:cs="黑体"/>
          <w:b/>
          <w:sz w:val="24"/>
        </w:rPr>
        <w:t>项目、价格和交纳方式</w:t>
      </w:r>
    </w:p>
    <w:p w14:paraId="781F2FE0">
      <w:pPr>
        <w:spacing w:before="156" w:beforeLines="50" w:after="156" w:afterLines="50" w:line="360" w:lineRule="auto"/>
        <w:ind w:firstLine="480" w:firstLineChars="200"/>
        <w:rPr>
          <w:rFonts w:hint="eastAsia" w:ascii="楷体" w:hAnsi="楷体" w:eastAsia="楷体" w:cs="楷体_GB2312"/>
          <w:bCs/>
          <w:sz w:val="24"/>
        </w:rPr>
      </w:pPr>
      <w:r>
        <w:rPr>
          <w:rFonts w:hint="eastAsia" w:ascii="楷体" w:hAnsi="楷体" w:eastAsia="楷体" w:cs="楷体_GB2312"/>
          <w:bCs/>
          <w:sz w:val="24"/>
        </w:rPr>
        <w:t>3.1</w:t>
      </w:r>
      <w:r>
        <w:rPr>
          <w:rFonts w:hint="eastAsia" w:ascii="楷体" w:hAnsi="楷体" w:eastAsia="楷体" w:cs="楷体_GB2312"/>
          <w:bCs/>
          <w:sz w:val="24"/>
          <w:lang w:val="en-US" w:eastAsia="zh-CN"/>
        </w:rPr>
        <w:t xml:space="preserve"> </w:t>
      </w:r>
      <w:r>
        <w:rPr>
          <w:rFonts w:hint="eastAsia" w:ascii="楷体" w:hAnsi="楷体" w:eastAsia="楷体" w:cs="楷体_GB2312"/>
          <w:bCs/>
          <w:sz w:val="24"/>
        </w:rPr>
        <w:t>墓位使用费</w:t>
      </w:r>
      <w:r>
        <w:rPr>
          <w:rFonts w:hint="eastAsia" w:ascii="楷体" w:hAnsi="楷体" w:eastAsia="楷体" w:cs="楷体_GB2312"/>
          <w:bCs/>
          <w:sz w:val="24"/>
          <w:lang w:eastAsia="zh-CN"/>
        </w:rPr>
        <w:t>及交纳方式</w:t>
      </w:r>
      <w:r>
        <w:rPr>
          <w:rFonts w:hint="eastAsia" w:ascii="楷体" w:hAnsi="楷体" w:eastAsia="楷体" w:cs="楷体_GB2312"/>
          <w:bCs/>
          <w:sz w:val="24"/>
        </w:rPr>
        <w:t>：</w:t>
      </w:r>
    </w:p>
    <w:p w14:paraId="367A4454">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楷体_GB2312"/>
          <w:bCs/>
          <w:sz w:val="24"/>
          <w:lang w:val="en-US" w:eastAsia="zh-CN"/>
        </w:rPr>
        <w:t>3.1.1</w:t>
      </w:r>
      <w:r>
        <w:rPr>
          <w:rFonts w:hint="eastAsia" w:ascii="楷体" w:hAnsi="楷体" w:eastAsia="楷体" w:cs="楷体_GB2312"/>
          <w:bCs/>
          <w:sz w:val="24"/>
          <w:lang w:eastAsia="zh-CN"/>
        </w:rPr>
        <w:t>墓位使用费包括墓穴费用、墓碑（含刻字）及建筑工料费用、安葬服务费等费用。本合同约定的使用期限内的墓位使用费总计</w:t>
      </w:r>
      <w:r>
        <w:rPr>
          <w:rFonts w:hint="eastAsia" w:ascii="楷体" w:hAnsi="楷体" w:eastAsia="楷体" w:cs="仿宋_GB2312"/>
          <w:sz w:val="24"/>
          <w:u w:val="single"/>
        </w:rPr>
        <w:t xml:space="preserve">            </w:t>
      </w:r>
      <w:r>
        <w:rPr>
          <w:rFonts w:hint="eastAsia" w:ascii="楷体" w:hAnsi="楷体" w:eastAsia="楷体" w:cs="仿宋_GB2312"/>
          <w:sz w:val="24"/>
        </w:rPr>
        <w:t>元(大写:</w:t>
      </w:r>
      <w:r>
        <w:rPr>
          <w:rFonts w:hint="eastAsia" w:ascii="楷体" w:hAnsi="楷体" w:eastAsia="楷体" w:cs="仿宋_GB2312"/>
          <w:sz w:val="24"/>
          <w:u w:val="single"/>
        </w:rPr>
        <w:t xml:space="preserve">               </w:t>
      </w:r>
      <w:r>
        <w:rPr>
          <w:rFonts w:hint="eastAsia" w:ascii="楷体" w:hAnsi="楷体" w:eastAsia="楷体" w:cs="仿宋_GB2312"/>
          <w:sz w:val="24"/>
        </w:rPr>
        <w:t>)。</w:t>
      </w:r>
    </w:p>
    <w:p w14:paraId="0EBD8225">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lang w:val="en-US" w:eastAsia="zh-CN"/>
        </w:rPr>
        <w:t>3.1.2</w:t>
      </w:r>
      <w:r>
        <w:rPr>
          <w:rFonts w:hint="eastAsia" w:ascii="楷体" w:hAnsi="楷体" w:eastAsia="楷体" w:cs="仿宋_GB2312"/>
          <w:sz w:val="24"/>
        </w:rPr>
        <w:t>乙方按照第</w:t>
      </w:r>
      <w:r>
        <w:rPr>
          <w:rFonts w:hint="eastAsia" w:ascii="楷体" w:hAnsi="楷体" w:eastAsia="楷体" w:cs="仿宋_GB2312"/>
          <w:sz w:val="24"/>
          <w:u w:val="single"/>
        </w:rPr>
        <w:t xml:space="preserve">     </w:t>
      </w:r>
      <w:r>
        <w:rPr>
          <w:rFonts w:hint="eastAsia" w:ascii="楷体" w:hAnsi="楷体" w:eastAsia="楷体" w:cs="仿宋_GB2312"/>
          <w:sz w:val="24"/>
        </w:rPr>
        <w:t>种方式交纳该费用。</w:t>
      </w:r>
    </w:p>
    <w:p w14:paraId="4382D58D">
      <w:pPr>
        <w:spacing w:before="156" w:beforeLines="50" w:after="156" w:afterLines="50" w:line="360" w:lineRule="auto"/>
        <w:ind w:firstLine="480" w:firstLineChars="200"/>
        <w:rPr>
          <w:rFonts w:hint="eastAsia" w:ascii="楷体" w:hAnsi="楷体" w:eastAsia="楷体" w:cs="黑体"/>
          <w:sz w:val="24"/>
        </w:rPr>
      </w:pPr>
      <w:r>
        <w:rPr>
          <w:rFonts w:hint="eastAsia" w:ascii="楷体" w:hAnsi="楷体" w:eastAsia="楷体" w:cs="黑体"/>
          <w:sz w:val="24"/>
          <w:lang w:eastAsia="zh-CN"/>
        </w:rPr>
        <w:t>（</w:t>
      </w:r>
      <w:r>
        <w:rPr>
          <w:rFonts w:hint="eastAsia" w:ascii="楷体" w:hAnsi="楷体" w:eastAsia="楷体" w:cs="黑体"/>
          <w:sz w:val="24"/>
          <w:lang w:val="en-US" w:eastAsia="zh-CN"/>
        </w:rPr>
        <w:t>1</w:t>
      </w:r>
      <w:r>
        <w:rPr>
          <w:rFonts w:hint="eastAsia" w:ascii="楷体" w:hAnsi="楷体" w:eastAsia="楷体" w:cs="黑体"/>
          <w:sz w:val="24"/>
          <w:lang w:eastAsia="zh-CN"/>
        </w:rPr>
        <w:t>）</w:t>
      </w:r>
      <w:r>
        <w:rPr>
          <w:rFonts w:hint="eastAsia" w:ascii="楷体" w:hAnsi="楷体" w:eastAsia="楷体" w:cs="黑体"/>
          <w:sz w:val="24"/>
        </w:rPr>
        <w:t>本合同签订后</w:t>
      </w:r>
      <w:r>
        <w:rPr>
          <w:rFonts w:hint="eastAsia" w:ascii="楷体" w:hAnsi="楷体" w:eastAsia="楷体" w:cs="黑体"/>
          <w:sz w:val="24"/>
          <w:u w:val="single"/>
        </w:rPr>
        <w:t xml:space="preserve">      </w:t>
      </w:r>
      <w:r>
        <w:rPr>
          <w:rFonts w:hint="eastAsia" w:ascii="楷体" w:hAnsi="楷体" w:eastAsia="楷体" w:cs="黑体"/>
          <w:sz w:val="24"/>
          <w:u w:val="none"/>
          <w:lang w:eastAsia="zh-CN"/>
        </w:rPr>
        <w:t>日</w:t>
      </w:r>
      <w:r>
        <w:rPr>
          <w:rFonts w:hint="eastAsia" w:ascii="楷体" w:hAnsi="楷体" w:eastAsia="楷体" w:cs="黑体"/>
          <w:sz w:val="24"/>
        </w:rPr>
        <w:t>内一次性将全部费用交纳给甲方。</w:t>
      </w:r>
    </w:p>
    <w:p w14:paraId="6914FA7E">
      <w:pPr>
        <w:spacing w:before="156" w:beforeLines="50" w:after="156" w:afterLines="50" w:line="360" w:lineRule="auto"/>
        <w:ind w:firstLine="480" w:firstLineChars="200"/>
        <w:rPr>
          <w:rFonts w:hint="eastAsia" w:ascii="楷体" w:hAnsi="楷体" w:eastAsia="楷体" w:cs="楷体_GB2312"/>
          <w:bCs/>
          <w:sz w:val="24"/>
        </w:rPr>
      </w:pPr>
      <w:r>
        <w:rPr>
          <w:rFonts w:hint="eastAsia" w:ascii="楷体" w:hAnsi="楷体" w:eastAsia="楷体" w:cs="黑体"/>
          <w:sz w:val="24"/>
          <w:lang w:eastAsia="zh-CN"/>
        </w:rPr>
        <w:t>（</w:t>
      </w:r>
      <w:r>
        <w:rPr>
          <w:rFonts w:hint="eastAsia" w:ascii="楷体" w:hAnsi="楷体" w:eastAsia="楷体" w:cs="黑体"/>
          <w:sz w:val="24"/>
          <w:lang w:val="en-US" w:eastAsia="zh-CN"/>
        </w:rPr>
        <w:t>2</w:t>
      </w:r>
      <w:r>
        <w:rPr>
          <w:rFonts w:hint="eastAsia" w:ascii="楷体" w:hAnsi="楷体" w:eastAsia="楷体" w:cs="黑体"/>
          <w:sz w:val="24"/>
          <w:lang w:eastAsia="zh-CN"/>
        </w:rPr>
        <w:t>）</w:t>
      </w:r>
      <w:r>
        <w:rPr>
          <w:rFonts w:hint="eastAsia" w:ascii="楷体" w:hAnsi="楷体" w:eastAsia="楷体" w:cs="黑体"/>
          <w:sz w:val="24"/>
        </w:rPr>
        <w:t>本合同签订后</w:t>
      </w:r>
      <w:r>
        <w:rPr>
          <w:rFonts w:hint="eastAsia" w:ascii="楷体" w:hAnsi="楷体" w:eastAsia="楷体" w:cs="黑体"/>
          <w:sz w:val="24"/>
          <w:u w:val="single"/>
        </w:rPr>
        <w:t xml:space="preserve">      </w:t>
      </w:r>
      <w:r>
        <w:rPr>
          <w:rFonts w:hint="eastAsia" w:ascii="楷体" w:hAnsi="楷体" w:eastAsia="楷体" w:cs="黑体"/>
          <w:sz w:val="24"/>
        </w:rPr>
        <w:t>日内交纳预付款</w:t>
      </w:r>
      <w:r>
        <w:rPr>
          <w:rFonts w:hint="eastAsia" w:ascii="楷体" w:hAnsi="楷体" w:eastAsia="楷体" w:cs="黑体"/>
          <w:sz w:val="24"/>
          <w:u w:val="single"/>
        </w:rPr>
        <w:t xml:space="preserve">      </w:t>
      </w:r>
      <w:r>
        <w:rPr>
          <w:rFonts w:hint="eastAsia" w:ascii="楷体" w:hAnsi="楷体" w:eastAsia="楷体" w:cs="黑体"/>
          <w:sz w:val="24"/>
        </w:rPr>
        <w:t>元（大写</w:t>
      </w:r>
      <w:r>
        <w:rPr>
          <w:rFonts w:hint="eastAsia" w:ascii="楷体" w:hAnsi="楷体" w:eastAsia="楷体" w:cs="黑体"/>
          <w:sz w:val="24"/>
          <w:u w:val="single"/>
        </w:rPr>
        <w:t xml:space="preserve">              </w:t>
      </w:r>
      <w:r>
        <w:rPr>
          <w:rFonts w:hint="eastAsia" w:ascii="楷体" w:hAnsi="楷体" w:eastAsia="楷体" w:cs="黑体"/>
          <w:sz w:val="24"/>
        </w:rPr>
        <w:t>），剩余部分在本合同签订后</w:t>
      </w:r>
      <w:r>
        <w:rPr>
          <w:rFonts w:hint="eastAsia" w:ascii="楷体" w:hAnsi="楷体" w:eastAsia="楷体" w:cs="黑体"/>
          <w:sz w:val="24"/>
          <w:u w:val="single"/>
        </w:rPr>
        <w:t xml:space="preserve">      </w:t>
      </w:r>
      <w:r>
        <w:rPr>
          <w:rFonts w:hint="eastAsia" w:ascii="楷体" w:hAnsi="楷体" w:eastAsia="楷体" w:cs="黑体"/>
          <w:sz w:val="24"/>
          <w:u w:val="none"/>
          <w:lang w:eastAsia="zh-CN"/>
        </w:rPr>
        <w:t>日</w:t>
      </w:r>
      <w:r>
        <w:rPr>
          <w:rFonts w:hint="eastAsia" w:ascii="楷体" w:hAnsi="楷体" w:eastAsia="楷体" w:cs="黑体"/>
          <w:sz w:val="24"/>
        </w:rPr>
        <w:t>内交纳。</w:t>
      </w:r>
    </w:p>
    <w:p w14:paraId="50219E3D">
      <w:pPr>
        <w:spacing w:before="156" w:beforeLines="50" w:after="156" w:afterLines="50" w:line="360" w:lineRule="auto"/>
        <w:ind w:firstLine="480" w:firstLineChars="200"/>
        <w:rPr>
          <w:rFonts w:hint="eastAsia" w:ascii="楷体" w:hAnsi="楷体" w:eastAsia="楷体" w:cs="楷体_GB2312"/>
          <w:bCs/>
          <w:sz w:val="24"/>
          <w:lang w:val="en-US" w:eastAsia="zh-CN"/>
        </w:rPr>
      </w:pPr>
      <w:r>
        <w:rPr>
          <w:rFonts w:hint="eastAsia" w:ascii="楷体" w:hAnsi="楷体" w:eastAsia="楷体" w:cs="楷体_GB2312"/>
          <w:bCs/>
          <w:sz w:val="24"/>
          <w:lang w:val="en-US" w:eastAsia="zh-CN"/>
        </w:rPr>
        <w:t>3.2 墓位维护管理费</w:t>
      </w:r>
    </w:p>
    <w:p w14:paraId="037D9464">
      <w:pPr>
        <w:spacing w:before="156" w:beforeLines="50" w:after="156" w:afterLines="50" w:line="360" w:lineRule="auto"/>
        <w:ind w:firstLine="480" w:firstLineChars="200"/>
        <w:rPr>
          <w:rFonts w:hint="eastAsia" w:ascii="楷体" w:hAnsi="楷体" w:eastAsia="楷体" w:cs="楷体_GB2312"/>
          <w:bCs/>
          <w:sz w:val="24"/>
          <w:lang w:val="en-US" w:eastAsia="zh-CN"/>
        </w:rPr>
      </w:pPr>
      <w:r>
        <w:rPr>
          <w:rFonts w:hint="eastAsia" w:ascii="楷体" w:hAnsi="楷体" w:eastAsia="楷体" w:cs="楷体_GB2312"/>
          <w:bCs/>
          <w:sz w:val="24"/>
          <w:lang w:val="en-US" w:eastAsia="zh-CN"/>
        </w:rPr>
        <w:t>3.2.1墓位维护管理费用包括公墓日常维护、清扫、管理等费用。</w:t>
      </w:r>
    </w:p>
    <w:p w14:paraId="47E1D29C">
      <w:pPr>
        <w:spacing w:before="156" w:beforeLines="50" w:after="156" w:afterLines="50" w:line="360" w:lineRule="auto"/>
        <w:ind w:firstLine="480" w:firstLineChars="200"/>
        <w:rPr>
          <w:rFonts w:hint="eastAsia" w:ascii="楷体" w:hAnsi="楷体" w:eastAsia="楷体" w:cs="楷体_GB2312"/>
          <w:bCs/>
          <w:sz w:val="24"/>
          <w:u w:val="none"/>
          <w:lang w:val="en-US" w:eastAsia="zh-CN"/>
        </w:rPr>
      </w:pPr>
      <w:r>
        <w:rPr>
          <w:rFonts w:hint="eastAsia" w:ascii="楷体" w:hAnsi="楷体" w:eastAsia="楷体" w:cs="楷体_GB2312"/>
          <w:bCs/>
          <w:sz w:val="24"/>
          <w:lang w:val="en-US" w:eastAsia="zh-CN"/>
        </w:rPr>
        <w:t>3.2.2墓位维护管理费实行政府指导价。该墓位的维护费为</w:t>
      </w:r>
      <w:r>
        <w:rPr>
          <w:rFonts w:hint="eastAsia" w:ascii="楷体" w:hAnsi="楷体" w:eastAsia="楷体" w:cs="黑体"/>
          <w:sz w:val="24"/>
          <w:u w:val="single"/>
        </w:rPr>
        <w:t xml:space="preserve">   </w:t>
      </w:r>
      <w:r>
        <w:rPr>
          <w:rFonts w:hint="eastAsia" w:ascii="楷体" w:hAnsi="楷体" w:eastAsia="楷体" w:cs="黑体"/>
          <w:sz w:val="24"/>
          <w:u w:val="none"/>
          <w:lang w:eastAsia="zh-CN"/>
        </w:rPr>
        <w:t>元</w:t>
      </w:r>
      <w:r>
        <w:rPr>
          <w:rFonts w:hint="eastAsia" w:ascii="楷体" w:hAnsi="楷体" w:eastAsia="楷体" w:cs="楷体_GB2312"/>
          <w:bCs/>
          <w:sz w:val="24"/>
          <w:lang w:val="en-US" w:eastAsia="zh-CN"/>
        </w:rPr>
        <w:t>/年，本合同约定的使用期内的维护费总计</w:t>
      </w:r>
      <w:r>
        <w:rPr>
          <w:rFonts w:hint="eastAsia" w:ascii="楷体" w:hAnsi="楷体" w:eastAsia="楷体" w:cs="楷体_GB2312"/>
          <w:bCs/>
          <w:sz w:val="24"/>
          <w:u w:val="single"/>
          <w:lang w:val="en-US" w:eastAsia="zh-CN"/>
        </w:rPr>
        <w:t xml:space="preserve">            </w:t>
      </w:r>
      <w:r>
        <w:rPr>
          <w:rFonts w:hint="eastAsia" w:ascii="楷体" w:hAnsi="楷体" w:eastAsia="楷体" w:cs="楷体_GB2312"/>
          <w:bCs/>
          <w:sz w:val="24"/>
          <w:u w:val="none"/>
          <w:lang w:val="en-US" w:eastAsia="zh-CN"/>
        </w:rPr>
        <w:t>元（大写：</w:t>
      </w:r>
      <w:r>
        <w:rPr>
          <w:rFonts w:hint="eastAsia" w:ascii="楷体" w:hAnsi="楷体" w:eastAsia="楷体" w:cs="楷体_GB2312"/>
          <w:bCs/>
          <w:sz w:val="24"/>
          <w:u w:val="single"/>
          <w:lang w:val="en-US" w:eastAsia="zh-CN"/>
        </w:rPr>
        <w:t xml:space="preserve">               </w:t>
      </w:r>
      <w:r>
        <w:rPr>
          <w:rFonts w:hint="eastAsia" w:ascii="楷体" w:hAnsi="楷体" w:eastAsia="楷体" w:cs="楷体_GB2312"/>
          <w:bCs/>
          <w:sz w:val="24"/>
          <w:u w:val="none"/>
          <w:lang w:val="en-US" w:eastAsia="zh-CN"/>
        </w:rPr>
        <w:t>）。</w:t>
      </w:r>
    </w:p>
    <w:p w14:paraId="54E595A3">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lang w:val="en-US" w:eastAsia="zh-CN"/>
        </w:rPr>
        <w:t>3.2.3</w:t>
      </w:r>
      <w:r>
        <w:rPr>
          <w:rFonts w:hint="eastAsia" w:ascii="楷体" w:hAnsi="楷体" w:eastAsia="楷体" w:cs="仿宋_GB2312"/>
          <w:sz w:val="24"/>
        </w:rPr>
        <w:t>乙方按照第</w:t>
      </w:r>
      <w:r>
        <w:rPr>
          <w:rFonts w:hint="eastAsia" w:ascii="楷体" w:hAnsi="楷体" w:eastAsia="楷体" w:cs="仿宋_GB2312"/>
          <w:sz w:val="24"/>
          <w:u w:val="single"/>
        </w:rPr>
        <w:t xml:space="preserve">     </w:t>
      </w:r>
      <w:r>
        <w:rPr>
          <w:rFonts w:hint="eastAsia" w:ascii="楷体" w:hAnsi="楷体" w:eastAsia="楷体" w:cs="仿宋_GB2312"/>
          <w:sz w:val="24"/>
        </w:rPr>
        <w:t>种方式交纳该费用。</w:t>
      </w:r>
    </w:p>
    <w:p w14:paraId="601DAEB1">
      <w:pPr>
        <w:spacing w:before="156" w:beforeLines="50" w:after="156" w:afterLines="50" w:line="360" w:lineRule="auto"/>
        <w:ind w:firstLine="480" w:firstLineChars="200"/>
        <w:rPr>
          <w:rFonts w:hint="eastAsia" w:ascii="楷体" w:hAnsi="楷体" w:eastAsia="楷体" w:cs="黑体"/>
          <w:sz w:val="24"/>
        </w:rPr>
      </w:pPr>
      <w:r>
        <w:rPr>
          <w:rFonts w:hint="eastAsia" w:ascii="楷体" w:hAnsi="楷体" w:eastAsia="楷体" w:cs="黑体"/>
          <w:sz w:val="24"/>
          <w:lang w:eastAsia="zh-CN"/>
        </w:rPr>
        <w:t>（</w:t>
      </w:r>
      <w:r>
        <w:rPr>
          <w:rFonts w:hint="eastAsia" w:ascii="楷体" w:hAnsi="楷体" w:eastAsia="楷体" w:cs="黑体"/>
          <w:sz w:val="24"/>
          <w:lang w:val="en-US" w:eastAsia="zh-CN"/>
        </w:rPr>
        <w:t>1</w:t>
      </w:r>
      <w:r>
        <w:rPr>
          <w:rFonts w:hint="eastAsia" w:ascii="楷体" w:hAnsi="楷体" w:eastAsia="楷体" w:cs="黑体"/>
          <w:sz w:val="24"/>
          <w:lang w:eastAsia="zh-CN"/>
        </w:rPr>
        <w:t>）</w:t>
      </w:r>
      <w:r>
        <w:rPr>
          <w:rFonts w:hint="eastAsia" w:ascii="楷体" w:hAnsi="楷体" w:eastAsia="楷体" w:cs="黑体"/>
          <w:sz w:val="24"/>
        </w:rPr>
        <w:t>本合同签订后</w:t>
      </w:r>
      <w:r>
        <w:rPr>
          <w:rFonts w:hint="eastAsia" w:ascii="楷体" w:hAnsi="楷体" w:eastAsia="楷体" w:cs="黑体"/>
          <w:sz w:val="24"/>
          <w:u w:val="single"/>
        </w:rPr>
        <w:t xml:space="preserve">      </w:t>
      </w:r>
      <w:r>
        <w:rPr>
          <w:rFonts w:hint="eastAsia" w:ascii="楷体" w:hAnsi="楷体" w:eastAsia="楷体" w:cs="黑体"/>
          <w:sz w:val="24"/>
          <w:u w:val="none"/>
          <w:lang w:eastAsia="zh-CN"/>
        </w:rPr>
        <w:t>日</w:t>
      </w:r>
      <w:r>
        <w:rPr>
          <w:rFonts w:hint="eastAsia" w:ascii="楷体" w:hAnsi="楷体" w:eastAsia="楷体" w:cs="黑体"/>
          <w:sz w:val="24"/>
        </w:rPr>
        <w:t>内一次性将全部费用交纳给甲方。</w:t>
      </w:r>
    </w:p>
    <w:p w14:paraId="3DA923BE">
      <w:pPr>
        <w:spacing w:before="156" w:beforeLines="50" w:after="156" w:afterLines="50" w:line="360" w:lineRule="auto"/>
        <w:ind w:firstLine="480" w:firstLineChars="200"/>
        <w:rPr>
          <w:rFonts w:hint="eastAsia" w:ascii="楷体" w:hAnsi="楷体" w:eastAsia="楷体" w:cs="楷体_GB2312"/>
          <w:bCs/>
          <w:sz w:val="24"/>
        </w:rPr>
      </w:pPr>
      <w:r>
        <w:rPr>
          <w:rFonts w:hint="eastAsia" w:ascii="楷体" w:hAnsi="楷体" w:eastAsia="楷体" w:cs="黑体"/>
          <w:sz w:val="24"/>
          <w:lang w:eastAsia="zh-CN"/>
        </w:rPr>
        <w:t>（</w:t>
      </w:r>
      <w:r>
        <w:rPr>
          <w:rFonts w:hint="eastAsia" w:ascii="楷体" w:hAnsi="楷体" w:eastAsia="楷体" w:cs="黑体"/>
          <w:sz w:val="24"/>
          <w:lang w:val="en-US" w:eastAsia="zh-CN"/>
        </w:rPr>
        <w:t>2</w:t>
      </w:r>
      <w:r>
        <w:rPr>
          <w:rFonts w:hint="eastAsia" w:ascii="楷体" w:hAnsi="楷体" w:eastAsia="楷体" w:cs="黑体"/>
          <w:sz w:val="24"/>
          <w:lang w:eastAsia="zh-CN"/>
        </w:rPr>
        <w:t>）按年交纳，乙方应在每年的</w:t>
      </w:r>
      <w:r>
        <w:rPr>
          <w:rFonts w:hint="eastAsia" w:ascii="楷体" w:hAnsi="楷体" w:eastAsia="楷体" w:cs="黑体"/>
          <w:sz w:val="24"/>
          <w:u w:val="single"/>
          <w:lang w:val="en-US" w:eastAsia="zh-CN"/>
        </w:rPr>
        <w:t xml:space="preserve">    </w:t>
      </w:r>
      <w:r>
        <w:rPr>
          <w:rFonts w:hint="eastAsia" w:ascii="楷体" w:hAnsi="楷体" w:eastAsia="楷体" w:cs="黑体"/>
          <w:sz w:val="24"/>
          <w:lang w:eastAsia="zh-CN"/>
        </w:rPr>
        <w:t>月</w:t>
      </w:r>
      <w:r>
        <w:rPr>
          <w:rFonts w:hint="eastAsia" w:ascii="楷体" w:hAnsi="楷体" w:eastAsia="楷体" w:cs="黑体"/>
          <w:sz w:val="24"/>
          <w:u w:val="single"/>
          <w:lang w:val="en-US" w:eastAsia="zh-CN"/>
        </w:rPr>
        <w:t xml:space="preserve">    </w:t>
      </w:r>
      <w:r>
        <w:rPr>
          <w:rFonts w:hint="eastAsia" w:ascii="楷体" w:hAnsi="楷体" w:eastAsia="楷体" w:cs="黑体"/>
          <w:sz w:val="24"/>
          <w:lang w:eastAsia="zh-CN"/>
        </w:rPr>
        <w:t>日前向甲方交纳下一年度的墓位维护管理费。</w:t>
      </w:r>
    </w:p>
    <w:p w14:paraId="28C63AE8">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3.</w:t>
      </w:r>
      <w:r>
        <w:rPr>
          <w:rFonts w:hint="eastAsia" w:ascii="楷体" w:hAnsi="楷体" w:eastAsia="楷体" w:cs="仿宋_GB2312"/>
          <w:sz w:val="24"/>
          <w:lang w:val="en-US" w:eastAsia="zh-CN"/>
        </w:rPr>
        <w:t xml:space="preserve">3 </w:t>
      </w:r>
      <w:r>
        <w:rPr>
          <w:rFonts w:hint="eastAsia" w:ascii="楷体" w:hAnsi="楷体" w:eastAsia="楷体" w:cs="仿宋_GB2312"/>
          <w:sz w:val="24"/>
        </w:rPr>
        <w:t>除</w:t>
      </w:r>
      <w:r>
        <w:rPr>
          <w:rFonts w:hint="eastAsia" w:ascii="楷体" w:hAnsi="楷体" w:eastAsia="楷体" w:cs="仿宋_GB2312"/>
          <w:sz w:val="24"/>
          <w:szCs w:val="24"/>
        </w:rPr>
        <w:t>本合同明确约定的费用外，甲方不得以任何名义收取</w:t>
      </w:r>
      <w:r>
        <w:rPr>
          <w:rFonts w:hint="eastAsia" w:ascii="楷体" w:hAnsi="楷体" w:eastAsia="楷体" w:cs="仿宋_GB2312"/>
          <w:sz w:val="24"/>
          <w:szCs w:val="24"/>
          <w:lang w:eastAsia="zh-CN"/>
        </w:rPr>
        <w:t>未经政府等相关部门批准收取的其他</w:t>
      </w:r>
      <w:r>
        <w:rPr>
          <w:rFonts w:hint="eastAsia" w:ascii="楷体" w:hAnsi="楷体" w:eastAsia="楷体" w:cs="仿宋_GB2312"/>
          <w:sz w:val="24"/>
        </w:rPr>
        <w:t>费用。</w:t>
      </w:r>
    </w:p>
    <w:p w14:paraId="0829A8C9">
      <w:pPr>
        <w:spacing w:before="156" w:beforeLines="50" w:after="156" w:afterLines="50" w:line="360" w:lineRule="auto"/>
        <w:ind w:firstLine="482" w:firstLineChars="200"/>
        <w:rPr>
          <w:rFonts w:hint="eastAsia" w:ascii="楷体" w:hAnsi="楷体" w:eastAsia="楷体" w:cs="楷体_GB2312"/>
          <w:b/>
          <w:bCs/>
          <w:sz w:val="24"/>
        </w:rPr>
      </w:pPr>
      <w:r>
        <w:rPr>
          <w:rFonts w:hint="eastAsia" w:ascii="楷体" w:hAnsi="楷体" w:eastAsia="楷体" w:cs="黑体"/>
          <w:b/>
          <w:sz w:val="24"/>
        </w:rPr>
        <w:t>第四条</w:t>
      </w:r>
      <w:r>
        <w:rPr>
          <w:rFonts w:hint="eastAsia" w:ascii="楷体" w:hAnsi="楷体" w:eastAsia="楷体" w:cs="黑体"/>
          <w:b/>
          <w:sz w:val="24"/>
          <w:lang w:val="en-US" w:eastAsia="zh-CN"/>
        </w:rPr>
        <w:t xml:space="preserve">  </w:t>
      </w:r>
      <w:r>
        <w:rPr>
          <w:rFonts w:hint="eastAsia" w:ascii="楷体" w:hAnsi="楷体" w:eastAsia="楷体" w:cs="楷体_GB2312"/>
          <w:b/>
          <w:bCs/>
          <w:sz w:val="24"/>
        </w:rPr>
        <w:t>甲方的权利和义务</w:t>
      </w:r>
    </w:p>
    <w:p w14:paraId="616E4FD2">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4.1</w:t>
      </w:r>
      <w:r>
        <w:rPr>
          <w:rFonts w:hint="eastAsia" w:ascii="楷体" w:hAnsi="楷体" w:eastAsia="楷体" w:cs="仿宋_GB2312"/>
          <w:sz w:val="24"/>
          <w:lang w:val="en-US" w:eastAsia="zh-CN"/>
        </w:rPr>
        <w:t xml:space="preserve"> </w:t>
      </w:r>
      <w:r>
        <w:rPr>
          <w:rFonts w:hint="eastAsia" w:ascii="楷体" w:hAnsi="楷体" w:eastAsia="楷体" w:cs="仿宋_GB2312"/>
          <w:sz w:val="24"/>
        </w:rPr>
        <w:t>甲方应依法依规正常经营，确保在本合同有效期内资质</w:t>
      </w:r>
      <w:r>
        <w:rPr>
          <w:rFonts w:hint="eastAsia" w:ascii="楷体" w:hAnsi="楷体" w:eastAsia="楷体" w:cs="仿宋_GB2312"/>
          <w:sz w:val="24"/>
          <w:lang w:eastAsia="zh-CN"/>
        </w:rPr>
        <w:t>持续</w:t>
      </w:r>
      <w:r>
        <w:rPr>
          <w:rFonts w:hint="eastAsia" w:ascii="楷体" w:hAnsi="楷体" w:eastAsia="楷体" w:cs="仿宋_GB2312"/>
          <w:sz w:val="24"/>
        </w:rPr>
        <w:t>处于有效状态，保证乙方在</w:t>
      </w:r>
      <w:r>
        <w:rPr>
          <w:rFonts w:hint="eastAsia" w:ascii="楷体" w:hAnsi="楷体" w:eastAsia="楷体" w:cs="仿宋_GB2312"/>
          <w:sz w:val="24"/>
          <w:lang w:eastAsia="zh-CN"/>
        </w:rPr>
        <w:t>使用期限</w:t>
      </w:r>
      <w:r>
        <w:rPr>
          <w:rFonts w:hint="eastAsia" w:ascii="楷体" w:hAnsi="楷体" w:eastAsia="楷体" w:cs="仿宋_GB2312"/>
          <w:sz w:val="24"/>
        </w:rPr>
        <w:t>内正常行使该墓位使用权。</w:t>
      </w:r>
    </w:p>
    <w:p w14:paraId="15D7A850">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4.2</w:t>
      </w:r>
      <w:r>
        <w:rPr>
          <w:rFonts w:hint="eastAsia" w:ascii="楷体" w:hAnsi="楷体" w:eastAsia="楷体" w:cs="仿宋_GB2312"/>
          <w:sz w:val="24"/>
          <w:lang w:val="en-US" w:eastAsia="zh-CN"/>
        </w:rPr>
        <w:t xml:space="preserve"> </w:t>
      </w:r>
      <w:r>
        <w:rPr>
          <w:rFonts w:hint="eastAsia" w:ascii="楷体" w:hAnsi="楷体" w:eastAsia="楷体" w:cs="仿宋_GB2312"/>
          <w:sz w:val="24"/>
        </w:rPr>
        <w:t>甲方销售</w:t>
      </w:r>
      <w:r>
        <w:rPr>
          <w:rFonts w:hint="eastAsia" w:ascii="楷体" w:hAnsi="楷体" w:eastAsia="楷体" w:cs="仿宋_GB2312"/>
          <w:sz w:val="24"/>
          <w:lang w:eastAsia="zh-CN"/>
        </w:rPr>
        <w:t>的</w:t>
      </w:r>
      <w:r>
        <w:rPr>
          <w:rFonts w:hint="eastAsia" w:ascii="楷体" w:hAnsi="楷体" w:eastAsia="楷体" w:cs="仿宋_GB2312"/>
          <w:sz w:val="24"/>
          <w:szCs w:val="24"/>
        </w:rPr>
        <w:t>墓位应为已建成且符合国家及地方标准的墓位，不得销售</w:t>
      </w:r>
      <w:r>
        <w:rPr>
          <w:rFonts w:hint="eastAsia" w:ascii="楷体" w:hAnsi="楷体" w:eastAsia="楷体" w:cs="仿宋_GB2312"/>
          <w:sz w:val="24"/>
          <w:szCs w:val="24"/>
          <w:lang w:eastAsia="zh-CN"/>
        </w:rPr>
        <w:t>不符合规定的</w:t>
      </w:r>
      <w:r>
        <w:rPr>
          <w:rFonts w:hint="eastAsia" w:ascii="楷体" w:hAnsi="楷体" w:eastAsia="楷体" w:cs="仿宋_GB2312"/>
          <w:sz w:val="24"/>
          <w:szCs w:val="24"/>
        </w:rPr>
        <w:t>墓位</w:t>
      </w:r>
      <w:r>
        <w:rPr>
          <w:rFonts w:hint="eastAsia" w:ascii="楷体" w:hAnsi="楷体" w:eastAsia="楷体" w:cs="仿宋_GB2312"/>
          <w:sz w:val="24"/>
        </w:rPr>
        <w:t>。</w:t>
      </w:r>
    </w:p>
    <w:p w14:paraId="2C6D3FF0">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4.3</w:t>
      </w:r>
      <w:r>
        <w:rPr>
          <w:rFonts w:hint="eastAsia" w:ascii="楷体" w:hAnsi="楷体" w:eastAsia="楷体" w:cs="仿宋_GB2312"/>
          <w:sz w:val="24"/>
          <w:lang w:val="en-US" w:eastAsia="zh-CN"/>
        </w:rPr>
        <w:t xml:space="preserve"> </w:t>
      </w:r>
      <w:r>
        <w:rPr>
          <w:rFonts w:hint="eastAsia" w:ascii="楷体" w:hAnsi="楷体" w:eastAsia="楷体" w:cs="仿宋_GB2312"/>
          <w:sz w:val="24"/>
        </w:rPr>
        <w:t>甲方负责建设、管理和维护墓位及</w:t>
      </w:r>
      <w:r>
        <w:rPr>
          <w:rFonts w:hint="eastAsia" w:ascii="楷体" w:hAnsi="楷体" w:eastAsia="楷体" w:cs="仿宋_GB2312"/>
          <w:sz w:val="24"/>
          <w:lang w:eastAsia="zh-CN"/>
        </w:rPr>
        <w:t>公墓园区</w:t>
      </w:r>
      <w:r>
        <w:rPr>
          <w:rFonts w:hint="eastAsia" w:ascii="楷体" w:hAnsi="楷体" w:eastAsia="楷体" w:cs="仿宋_GB2312"/>
          <w:sz w:val="24"/>
        </w:rPr>
        <w:t>，甲方应规范</w:t>
      </w:r>
      <w:r>
        <w:rPr>
          <w:rFonts w:hint="eastAsia" w:ascii="楷体" w:hAnsi="楷体" w:eastAsia="楷体" w:cs="仿宋_GB2312"/>
          <w:sz w:val="24"/>
          <w:lang w:eastAsia="zh-CN"/>
        </w:rPr>
        <w:t>园区</w:t>
      </w:r>
      <w:r>
        <w:rPr>
          <w:rFonts w:hint="eastAsia" w:ascii="楷体" w:hAnsi="楷体" w:eastAsia="楷体" w:cs="仿宋_GB2312"/>
          <w:sz w:val="24"/>
        </w:rPr>
        <w:t>管理，建立安保、保洁等各项制度，定期对</w:t>
      </w:r>
      <w:r>
        <w:rPr>
          <w:rFonts w:hint="eastAsia" w:ascii="楷体" w:hAnsi="楷体" w:eastAsia="楷体" w:cs="仿宋_GB2312"/>
          <w:sz w:val="24"/>
          <w:lang w:eastAsia="zh-CN"/>
        </w:rPr>
        <w:t>园区</w:t>
      </w:r>
      <w:r>
        <w:rPr>
          <w:rFonts w:hint="eastAsia" w:ascii="楷体" w:hAnsi="楷体" w:eastAsia="楷体" w:cs="仿宋_GB2312"/>
          <w:sz w:val="24"/>
        </w:rPr>
        <w:t>、墓位环境进行巡视、维护。配备必要的附属设施，保障祭祀活动的正常秩序。</w:t>
      </w:r>
    </w:p>
    <w:p w14:paraId="008AE089">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4.4</w:t>
      </w:r>
      <w:r>
        <w:rPr>
          <w:rFonts w:hint="eastAsia" w:ascii="楷体" w:hAnsi="楷体" w:eastAsia="楷体" w:cs="仿宋_GB2312"/>
          <w:sz w:val="24"/>
          <w:lang w:val="en-US" w:eastAsia="zh-CN"/>
        </w:rPr>
        <w:t xml:space="preserve"> </w:t>
      </w:r>
      <w:r>
        <w:rPr>
          <w:rFonts w:hint="eastAsia" w:ascii="楷体" w:hAnsi="楷体" w:eastAsia="楷体" w:cs="仿宋_GB2312"/>
          <w:sz w:val="24"/>
        </w:rPr>
        <w:t>墓位出现破损时，甲方应及时通知乙方。自交付之日起一年内出现的破损及使用期限内因甲方</w:t>
      </w:r>
      <w:r>
        <w:rPr>
          <w:rFonts w:hint="eastAsia" w:ascii="楷体" w:hAnsi="楷体" w:eastAsia="楷体" w:cs="仿宋_GB2312"/>
          <w:sz w:val="24"/>
          <w:szCs w:val="24"/>
        </w:rPr>
        <w:t>施工质量、维护不当等原因</w:t>
      </w:r>
      <w:r>
        <w:rPr>
          <w:rFonts w:hint="eastAsia" w:ascii="楷体" w:hAnsi="楷体" w:eastAsia="楷体" w:cs="仿宋_GB2312"/>
          <w:sz w:val="24"/>
        </w:rPr>
        <w:t>造成的破损，由甲方负责无偿修复。</w:t>
      </w:r>
    </w:p>
    <w:p w14:paraId="6F420A3E">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4.5</w:t>
      </w:r>
      <w:r>
        <w:rPr>
          <w:rFonts w:hint="eastAsia" w:ascii="楷体" w:hAnsi="楷体" w:eastAsia="楷体" w:cs="仿宋_GB2312"/>
          <w:sz w:val="24"/>
          <w:lang w:val="en-US" w:eastAsia="zh-CN"/>
        </w:rPr>
        <w:t xml:space="preserve"> </w:t>
      </w:r>
      <w:r>
        <w:rPr>
          <w:rFonts w:hint="eastAsia" w:ascii="楷体" w:hAnsi="楷体" w:eastAsia="楷体" w:cs="仿宋_GB2312"/>
          <w:sz w:val="24"/>
          <w:lang w:eastAsia="zh-CN"/>
        </w:rPr>
        <w:t>园区</w:t>
      </w:r>
      <w:r>
        <w:rPr>
          <w:rFonts w:hint="eastAsia" w:ascii="楷体" w:hAnsi="楷体" w:eastAsia="楷体" w:cs="仿宋_GB2312"/>
          <w:sz w:val="24"/>
        </w:rPr>
        <w:t>内的道路、绿化等其他附属设施归甲方所有，甲方有权进行</w:t>
      </w:r>
      <w:r>
        <w:rPr>
          <w:rFonts w:hint="eastAsia" w:ascii="楷体" w:hAnsi="楷体" w:eastAsia="楷体" w:cs="仿宋_GB2312"/>
          <w:sz w:val="24"/>
          <w:lang w:eastAsia="zh-CN"/>
        </w:rPr>
        <w:t>合理</w:t>
      </w:r>
      <w:r>
        <w:rPr>
          <w:rFonts w:hint="eastAsia" w:ascii="楷体" w:hAnsi="楷体" w:eastAsia="楷体" w:cs="仿宋_GB2312"/>
          <w:sz w:val="24"/>
        </w:rPr>
        <w:t>调整和改造。为便于统一管理，</w:t>
      </w:r>
      <w:r>
        <w:rPr>
          <w:rFonts w:hint="eastAsia" w:ascii="楷体" w:hAnsi="楷体" w:eastAsia="楷体" w:cs="仿宋_GB2312"/>
          <w:sz w:val="24"/>
          <w:lang w:eastAsia="zh-CN"/>
        </w:rPr>
        <w:t>园区</w:t>
      </w:r>
      <w:r>
        <w:rPr>
          <w:rFonts w:hint="eastAsia" w:ascii="楷体" w:hAnsi="楷体" w:eastAsia="楷体" w:cs="仿宋_GB2312"/>
          <w:sz w:val="24"/>
        </w:rPr>
        <w:t>内的建设工程原则上由甲方或甲方指定的机构统一实施。</w:t>
      </w:r>
    </w:p>
    <w:p w14:paraId="22587C56">
      <w:pPr>
        <w:spacing w:before="156" w:beforeLines="50" w:after="156" w:afterLines="50" w:line="360" w:lineRule="auto"/>
        <w:ind w:firstLine="480" w:firstLineChars="200"/>
        <w:rPr>
          <w:rFonts w:hint="default" w:ascii="楷体" w:hAnsi="楷体" w:eastAsia="楷体" w:cs="黑体"/>
          <w:color w:val="auto"/>
          <w:sz w:val="24"/>
          <w:lang w:val="en-US" w:eastAsia="zh-CN"/>
        </w:rPr>
      </w:pPr>
      <w:r>
        <w:rPr>
          <w:rFonts w:hint="eastAsia" w:ascii="楷体" w:hAnsi="楷体" w:eastAsia="楷体" w:cs="仿宋_GB2312"/>
          <w:color w:val="auto"/>
          <w:sz w:val="24"/>
        </w:rPr>
        <w:t>4.6</w:t>
      </w:r>
      <w:r>
        <w:rPr>
          <w:rFonts w:hint="eastAsia" w:ascii="楷体" w:hAnsi="楷体" w:eastAsia="楷体" w:cs="仿宋_GB2312"/>
          <w:color w:val="auto"/>
          <w:sz w:val="24"/>
          <w:lang w:val="en-US" w:eastAsia="zh-CN"/>
        </w:rPr>
        <w:t xml:space="preserve"> </w:t>
      </w:r>
      <w:r>
        <w:rPr>
          <w:rFonts w:hint="eastAsia" w:ascii="楷体" w:hAnsi="楷体" w:eastAsia="楷体" w:cs="仿宋_GB2312"/>
          <w:color w:val="auto"/>
          <w:sz w:val="24"/>
        </w:rPr>
        <w:t>逝者安葬后，甲方向乙方签发骨灰安放证明。</w:t>
      </w:r>
    </w:p>
    <w:p w14:paraId="39EB66B7">
      <w:pPr>
        <w:spacing w:before="156" w:beforeLines="50" w:after="156" w:afterLines="50" w:line="360" w:lineRule="auto"/>
        <w:ind w:firstLine="480" w:firstLineChars="200"/>
        <w:rPr>
          <w:rFonts w:hint="eastAsia" w:ascii="楷体" w:hAnsi="楷体" w:eastAsia="楷体" w:cs="仿宋_GB2312"/>
          <w:color w:val="auto"/>
          <w:sz w:val="24"/>
        </w:rPr>
      </w:pPr>
      <w:r>
        <w:rPr>
          <w:rFonts w:hint="eastAsia" w:ascii="楷体" w:hAnsi="楷体" w:eastAsia="楷体" w:cs="仿宋_GB2312"/>
          <w:color w:val="auto"/>
          <w:sz w:val="24"/>
        </w:rPr>
        <w:t>4.7</w:t>
      </w:r>
      <w:r>
        <w:rPr>
          <w:rFonts w:hint="eastAsia" w:ascii="楷体" w:hAnsi="楷体" w:eastAsia="楷体" w:cs="仿宋_GB2312"/>
          <w:color w:val="auto"/>
          <w:sz w:val="24"/>
          <w:lang w:val="en-US" w:eastAsia="zh-CN"/>
        </w:rPr>
        <w:t xml:space="preserve"> </w:t>
      </w:r>
      <w:r>
        <w:rPr>
          <w:rFonts w:hint="eastAsia" w:ascii="楷体" w:hAnsi="楷体" w:eastAsia="楷体" w:cs="仿宋_GB2312"/>
          <w:color w:val="auto"/>
          <w:sz w:val="24"/>
        </w:rPr>
        <w:t>甲方应积极宣传移风易俗、绿色环保的丧葬祭祀观念，及时制止、清除在陵区内进行的封建迷信和其他有违消防、环保要求的活动和设施、物品。</w:t>
      </w:r>
    </w:p>
    <w:p w14:paraId="535C9D3F">
      <w:pPr>
        <w:spacing w:before="156" w:beforeLines="50" w:after="156" w:afterLines="50" w:line="360" w:lineRule="auto"/>
        <w:ind w:firstLine="480" w:firstLineChars="200"/>
        <w:rPr>
          <w:rFonts w:hint="eastAsia" w:ascii="楷体" w:hAnsi="楷体" w:eastAsia="楷体" w:cs="仿宋_GB2312"/>
          <w:color w:val="auto"/>
          <w:sz w:val="24"/>
        </w:rPr>
      </w:pPr>
      <w:r>
        <w:rPr>
          <w:rFonts w:hint="eastAsia" w:ascii="楷体" w:hAnsi="楷体" w:eastAsia="楷体" w:cs="仿宋_GB2312"/>
          <w:color w:val="auto"/>
          <w:sz w:val="24"/>
        </w:rPr>
        <w:t>4.8</w:t>
      </w:r>
      <w:r>
        <w:rPr>
          <w:rFonts w:hint="eastAsia" w:ascii="楷体" w:hAnsi="楷体" w:eastAsia="楷体" w:cs="仿宋_GB2312"/>
          <w:color w:val="auto"/>
          <w:sz w:val="24"/>
          <w:lang w:val="en-US" w:eastAsia="zh-CN"/>
        </w:rPr>
        <w:t xml:space="preserve"> </w:t>
      </w:r>
      <w:r>
        <w:rPr>
          <w:rFonts w:hint="eastAsia" w:ascii="楷体" w:hAnsi="楷体" w:eastAsia="楷体" w:cs="仿宋_GB2312"/>
          <w:color w:val="auto"/>
          <w:sz w:val="24"/>
        </w:rPr>
        <w:t>甲方对乙方放置在墓位内的贵重陪葬物品</w:t>
      </w:r>
      <w:r>
        <w:rPr>
          <w:rFonts w:hint="eastAsia" w:ascii="楷体" w:hAnsi="楷体" w:eastAsia="楷体" w:cs="仿宋_GB2312"/>
          <w:color w:val="auto"/>
          <w:sz w:val="24"/>
          <w:lang w:eastAsia="zh-CN"/>
        </w:rPr>
        <w:t>或</w:t>
      </w:r>
      <w:r>
        <w:rPr>
          <w:rFonts w:hint="eastAsia" w:ascii="楷体" w:hAnsi="楷体" w:eastAsia="楷体" w:cs="黑体"/>
          <w:sz w:val="24"/>
          <w:lang w:eastAsia="zh-CN"/>
        </w:rPr>
        <w:t>长期放置的固定物</w:t>
      </w:r>
      <w:r>
        <w:rPr>
          <w:rFonts w:hint="eastAsia" w:ascii="楷体" w:hAnsi="楷体" w:eastAsia="楷体" w:cs="仿宋_GB2312"/>
          <w:color w:val="auto"/>
          <w:sz w:val="24"/>
        </w:rPr>
        <w:t>不负有保管义务。</w:t>
      </w:r>
    </w:p>
    <w:p w14:paraId="2F1C1048">
      <w:pPr>
        <w:spacing w:before="156" w:beforeLines="50" w:after="156" w:afterLines="50" w:line="360" w:lineRule="auto"/>
        <w:ind w:firstLine="480" w:firstLineChars="200"/>
        <w:rPr>
          <w:rFonts w:hint="default" w:ascii="楷体" w:hAnsi="楷体" w:eastAsia="楷体" w:cs="仿宋_GB2312"/>
          <w:color w:val="auto"/>
          <w:sz w:val="24"/>
          <w:lang w:val="en-US" w:eastAsia="zh-CN"/>
        </w:rPr>
      </w:pPr>
      <w:r>
        <w:rPr>
          <w:rFonts w:hint="eastAsia" w:ascii="楷体" w:hAnsi="楷体" w:eastAsia="楷体" w:cs="仿宋_GB2312"/>
          <w:color w:val="auto"/>
          <w:sz w:val="24"/>
          <w:lang w:val="en-US" w:eastAsia="zh-CN"/>
        </w:rPr>
        <w:t>4.9 甲方联系方式变更，应及时书面通知乙方，并在媒体、网站等平台公示。</w:t>
      </w:r>
    </w:p>
    <w:p w14:paraId="0E14225B">
      <w:pPr>
        <w:spacing w:before="156" w:beforeLines="50" w:after="156" w:afterLines="50" w:line="360" w:lineRule="auto"/>
        <w:ind w:firstLine="482" w:firstLineChars="200"/>
        <w:rPr>
          <w:rFonts w:hint="eastAsia" w:ascii="楷体" w:hAnsi="楷体" w:eastAsia="楷体" w:cs="楷体_GB2312"/>
          <w:b/>
          <w:bCs/>
          <w:sz w:val="24"/>
        </w:rPr>
      </w:pPr>
      <w:r>
        <w:rPr>
          <w:rFonts w:hint="eastAsia" w:ascii="楷体" w:hAnsi="楷体" w:eastAsia="楷体" w:cs="楷体_GB2312"/>
          <w:b/>
          <w:bCs/>
          <w:sz w:val="24"/>
        </w:rPr>
        <w:t>第五条</w:t>
      </w:r>
      <w:r>
        <w:rPr>
          <w:rFonts w:hint="eastAsia" w:ascii="楷体" w:hAnsi="楷体" w:eastAsia="楷体" w:cs="楷体_GB2312"/>
          <w:b/>
          <w:bCs/>
          <w:sz w:val="24"/>
          <w:lang w:val="en-US" w:eastAsia="zh-CN"/>
        </w:rPr>
        <w:t xml:space="preserve">  </w:t>
      </w:r>
      <w:r>
        <w:rPr>
          <w:rFonts w:hint="eastAsia" w:ascii="楷体" w:hAnsi="楷体" w:eastAsia="楷体" w:cs="楷体_GB2312"/>
          <w:b/>
          <w:bCs/>
          <w:sz w:val="24"/>
        </w:rPr>
        <w:t>乙方的权利和义务</w:t>
      </w:r>
    </w:p>
    <w:p w14:paraId="2C8FF84C">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5.1</w:t>
      </w:r>
      <w:r>
        <w:rPr>
          <w:rFonts w:hint="eastAsia" w:ascii="楷体" w:hAnsi="楷体" w:eastAsia="楷体" w:cs="仿宋_GB2312"/>
          <w:sz w:val="24"/>
          <w:lang w:val="en-US" w:eastAsia="zh-CN"/>
        </w:rPr>
        <w:t xml:space="preserve"> </w:t>
      </w:r>
      <w:r>
        <w:rPr>
          <w:rFonts w:hint="eastAsia" w:ascii="楷体" w:hAnsi="楷体" w:eastAsia="楷体" w:cs="仿宋_GB2312"/>
          <w:sz w:val="24"/>
        </w:rPr>
        <w:t>乙方在签订本合同及安放骨灰时应按照甲方要求提供法律</w:t>
      </w:r>
      <w:r>
        <w:rPr>
          <w:rFonts w:hint="eastAsia" w:ascii="楷体" w:hAnsi="楷体" w:eastAsia="楷体" w:cs="仿宋_GB2312"/>
          <w:sz w:val="24"/>
          <w:lang w:eastAsia="zh-CN"/>
        </w:rPr>
        <w:t>、</w:t>
      </w:r>
      <w:r>
        <w:rPr>
          <w:rFonts w:hint="eastAsia" w:ascii="楷体" w:hAnsi="楷体" w:eastAsia="楷体" w:cs="仿宋_GB2312"/>
          <w:sz w:val="24"/>
        </w:rPr>
        <w:t>法规规定的相关证件</w:t>
      </w:r>
      <w:r>
        <w:rPr>
          <w:rFonts w:hint="eastAsia" w:ascii="楷体" w:hAnsi="楷体" w:eastAsia="楷体" w:cs="仿宋_GB2312"/>
          <w:sz w:val="24"/>
          <w:lang w:eastAsia="zh-CN"/>
        </w:rPr>
        <w:t>、</w:t>
      </w:r>
      <w:r>
        <w:rPr>
          <w:rFonts w:hint="eastAsia" w:ascii="楷体" w:hAnsi="楷体" w:eastAsia="楷体" w:cs="仿宋_GB2312"/>
          <w:sz w:val="24"/>
        </w:rPr>
        <w:t>资料，并承诺所提供的证件资料和信息真实合法有效。</w:t>
      </w:r>
    </w:p>
    <w:p w14:paraId="620752E4">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5.2</w:t>
      </w:r>
      <w:r>
        <w:rPr>
          <w:rFonts w:hint="eastAsia" w:ascii="楷体" w:hAnsi="楷体" w:eastAsia="楷体" w:cs="仿宋_GB2312"/>
          <w:sz w:val="24"/>
          <w:lang w:val="en-US" w:eastAsia="zh-CN"/>
        </w:rPr>
        <w:t xml:space="preserve"> </w:t>
      </w:r>
      <w:r>
        <w:rPr>
          <w:rFonts w:hint="eastAsia" w:ascii="楷体" w:hAnsi="楷体" w:eastAsia="楷体" w:cs="仿宋_GB2312"/>
          <w:sz w:val="24"/>
        </w:rPr>
        <w:t>墓位使用方、逝者相关信息以合同内容为准，乙方不得</w:t>
      </w:r>
      <w:r>
        <w:rPr>
          <w:rFonts w:hint="eastAsia" w:ascii="楷体" w:hAnsi="楷体" w:eastAsia="楷体" w:cs="仿宋_GB2312"/>
          <w:sz w:val="24"/>
          <w:szCs w:val="24"/>
        </w:rPr>
        <w:t>私自变更安放人，不得转让、出租、赠予或变相转让墓位使用权</w:t>
      </w:r>
      <w:r>
        <w:rPr>
          <w:rFonts w:hint="eastAsia" w:ascii="楷体" w:hAnsi="楷体" w:eastAsia="楷体" w:cs="仿宋_GB2312"/>
          <w:sz w:val="24"/>
        </w:rPr>
        <w:t>。</w:t>
      </w:r>
    </w:p>
    <w:p w14:paraId="19D61DA9">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5.3</w:t>
      </w:r>
      <w:r>
        <w:rPr>
          <w:rFonts w:hint="eastAsia" w:ascii="楷体" w:hAnsi="楷体" w:eastAsia="楷体" w:cs="仿宋_GB2312"/>
          <w:sz w:val="24"/>
          <w:lang w:val="en-US" w:eastAsia="zh-CN"/>
        </w:rPr>
        <w:t xml:space="preserve"> </w:t>
      </w:r>
      <w:r>
        <w:rPr>
          <w:rFonts w:hint="eastAsia" w:ascii="楷体" w:hAnsi="楷体" w:eastAsia="楷体" w:cs="仿宋_GB2312"/>
          <w:sz w:val="24"/>
        </w:rPr>
        <w:t>乙方应按合同约定和有关规定合理使用墓位，不得损害甲方或他人利益；不得对墓位进行改建、扩建或进行其他改变墓位外观、面积的行为；不得在墓位内安放贵重陪葬品；严禁在公墓内搞封建迷信活动。</w:t>
      </w:r>
    </w:p>
    <w:p w14:paraId="22B3BB47">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5.4</w:t>
      </w:r>
      <w:r>
        <w:rPr>
          <w:rFonts w:hint="eastAsia" w:ascii="楷体" w:hAnsi="楷体" w:eastAsia="楷体" w:cs="仿宋_GB2312"/>
          <w:sz w:val="24"/>
          <w:lang w:val="en-US" w:eastAsia="zh-CN"/>
        </w:rPr>
        <w:t xml:space="preserve"> </w:t>
      </w:r>
      <w:r>
        <w:rPr>
          <w:rFonts w:hint="eastAsia" w:ascii="楷体" w:hAnsi="楷体" w:eastAsia="楷体" w:cs="仿宋_GB2312"/>
          <w:sz w:val="24"/>
        </w:rPr>
        <w:t>乙方作为墓位使用经办人，在</w:t>
      </w:r>
      <w:r>
        <w:rPr>
          <w:rFonts w:hint="eastAsia" w:ascii="楷体" w:hAnsi="楷体" w:eastAsia="楷体" w:cs="仿宋_GB2312"/>
          <w:sz w:val="24"/>
          <w:lang w:eastAsia="zh-CN"/>
        </w:rPr>
        <w:t>办理相关</w:t>
      </w:r>
      <w:r>
        <w:rPr>
          <w:rFonts w:hint="eastAsia" w:ascii="楷体" w:hAnsi="楷体" w:eastAsia="楷体" w:cs="仿宋_GB2312"/>
          <w:sz w:val="24"/>
        </w:rPr>
        <w:t>业务时，原则上由乙方本人</w:t>
      </w:r>
      <w:r>
        <w:rPr>
          <w:rFonts w:hint="eastAsia" w:ascii="楷体" w:hAnsi="楷体" w:eastAsia="楷体" w:cs="仿宋_GB2312"/>
          <w:sz w:val="24"/>
          <w:lang w:eastAsia="zh-CN"/>
        </w:rPr>
        <w:t>进行</w:t>
      </w:r>
      <w:r>
        <w:rPr>
          <w:rFonts w:hint="eastAsia" w:ascii="楷体" w:hAnsi="楷体" w:eastAsia="楷体" w:cs="仿宋_GB2312"/>
          <w:sz w:val="24"/>
        </w:rPr>
        <w:t>，确有特殊情况乙方本人不能前来办理的</w:t>
      </w:r>
      <w:r>
        <w:rPr>
          <w:rFonts w:hint="eastAsia" w:ascii="楷体" w:hAnsi="楷体" w:eastAsia="楷体" w:cs="仿宋_GB2312"/>
          <w:sz w:val="24"/>
          <w:lang w:eastAsia="zh-CN"/>
        </w:rPr>
        <w:t>，</w:t>
      </w:r>
      <w:r>
        <w:rPr>
          <w:rFonts w:hint="eastAsia" w:ascii="楷体" w:hAnsi="楷体" w:eastAsia="楷体" w:cs="仿宋_GB2312"/>
          <w:sz w:val="24"/>
        </w:rPr>
        <w:t>可由其委托或授权之人</w:t>
      </w:r>
      <w:r>
        <w:rPr>
          <w:rFonts w:hint="eastAsia" w:ascii="楷体" w:hAnsi="楷体" w:eastAsia="楷体" w:cs="仿宋_GB2312"/>
          <w:sz w:val="24"/>
          <w:lang w:eastAsia="zh-CN"/>
        </w:rPr>
        <w:t>代为</w:t>
      </w:r>
      <w:r>
        <w:rPr>
          <w:rFonts w:hint="eastAsia" w:ascii="楷体" w:hAnsi="楷体" w:eastAsia="楷体" w:cs="仿宋_GB2312"/>
          <w:sz w:val="24"/>
        </w:rPr>
        <w:t>办理。乙方本人不能前来且无委托或授权之人时，可由其</w:t>
      </w:r>
      <w:r>
        <w:rPr>
          <w:rFonts w:hint="eastAsia" w:ascii="楷体" w:hAnsi="楷体" w:eastAsia="楷体" w:cs="仿宋_GB2312"/>
          <w:sz w:val="24"/>
          <w:lang w:eastAsia="zh-CN"/>
        </w:rPr>
        <w:t>法定</w:t>
      </w:r>
      <w:r>
        <w:rPr>
          <w:rFonts w:hint="eastAsia" w:ascii="楷体" w:hAnsi="楷体" w:eastAsia="楷体" w:cs="仿宋_GB2312"/>
          <w:sz w:val="24"/>
        </w:rPr>
        <w:t>继承人</w:t>
      </w:r>
      <w:r>
        <w:rPr>
          <w:rFonts w:hint="eastAsia" w:ascii="楷体" w:hAnsi="楷体" w:eastAsia="楷体" w:cs="仿宋_GB2312"/>
          <w:sz w:val="24"/>
          <w:lang w:eastAsia="zh-CN"/>
        </w:rPr>
        <w:t>或安放者法定继承人</w:t>
      </w:r>
      <w:r>
        <w:rPr>
          <w:rFonts w:hint="eastAsia" w:ascii="楷体" w:hAnsi="楷体" w:eastAsia="楷体" w:cs="仿宋_GB2312"/>
          <w:sz w:val="24"/>
        </w:rPr>
        <w:t>办理。</w:t>
      </w:r>
    </w:p>
    <w:p w14:paraId="70BC7A68">
      <w:pPr>
        <w:spacing w:before="156" w:beforeLines="50" w:after="156" w:afterLines="50" w:line="360" w:lineRule="auto"/>
        <w:ind w:firstLine="480" w:firstLineChars="200"/>
        <w:rPr>
          <w:rFonts w:hint="default" w:ascii="楷体" w:hAnsi="楷体" w:eastAsia="楷体" w:cs="仿宋_GB2312"/>
          <w:sz w:val="24"/>
          <w:lang w:val="en-US" w:eastAsia="zh-CN"/>
        </w:rPr>
      </w:pPr>
      <w:r>
        <w:rPr>
          <w:rFonts w:hint="eastAsia" w:ascii="楷体" w:hAnsi="楷体" w:eastAsia="楷体" w:cs="仿宋_GB2312"/>
          <w:sz w:val="24"/>
          <w:lang w:val="en-US" w:eastAsia="zh-CN"/>
        </w:rPr>
        <w:t>5.5 乙方联系方式变更，应及时书面通知甲方。</w:t>
      </w:r>
    </w:p>
    <w:p w14:paraId="50A3DC01">
      <w:pPr>
        <w:spacing w:before="156" w:beforeLines="50" w:after="156" w:afterLines="50" w:line="360" w:lineRule="auto"/>
        <w:ind w:firstLine="482" w:firstLineChars="200"/>
        <w:rPr>
          <w:rFonts w:hint="eastAsia" w:ascii="楷体" w:hAnsi="楷体" w:eastAsia="楷体" w:cs="黑体"/>
          <w:b/>
          <w:sz w:val="24"/>
        </w:rPr>
      </w:pPr>
      <w:r>
        <w:rPr>
          <w:rFonts w:hint="eastAsia" w:ascii="楷体" w:hAnsi="楷体" w:eastAsia="楷体" w:cs="黑体"/>
          <w:b/>
          <w:sz w:val="24"/>
        </w:rPr>
        <w:t>第六条</w:t>
      </w:r>
      <w:r>
        <w:rPr>
          <w:rFonts w:hint="eastAsia" w:ascii="楷体" w:hAnsi="楷体" w:eastAsia="楷体" w:cs="黑体"/>
          <w:b/>
          <w:sz w:val="24"/>
          <w:lang w:val="en-US" w:eastAsia="zh-CN"/>
        </w:rPr>
        <w:t xml:space="preserve">  </w:t>
      </w:r>
      <w:r>
        <w:rPr>
          <w:rFonts w:hint="eastAsia" w:ascii="楷体" w:hAnsi="楷体" w:eastAsia="楷体" w:cs="黑体"/>
          <w:b/>
          <w:sz w:val="24"/>
        </w:rPr>
        <w:t>合同的解除和终止</w:t>
      </w:r>
    </w:p>
    <w:p w14:paraId="3F636FDE">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6.1</w:t>
      </w:r>
      <w:r>
        <w:rPr>
          <w:rFonts w:hint="eastAsia" w:ascii="楷体" w:hAnsi="楷体" w:eastAsia="楷体" w:cs="仿宋_GB2312"/>
          <w:sz w:val="24"/>
          <w:lang w:val="en-US" w:eastAsia="zh-CN"/>
        </w:rPr>
        <w:t xml:space="preserve"> </w:t>
      </w:r>
      <w:r>
        <w:rPr>
          <w:rFonts w:hint="eastAsia" w:ascii="楷体" w:hAnsi="楷体" w:eastAsia="楷体" w:cs="仿宋_GB2312"/>
          <w:sz w:val="24"/>
        </w:rPr>
        <w:t>合同履行期间，发生下列情形之一的，甲方可解除本合同：</w:t>
      </w:r>
    </w:p>
    <w:p w14:paraId="0D4E6E1A">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6.1.1乙方逾期</w:t>
      </w:r>
      <w:r>
        <w:rPr>
          <w:rFonts w:hint="eastAsia" w:ascii="楷体" w:hAnsi="楷体" w:eastAsia="楷体" w:cs="仿宋_GB2312"/>
          <w:sz w:val="24"/>
          <w:lang w:eastAsia="zh-CN"/>
        </w:rPr>
        <w:t>超过</w:t>
      </w:r>
      <w:r>
        <w:rPr>
          <w:rFonts w:hint="eastAsia" w:ascii="楷体" w:hAnsi="楷体" w:eastAsia="楷体" w:cs="仿宋_GB2312"/>
          <w:sz w:val="24"/>
        </w:rPr>
        <w:t>6个月</w:t>
      </w:r>
      <w:r>
        <w:rPr>
          <w:rFonts w:hint="eastAsia" w:ascii="楷体" w:hAnsi="楷体" w:eastAsia="楷体" w:cs="仿宋_GB2312"/>
          <w:sz w:val="24"/>
          <w:lang w:eastAsia="zh-CN"/>
        </w:rPr>
        <w:t>未</w:t>
      </w:r>
      <w:r>
        <w:rPr>
          <w:rFonts w:hint="eastAsia" w:ascii="楷体" w:hAnsi="楷体" w:eastAsia="楷体" w:cs="仿宋_GB2312"/>
          <w:sz w:val="24"/>
        </w:rPr>
        <w:t>支付墓位</w:t>
      </w:r>
      <w:r>
        <w:rPr>
          <w:rFonts w:hint="eastAsia" w:ascii="楷体" w:hAnsi="楷体" w:eastAsia="楷体" w:cs="仿宋_GB2312"/>
          <w:sz w:val="24"/>
          <w:lang w:eastAsia="zh-CN"/>
        </w:rPr>
        <w:t>使用</w:t>
      </w:r>
      <w:r>
        <w:rPr>
          <w:rFonts w:hint="eastAsia" w:ascii="楷体" w:hAnsi="楷体" w:eastAsia="楷体" w:cs="仿宋_GB2312"/>
          <w:sz w:val="24"/>
        </w:rPr>
        <w:t>费</w:t>
      </w:r>
      <w:r>
        <w:rPr>
          <w:rFonts w:hint="eastAsia" w:ascii="楷体" w:hAnsi="楷体" w:eastAsia="楷体" w:cs="仿宋_GB2312"/>
          <w:sz w:val="24"/>
          <w:lang w:eastAsia="zh-CN"/>
        </w:rPr>
        <w:t>且</w:t>
      </w:r>
      <w:r>
        <w:rPr>
          <w:rFonts w:hint="eastAsia" w:ascii="楷体" w:hAnsi="楷体" w:eastAsia="楷体" w:cs="仿宋_GB2312"/>
          <w:sz w:val="24"/>
        </w:rPr>
        <w:t>经</w:t>
      </w:r>
      <w:r>
        <w:rPr>
          <w:rFonts w:hint="eastAsia" w:ascii="楷体" w:hAnsi="楷体" w:eastAsia="楷体" w:cs="仿宋_GB2312"/>
          <w:sz w:val="24"/>
          <w:lang w:eastAsia="zh-CN"/>
        </w:rPr>
        <w:t>甲方</w:t>
      </w:r>
      <w:r>
        <w:rPr>
          <w:rFonts w:hint="eastAsia" w:ascii="楷体" w:hAnsi="楷体" w:eastAsia="楷体" w:cs="仿宋_GB2312"/>
          <w:sz w:val="24"/>
        </w:rPr>
        <w:t>两次书面催告仍不支付且该墓位尚未安放骨灰的；</w:t>
      </w:r>
    </w:p>
    <w:p w14:paraId="09A21C79">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6.1.2乙方严重违反法律规定或甲方管理制度私自改扩建墓位经甲方连续两次书面提出后仍不配合改正的；</w:t>
      </w:r>
    </w:p>
    <w:p w14:paraId="298BB214">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6.1.3乙方违反本协议第5.2条约定，经甲方书面告知后仍不能改正的。</w:t>
      </w:r>
    </w:p>
    <w:p w14:paraId="3280272A">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6.2</w:t>
      </w:r>
      <w:r>
        <w:rPr>
          <w:rFonts w:hint="eastAsia" w:ascii="楷体" w:hAnsi="楷体" w:eastAsia="楷体" w:cs="仿宋_GB2312"/>
          <w:sz w:val="24"/>
          <w:lang w:val="en-US" w:eastAsia="zh-CN"/>
        </w:rPr>
        <w:t xml:space="preserve"> </w:t>
      </w:r>
      <w:r>
        <w:rPr>
          <w:rFonts w:hint="eastAsia" w:ascii="楷体" w:hAnsi="楷体" w:eastAsia="楷体" w:cs="仿宋_GB2312"/>
          <w:sz w:val="24"/>
        </w:rPr>
        <w:t>除发生上述6.1条所列情形及本合同另有约定外，在</w:t>
      </w:r>
      <w:r>
        <w:rPr>
          <w:rFonts w:hint="eastAsia" w:ascii="楷体" w:hAnsi="楷体" w:eastAsia="楷体" w:cs="仿宋_GB2312"/>
          <w:sz w:val="24"/>
          <w:lang w:eastAsia="zh-CN"/>
        </w:rPr>
        <w:t>约定的使用</w:t>
      </w:r>
      <w:r>
        <w:rPr>
          <w:rFonts w:hint="eastAsia" w:ascii="楷体" w:hAnsi="楷体" w:eastAsia="楷体" w:cs="仿宋_GB2312"/>
          <w:sz w:val="24"/>
        </w:rPr>
        <w:t>期内，甲方不得单方解除本合同。</w:t>
      </w:r>
    </w:p>
    <w:p w14:paraId="66F690AB">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6.3</w:t>
      </w:r>
      <w:r>
        <w:rPr>
          <w:rFonts w:hint="eastAsia" w:ascii="楷体" w:hAnsi="楷体" w:eastAsia="楷体" w:cs="仿宋_GB2312"/>
          <w:sz w:val="24"/>
          <w:lang w:val="en-US" w:eastAsia="zh-CN"/>
        </w:rPr>
        <w:t xml:space="preserve"> </w:t>
      </w:r>
      <w:r>
        <w:rPr>
          <w:rFonts w:hint="eastAsia" w:ascii="楷体" w:hAnsi="楷体" w:eastAsia="楷体" w:cs="仿宋_GB2312"/>
          <w:sz w:val="24"/>
        </w:rPr>
        <w:t>合同履行期间，乙方提出提前解除本合同的，经双方协商一致后可由甲方有偿收回该墓位使用权并解除合同，协商不成的，应继续履行合同。</w:t>
      </w:r>
    </w:p>
    <w:p w14:paraId="5CD2D9F5">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6.4 发生国家政策重大变化或重大自然灾害及不可抗力导致本合同无法继续履行的，双方可解除本合同，</w:t>
      </w:r>
      <w:r>
        <w:rPr>
          <w:rFonts w:hint="eastAsia" w:ascii="楷体" w:hAnsi="楷体" w:eastAsia="楷体" w:cs="仿宋_GB2312"/>
          <w:sz w:val="24"/>
          <w:lang w:eastAsia="zh-CN"/>
        </w:rPr>
        <w:t>并协商处理善后事宜</w:t>
      </w:r>
      <w:r>
        <w:rPr>
          <w:rFonts w:hint="eastAsia" w:ascii="楷体" w:hAnsi="楷体" w:eastAsia="楷体" w:cs="仿宋_GB2312"/>
          <w:sz w:val="24"/>
        </w:rPr>
        <w:t>。</w:t>
      </w:r>
    </w:p>
    <w:p w14:paraId="30B3EE60">
      <w:pPr>
        <w:spacing w:before="156" w:beforeLines="50" w:after="156" w:afterLines="50" w:line="360" w:lineRule="auto"/>
        <w:ind w:firstLine="482" w:firstLineChars="200"/>
        <w:rPr>
          <w:rFonts w:hint="eastAsia" w:ascii="楷体" w:hAnsi="楷体" w:eastAsia="楷体" w:cs="黑体"/>
          <w:b/>
          <w:sz w:val="24"/>
        </w:rPr>
      </w:pPr>
      <w:r>
        <w:rPr>
          <w:rFonts w:hint="eastAsia" w:ascii="楷体" w:hAnsi="楷体" w:eastAsia="楷体" w:cs="黑体"/>
          <w:b/>
          <w:sz w:val="24"/>
        </w:rPr>
        <w:t>第七条</w:t>
      </w:r>
      <w:r>
        <w:rPr>
          <w:rFonts w:hint="eastAsia" w:ascii="楷体" w:hAnsi="楷体" w:eastAsia="楷体" w:cs="黑体"/>
          <w:b/>
          <w:sz w:val="24"/>
          <w:lang w:val="en-US" w:eastAsia="zh-CN"/>
        </w:rPr>
        <w:t xml:space="preserve">  </w:t>
      </w:r>
      <w:r>
        <w:rPr>
          <w:rFonts w:hint="eastAsia" w:ascii="楷体" w:hAnsi="楷体" w:eastAsia="楷体" w:cs="黑体"/>
          <w:b/>
          <w:sz w:val="24"/>
        </w:rPr>
        <w:t>违约责任</w:t>
      </w:r>
    </w:p>
    <w:p w14:paraId="467C8FBB">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7.1</w:t>
      </w:r>
      <w:r>
        <w:rPr>
          <w:rFonts w:hint="eastAsia" w:ascii="楷体" w:hAnsi="楷体" w:eastAsia="楷体" w:cs="仿宋_GB2312"/>
          <w:sz w:val="24"/>
          <w:lang w:val="en-US" w:eastAsia="zh-CN"/>
        </w:rPr>
        <w:t xml:space="preserve"> </w:t>
      </w:r>
      <w:r>
        <w:rPr>
          <w:rFonts w:hint="eastAsia" w:ascii="楷体" w:hAnsi="楷体" w:eastAsia="楷体" w:cs="仿宋_GB2312"/>
          <w:sz w:val="24"/>
        </w:rPr>
        <w:t>甲乙双方均应本着诚信的原则履行本合同，任何一方违约，应向对方承担赔偿责任。</w:t>
      </w:r>
    </w:p>
    <w:p w14:paraId="317B9F66">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7.2</w:t>
      </w:r>
      <w:r>
        <w:rPr>
          <w:rFonts w:hint="eastAsia" w:ascii="楷体" w:hAnsi="楷体" w:eastAsia="楷体" w:cs="仿宋_GB2312"/>
          <w:sz w:val="24"/>
          <w:lang w:val="en-US" w:eastAsia="zh-CN"/>
        </w:rPr>
        <w:t xml:space="preserve"> </w:t>
      </w:r>
      <w:r>
        <w:rPr>
          <w:rFonts w:hint="eastAsia" w:ascii="楷体" w:hAnsi="楷体" w:eastAsia="楷体" w:cs="仿宋_GB2312"/>
          <w:sz w:val="24"/>
        </w:rPr>
        <w:t>甲方在使用期内无故单方解除本合同的，除应承担乙方迁移骨灰的费用及返还乙方已交纳的全部墓位使用费外，还应按照</w:t>
      </w:r>
      <w:r>
        <w:rPr>
          <w:rFonts w:hint="eastAsia" w:ascii="楷体" w:hAnsi="楷体" w:eastAsia="楷体" w:cs="仿宋_GB2312"/>
          <w:sz w:val="24"/>
          <w:lang w:eastAsia="zh-CN"/>
        </w:rPr>
        <w:t>本合同约定的</w:t>
      </w:r>
      <w:r>
        <w:rPr>
          <w:rFonts w:hint="eastAsia" w:ascii="楷体" w:hAnsi="楷体" w:eastAsia="楷体" w:cs="仿宋_GB2312"/>
          <w:sz w:val="24"/>
        </w:rPr>
        <w:t>墓位使用费总额30%的比例向乙方承担违约金。</w:t>
      </w:r>
    </w:p>
    <w:p w14:paraId="671E5755">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7.3</w:t>
      </w:r>
      <w:r>
        <w:rPr>
          <w:rFonts w:hint="eastAsia" w:ascii="楷体" w:hAnsi="楷体" w:eastAsia="楷体" w:cs="仿宋_GB2312"/>
          <w:sz w:val="24"/>
          <w:lang w:val="en-US" w:eastAsia="zh-CN"/>
        </w:rPr>
        <w:t xml:space="preserve"> </w:t>
      </w:r>
      <w:r>
        <w:rPr>
          <w:rFonts w:hint="eastAsia" w:ascii="楷体" w:hAnsi="楷体" w:eastAsia="楷体" w:cs="仿宋_GB2312"/>
          <w:sz w:val="24"/>
        </w:rPr>
        <w:t>乙方未能按照本合同约定向甲方支付各项费用的，应按照逾期额每日万分之</w:t>
      </w:r>
      <w:r>
        <w:rPr>
          <w:rFonts w:hint="eastAsia" w:ascii="楷体" w:hAnsi="楷体" w:eastAsia="楷体" w:cs="仿宋_GB2312"/>
          <w:sz w:val="24"/>
          <w:lang w:eastAsia="zh-CN"/>
        </w:rPr>
        <w:t>一</w:t>
      </w:r>
      <w:r>
        <w:rPr>
          <w:rFonts w:hint="eastAsia" w:ascii="楷体" w:hAnsi="楷体" w:eastAsia="楷体" w:cs="仿宋_GB2312"/>
          <w:sz w:val="24"/>
        </w:rPr>
        <w:t>的比例向甲方</w:t>
      </w:r>
      <w:r>
        <w:rPr>
          <w:rFonts w:hint="eastAsia" w:ascii="楷体" w:hAnsi="楷体" w:eastAsia="楷体" w:cs="仿宋_GB2312"/>
          <w:sz w:val="24"/>
          <w:lang w:eastAsia="zh-CN"/>
        </w:rPr>
        <w:t>支付</w:t>
      </w:r>
      <w:r>
        <w:rPr>
          <w:rFonts w:hint="eastAsia" w:ascii="楷体" w:hAnsi="楷体" w:eastAsia="楷体" w:cs="仿宋_GB2312"/>
          <w:sz w:val="24"/>
        </w:rPr>
        <w:t>逾期付款违约金，但违约金最多不得超过逾期款总额的30%。</w:t>
      </w:r>
    </w:p>
    <w:p w14:paraId="478B8473">
      <w:pPr>
        <w:spacing w:before="156" w:beforeLines="50" w:after="156" w:afterLines="50" w:line="360" w:lineRule="auto"/>
        <w:ind w:firstLine="480" w:firstLineChars="200"/>
        <w:rPr>
          <w:rFonts w:hint="eastAsia" w:ascii="楷体" w:hAnsi="楷体" w:eastAsia="楷体" w:cs="仿宋_GB2312"/>
          <w:sz w:val="24"/>
          <w:lang w:val="en-US" w:eastAsia="zh-CN"/>
        </w:rPr>
      </w:pPr>
      <w:r>
        <w:rPr>
          <w:rFonts w:hint="eastAsia" w:ascii="楷体" w:hAnsi="楷体" w:eastAsia="楷体" w:cs="仿宋_GB2312"/>
          <w:sz w:val="24"/>
          <w:lang w:val="en-US" w:eastAsia="zh-CN"/>
        </w:rPr>
        <w:t>7.4 因甲方原因造成逝者骨灰损毁、灭失的，甲方应承担赔偿责任。</w:t>
      </w:r>
    </w:p>
    <w:p w14:paraId="3C413254">
      <w:pPr>
        <w:spacing w:before="156" w:beforeLines="50" w:after="156" w:afterLines="50" w:line="360" w:lineRule="auto"/>
        <w:ind w:firstLine="480" w:firstLineChars="200"/>
        <w:rPr>
          <w:rFonts w:hint="default" w:ascii="楷体" w:hAnsi="楷体" w:eastAsia="楷体" w:cs="仿宋_GB2312"/>
          <w:sz w:val="24"/>
          <w:lang w:val="en-US" w:eastAsia="zh-CN"/>
        </w:rPr>
      </w:pPr>
      <w:r>
        <w:rPr>
          <w:rFonts w:hint="eastAsia" w:ascii="楷体" w:hAnsi="楷体" w:eastAsia="楷体" w:cs="仿宋_GB2312"/>
          <w:sz w:val="24"/>
          <w:lang w:val="en-US" w:eastAsia="zh-CN"/>
        </w:rPr>
        <w:t>7.5 乙方使用墓位提供的相关证件资料如有不实，应自行承担由此产生的法律责任。</w:t>
      </w:r>
    </w:p>
    <w:p w14:paraId="3017930F">
      <w:pPr>
        <w:spacing w:before="156" w:beforeLines="50" w:after="156" w:afterLines="50" w:line="360" w:lineRule="auto"/>
        <w:rPr>
          <w:rFonts w:hint="eastAsia" w:ascii="楷体" w:hAnsi="楷体" w:eastAsia="楷体" w:cs="黑体"/>
          <w:b/>
          <w:bCs/>
          <w:sz w:val="24"/>
        </w:rPr>
      </w:pPr>
      <w:r>
        <w:rPr>
          <w:rFonts w:hint="eastAsia" w:ascii="楷体" w:hAnsi="楷体" w:eastAsia="楷体" w:cs="黑体"/>
          <w:b/>
          <w:bCs/>
          <w:sz w:val="24"/>
        </w:rPr>
        <w:t xml:space="preserve">    第八条</w:t>
      </w:r>
      <w:r>
        <w:rPr>
          <w:rFonts w:hint="eastAsia" w:ascii="楷体" w:hAnsi="楷体" w:eastAsia="楷体" w:cs="黑体"/>
          <w:b/>
          <w:bCs/>
          <w:sz w:val="24"/>
          <w:lang w:val="en-US" w:eastAsia="zh-CN"/>
        </w:rPr>
        <w:t xml:space="preserve">  </w:t>
      </w:r>
      <w:r>
        <w:rPr>
          <w:rFonts w:hint="eastAsia" w:ascii="楷体" w:hAnsi="楷体" w:eastAsia="楷体" w:cs="黑体"/>
          <w:b/>
          <w:bCs/>
          <w:sz w:val="24"/>
        </w:rPr>
        <w:t>其它约定</w:t>
      </w:r>
    </w:p>
    <w:p w14:paraId="0CA00826">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8.1</w:t>
      </w:r>
      <w:r>
        <w:rPr>
          <w:rFonts w:hint="eastAsia" w:ascii="楷体" w:hAnsi="楷体" w:eastAsia="楷体" w:cs="仿宋_GB2312"/>
          <w:sz w:val="24"/>
          <w:lang w:val="en-US" w:eastAsia="zh-CN"/>
        </w:rPr>
        <w:t xml:space="preserve"> </w:t>
      </w:r>
      <w:r>
        <w:rPr>
          <w:rFonts w:hint="eastAsia" w:ascii="楷体" w:hAnsi="楷体" w:eastAsia="楷体" w:cs="仿宋_GB2312"/>
          <w:sz w:val="24"/>
        </w:rPr>
        <w:t>双方确认，双方在</w:t>
      </w:r>
      <w:r>
        <w:rPr>
          <w:rFonts w:hint="eastAsia" w:ascii="楷体" w:hAnsi="楷体" w:eastAsia="楷体" w:cs="仿宋_GB2312"/>
          <w:sz w:val="24"/>
          <w:lang w:eastAsia="zh-CN"/>
        </w:rPr>
        <w:t>本合同</w:t>
      </w:r>
      <w:r>
        <w:rPr>
          <w:rFonts w:hint="eastAsia" w:ascii="楷体" w:hAnsi="楷体" w:eastAsia="楷体" w:cs="仿宋_GB2312"/>
          <w:sz w:val="24"/>
        </w:rPr>
        <w:t>落款处留存的联系方式为各方收取同本合同履行、解除等各项事宜有关的文书</w:t>
      </w:r>
      <w:r>
        <w:rPr>
          <w:rFonts w:hint="eastAsia" w:ascii="楷体" w:hAnsi="楷体" w:eastAsia="楷体" w:cs="仿宋_GB2312"/>
          <w:sz w:val="24"/>
          <w:lang w:eastAsia="zh-CN"/>
        </w:rPr>
        <w:t>、资料、通知等</w:t>
      </w:r>
      <w:r>
        <w:rPr>
          <w:rFonts w:hint="eastAsia" w:ascii="楷体" w:hAnsi="楷体" w:eastAsia="楷体" w:cs="仿宋_GB2312"/>
          <w:sz w:val="24"/>
        </w:rPr>
        <w:t>的有效</w:t>
      </w:r>
      <w:r>
        <w:rPr>
          <w:rFonts w:hint="eastAsia" w:ascii="楷体" w:hAnsi="楷体" w:eastAsia="楷体" w:cs="仿宋_GB2312"/>
          <w:sz w:val="24"/>
          <w:lang w:eastAsia="zh-CN"/>
        </w:rPr>
        <w:t>送达</w:t>
      </w:r>
      <w:r>
        <w:rPr>
          <w:rFonts w:hint="eastAsia" w:ascii="楷体" w:hAnsi="楷体" w:eastAsia="楷体" w:cs="仿宋_GB2312"/>
          <w:sz w:val="24"/>
        </w:rPr>
        <w:t>地址，</w:t>
      </w:r>
      <w:r>
        <w:rPr>
          <w:rFonts w:hint="eastAsia" w:ascii="楷体" w:hAnsi="楷体" w:eastAsia="楷体" w:cs="仿宋_GB2312"/>
          <w:sz w:val="24"/>
          <w:lang w:eastAsia="zh-CN"/>
        </w:rPr>
        <w:t>也适用于因履行本合同发生纠纷产生诉讼时人民法院送达相关司法文书使用。</w:t>
      </w:r>
      <w:r>
        <w:rPr>
          <w:rFonts w:hint="eastAsia" w:ascii="楷体" w:hAnsi="楷体" w:eastAsia="楷体" w:cs="仿宋_GB2312"/>
          <w:sz w:val="24"/>
        </w:rPr>
        <w:t>向该地址送达的各类文书被退回、拒收的，自退回、拒收之日仍视为已经送达完成。一方变更联系方式的，应及时书面通知另一方，否则，变更对另一方不发生法律效力，相关责任由怠于通知方承担。</w:t>
      </w:r>
    </w:p>
    <w:p w14:paraId="1CAD1767">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8.2</w:t>
      </w:r>
      <w:r>
        <w:rPr>
          <w:rFonts w:hint="eastAsia" w:ascii="楷体" w:hAnsi="楷体" w:eastAsia="楷体" w:cs="仿宋_GB2312"/>
          <w:sz w:val="24"/>
          <w:lang w:val="en-US" w:eastAsia="zh-CN"/>
        </w:rPr>
        <w:t xml:space="preserve"> </w:t>
      </w:r>
      <w:r>
        <w:rPr>
          <w:rFonts w:hint="eastAsia" w:ascii="楷体" w:hAnsi="楷体" w:eastAsia="楷体" w:cs="仿宋_GB2312"/>
          <w:sz w:val="24"/>
        </w:rPr>
        <w:t>本合同在履行过程中发生的争议由双方协商解决，如未协商一致，可委托调解或向</w:t>
      </w:r>
      <w:r>
        <w:rPr>
          <w:rFonts w:hint="eastAsia" w:ascii="楷体" w:hAnsi="楷体" w:eastAsia="楷体" w:cs="仿宋_GB2312"/>
          <w:sz w:val="24"/>
          <w:lang w:eastAsia="zh-CN"/>
        </w:rPr>
        <w:t>墓位</w:t>
      </w:r>
      <w:r>
        <w:rPr>
          <w:rFonts w:hint="eastAsia" w:ascii="楷体" w:hAnsi="楷体" w:eastAsia="楷体" w:cs="仿宋_GB2312"/>
          <w:sz w:val="24"/>
        </w:rPr>
        <w:t>所在地有管辖权的人民法院提起诉讼</w:t>
      </w:r>
      <w:r>
        <w:rPr>
          <w:rFonts w:hint="eastAsia" w:ascii="楷体" w:hAnsi="楷体" w:eastAsia="楷体" w:cs="仿宋_GB2312"/>
          <w:sz w:val="24"/>
          <w:lang w:eastAsia="zh-CN"/>
        </w:rPr>
        <w:t>解决</w:t>
      </w:r>
      <w:r>
        <w:rPr>
          <w:rFonts w:hint="eastAsia" w:ascii="楷体" w:hAnsi="楷体" w:eastAsia="楷体" w:cs="仿宋_GB2312"/>
          <w:sz w:val="24"/>
        </w:rPr>
        <w:t>。</w:t>
      </w:r>
    </w:p>
    <w:p w14:paraId="7583A9E5">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8.3</w:t>
      </w:r>
      <w:r>
        <w:rPr>
          <w:rFonts w:hint="eastAsia" w:ascii="楷体" w:hAnsi="楷体" w:eastAsia="楷体" w:cs="仿宋_GB2312"/>
          <w:sz w:val="24"/>
          <w:lang w:val="en-US" w:eastAsia="zh-CN"/>
        </w:rPr>
        <w:t xml:space="preserve"> </w:t>
      </w:r>
      <w:r>
        <w:rPr>
          <w:rFonts w:hint="eastAsia" w:ascii="楷体" w:hAnsi="楷体" w:eastAsia="楷体" w:cs="仿宋_GB2312"/>
          <w:sz w:val="24"/>
        </w:rPr>
        <w:t>本合同未尽事宜，双方另行协商解决</w:t>
      </w:r>
      <w:r>
        <w:rPr>
          <w:rFonts w:hint="eastAsia" w:ascii="楷体" w:hAnsi="楷体" w:eastAsia="楷体" w:cs="仿宋_GB2312"/>
          <w:sz w:val="24"/>
          <w:lang w:eastAsia="zh-CN"/>
        </w:rPr>
        <w:t>或按照相关法律、法规、规定、政策等处理</w:t>
      </w:r>
      <w:r>
        <w:rPr>
          <w:rFonts w:hint="eastAsia" w:ascii="楷体" w:hAnsi="楷体" w:eastAsia="楷体" w:cs="仿宋_GB2312"/>
          <w:sz w:val="24"/>
        </w:rPr>
        <w:t>。经甲乙双方协商一致，可对本合同进行变更或补充。</w:t>
      </w:r>
    </w:p>
    <w:p w14:paraId="34BF8EF1">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8.4</w:t>
      </w:r>
      <w:r>
        <w:rPr>
          <w:rFonts w:hint="eastAsia" w:ascii="楷体" w:hAnsi="楷体" w:eastAsia="楷体" w:cs="仿宋_GB2312"/>
          <w:sz w:val="24"/>
          <w:lang w:val="en-US" w:eastAsia="zh-CN"/>
        </w:rPr>
        <w:t xml:space="preserve"> </w:t>
      </w:r>
      <w:r>
        <w:rPr>
          <w:rFonts w:hint="eastAsia" w:ascii="楷体" w:hAnsi="楷体" w:eastAsia="楷体" w:cs="仿宋_GB2312"/>
          <w:sz w:val="24"/>
        </w:rPr>
        <w:t>本合同自双方签字（盖章）之日生效。一式</w:t>
      </w:r>
      <w:r>
        <w:rPr>
          <w:rFonts w:hint="eastAsia" w:ascii="楷体" w:hAnsi="楷体" w:eastAsia="楷体" w:cs="仿宋_GB2312"/>
          <w:sz w:val="24"/>
          <w:lang w:eastAsia="zh-CN"/>
        </w:rPr>
        <w:t>两</w:t>
      </w:r>
      <w:r>
        <w:rPr>
          <w:rFonts w:hint="eastAsia" w:ascii="楷体" w:hAnsi="楷体" w:eastAsia="楷体" w:cs="仿宋_GB2312"/>
          <w:sz w:val="24"/>
        </w:rPr>
        <w:t>份，甲乙双方各执一份，具有同等法律效力。</w:t>
      </w:r>
    </w:p>
    <w:p w14:paraId="247A2956">
      <w:pPr>
        <w:spacing w:before="156" w:beforeLines="50" w:after="156" w:afterLines="50" w:line="360" w:lineRule="auto"/>
        <w:ind w:firstLine="480" w:firstLineChars="200"/>
        <w:rPr>
          <w:rFonts w:hint="eastAsia" w:ascii="楷体" w:hAnsi="楷体" w:eastAsia="楷体" w:cs="黑体"/>
          <w:sz w:val="24"/>
          <w:u w:val="single"/>
        </w:rPr>
      </w:pPr>
      <w:r>
        <w:rPr>
          <w:rFonts w:hint="eastAsia" w:ascii="楷体" w:hAnsi="楷体" w:eastAsia="楷体" w:cs="黑体"/>
          <w:sz w:val="24"/>
        </w:rPr>
        <w:t>8.5</w:t>
      </w:r>
      <w:r>
        <w:rPr>
          <w:rFonts w:hint="eastAsia" w:ascii="楷体" w:hAnsi="楷体" w:eastAsia="楷体" w:cs="黑体"/>
          <w:sz w:val="24"/>
          <w:u w:val="none"/>
        </w:rPr>
        <w:t xml:space="preserve"> </w:t>
      </w:r>
      <w:r>
        <w:rPr>
          <w:rFonts w:hint="eastAsia" w:ascii="楷体" w:hAnsi="楷体" w:eastAsia="楷体" w:cs="黑体"/>
          <w:sz w:val="24"/>
          <w:u w:val="none"/>
          <w:lang w:eastAsia="zh-CN"/>
        </w:rPr>
        <w:t>其他需要说明的事项：</w:t>
      </w:r>
      <w:r>
        <w:rPr>
          <w:rFonts w:hint="eastAsia" w:ascii="楷体" w:hAnsi="楷体" w:eastAsia="楷体" w:cs="黑体"/>
          <w:sz w:val="24"/>
          <w:u w:val="single"/>
        </w:rPr>
        <w:t xml:space="preserve">                              </w:t>
      </w:r>
    </w:p>
    <w:p w14:paraId="0E006792">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以下无正文，为签署</w:t>
      </w:r>
      <w:r>
        <w:rPr>
          <w:rFonts w:hint="eastAsia" w:ascii="楷体" w:hAnsi="楷体" w:eastAsia="楷体" w:cs="仿宋_GB2312"/>
          <w:sz w:val="24"/>
          <w:lang w:eastAsia="zh-CN"/>
        </w:rPr>
        <w:t>栏</w:t>
      </w:r>
      <w:r>
        <w:rPr>
          <w:rFonts w:hint="eastAsia" w:ascii="楷体" w:hAnsi="楷体" w:eastAsia="楷体" w:cs="仿宋_GB2312"/>
          <w:sz w:val="24"/>
        </w:rPr>
        <w:t>。</w:t>
      </w:r>
    </w:p>
    <w:p w14:paraId="068590E7">
      <w:pPr>
        <w:spacing w:before="156" w:beforeLines="50" w:after="156" w:afterLines="50" w:line="360" w:lineRule="auto"/>
        <w:ind w:firstLine="480" w:firstLineChars="200"/>
        <w:rPr>
          <w:rFonts w:hint="eastAsia" w:ascii="楷体" w:hAnsi="楷体" w:eastAsia="楷体" w:cs="仿宋_GB2312"/>
          <w:sz w:val="24"/>
        </w:rPr>
      </w:pPr>
    </w:p>
    <w:p w14:paraId="40A120E7">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甲方:(签章)</w:t>
      </w:r>
      <w:r>
        <w:rPr>
          <w:rFonts w:hint="eastAsia" w:ascii="楷体" w:hAnsi="楷体" w:eastAsia="楷体" w:cs="仿宋_GB2312"/>
          <w:sz w:val="24"/>
        </w:rPr>
        <w:tab/>
      </w:r>
      <w:r>
        <w:rPr>
          <w:rFonts w:hint="eastAsia" w:ascii="楷体" w:hAnsi="楷体" w:eastAsia="楷体" w:cs="仿宋_GB2312"/>
          <w:sz w:val="24"/>
        </w:rPr>
        <w:t xml:space="preserve">                    </w:t>
      </w:r>
      <w:r>
        <w:rPr>
          <w:rFonts w:hint="eastAsia" w:ascii="楷体" w:hAnsi="楷体" w:eastAsia="楷体" w:cs="仿宋_GB2312"/>
          <w:sz w:val="24"/>
          <w:lang w:val="en-US" w:eastAsia="zh-CN"/>
        </w:rPr>
        <w:t xml:space="preserve">  </w:t>
      </w:r>
      <w:r>
        <w:rPr>
          <w:rFonts w:hint="eastAsia" w:ascii="楷体" w:hAnsi="楷体" w:eastAsia="楷体" w:cs="仿宋_GB2312"/>
          <w:sz w:val="24"/>
        </w:rPr>
        <w:t>乙方:(</w:t>
      </w:r>
      <w:r>
        <w:rPr>
          <w:rFonts w:hint="eastAsia" w:ascii="楷体" w:hAnsi="楷体" w:eastAsia="楷体" w:cs="仿宋_GB2312"/>
          <w:sz w:val="24"/>
          <w:lang w:eastAsia="zh-CN"/>
        </w:rPr>
        <w:t>签字捺印</w:t>
      </w:r>
      <w:r>
        <w:rPr>
          <w:rFonts w:hint="eastAsia" w:ascii="楷体" w:hAnsi="楷体" w:eastAsia="楷体" w:cs="仿宋_GB2312"/>
          <w:sz w:val="24"/>
        </w:rPr>
        <w:t>)</w:t>
      </w:r>
      <w:r>
        <w:rPr>
          <w:rFonts w:hint="eastAsia" w:ascii="楷体" w:hAnsi="楷体" w:eastAsia="楷体" w:cs="仿宋_GB2312"/>
          <w:sz w:val="24"/>
        </w:rPr>
        <w:tab/>
      </w:r>
    </w:p>
    <w:p w14:paraId="7D717EF6">
      <w:pPr>
        <w:spacing w:before="156" w:beforeLines="50" w:after="156" w:afterLines="50" w:line="360" w:lineRule="auto"/>
        <w:ind w:firstLine="480" w:firstLineChars="200"/>
        <w:rPr>
          <w:rFonts w:hint="eastAsia" w:ascii="楷体" w:hAnsi="楷体" w:eastAsia="楷体" w:cs="仿宋_GB2312"/>
          <w:sz w:val="24"/>
        </w:rPr>
      </w:pPr>
    </w:p>
    <w:p w14:paraId="3A944BD6">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法定代表人:</w:t>
      </w:r>
      <w:r>
        <w:rPr>
          <w:rFonts w:hint="eastAsia" w:ascii="楷体" w:hAnsi="楷体" w:eastAsia="楷体" w:cs="仿宋_GB2312"/>
          <w:sz w:val="24"/>
        </w:rPr>
        <w:tab/>
      </w:r>
      <w:r>
        <w:rPr>
          <w:rFonts w:hint="eastAsia" w:ascii="楷体" w:hAnsi="楷体" w:eastAsia="楷体" w:cs="仿宋_GB2312"/>
          <w:sz w:val="24"/>
          <w:lang w:val="en-US" w:eastAsia="zh-CN"/>
        </w:rPr>
        <w:t xml:space="preserve">                      </w:t>
      </w:r>
      <w:r>
        <w:rPr>
          <w:rFonts w:hint="eastAsia" w:ascii="楷体" w:hAnsi="楷体" w:eastAsia="楷体" w:cs="仿宋_GB2312"/>
          <w:sz w:val="24"/>
        </w:rPr>
        <w:t>身份证号码：</w:t>
      </w:r>
    </w:p>
    <w:p w14:paraId="344E7BA1">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 xml:space="preserve">指定收件人：                      </w:t>
      </w:r>
      <w:r>
        <w:rPr>
          <w:rFonts w:hint="eastAsia" w:ascii="楷体" w:hAnsi="楷体" w:eastAsia="楷体" w:cs="仿宋_GB2312"/>
          <w:sz w:val="24"/>
          <w:lang w:val="en-US" w:eastAsia="zh-CN"/>
        </w:rPr>
        <w:t xml:space="preserve">  </w:t>
      </w:r>
      <w:r>
        <w:rPr>
          <w:rFonts w:hint="eastAsia" w:ascii="楷体" w:hAnsi="楷体" w:eastAsia="楷体" w:cs="仿宋_GB2312"/>
          <w:sz w:val="24"/>
        </w:rPr>
        <w:t>指定收件人：</w:t>
      </w:r>
    </w:p>
    <w:p w14:paraId="6C927140">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通</w:t>
      </w:r>
      <w:r>
        <w:rPr>
          <w:rFonts w:hint="eastAsia" w:ascii="楷体" w:hAnsi="楷体" w:eastAsia="楷体" w:cs="仿宋_GB2312"/>
          <w:sz w:val="24"/>
          <w:lang w:eastAsia="zh-CN"/>
        </w:rPr>
        <w:t>讯</w:t>
      </w:r>
      <w:r>
        <w:rPr>
          <w:rFonts w:hint="eastAsia" w:ascii="楷体" w:hAnsi="楷体" w:eastAsia="楷体" w:cs="仿宋_GB2312"/>
          <w:sz w:val="24"/>
        </w:rPr>
        <w:t>地址：                          通讯地址:</w:t>
      </w:r>
      <w:r>
        <w:rPr>
          <w:rFonts w:hint="eastAsia" w:ascii="楷体" w:hAnsi="楷体" w:eastAsia="楷体" w:cs="仿宋_GB2312"/>
          <w:sz w:val="24"/>
        </w:rPr>
        <w:tab/>
      </w:r>
    </w:p>
    <w:p w14:paraId="666E7D15">
      <w:pPr>
        <w:spacing w:before="156" w:beforeLines="50" w:after="156" w:afterLines="50" w:line="360" w:lineRule="auto"/>
        <w:ind w:firstLine="480" w:firstLineChars="200"/>
        <w:rPr>
          <w:rFonts w:hint="eastAsia" w:ascii="楷体" w:hAnsi="楷体" w:eastAsia="楷体" w:cs="仿宋_GB2312"/>
          <w:sz w:val="24"/>
        </w:rPr>
      </w:pPr>
      <w:r>
        <w:rPr>
          <w:rFonts w:hint="eastAsia" w:ascii="楷体" w:hAnsi="楷体" w:eastAsia="楷体" w:cs="仿宋_GB2312"/>
          <w:sz w:val="24"/>
        </w:rPr>
        <w:t>电</w:t>
      </w:r>
      <w:r>
        <w:rPr>
          <w:rFonts w:hint="eastAsia" w:ascii="楷体" w:hAnsi="楷体" w:eastAsia="楷体" w:cs="仿宋_GB2312"/>
          <w:sz w:val="24"/>
          <w:lang w:val="en-US" w:eastAsia="zh-CN"/>
        </w:rPr>
        <w:t xml:space="preserve">      </w:t>
      </w:r>
      <w:r>
        <w:rPr>
          <w:rFonts w:hint="eastAsia" w:ascii="楷体" w:hAnsi="楷体" w:eastAsia="楷体" w:cs="仿宋_GB2312"/>
          <w:sz w:val="24"/>
        </w:rPr>
        <w:t xml:space="preserve">话:                       </w:t>
      </w:r>
      <w:r>
        <w:rPr>
          <w:rFonts w:hint="eastAsia" w:ascii="楷体" w:hAnsi="楷体" w:eastAsia="楷体" w:cs="仿宋_GB2312"/>
          <w:sz w:val="24"/>
          <w:lang w:val="en-US" w:eastAsia="zh-CN"/>
        </w:rPr>
        <w:t xml:space="preserve">  </w:t>
      </w:r>
      <w:r>
        <w:rPr>
          <w:rFonts w:hint="eastAsia" w:ascii="楷体" w:hAnsi="楷体" w:eastAsia="楷体" w:cs="仿宋_GB2312"/>
          <w:sz w:val="24"/>
        </w:rPr>
        <w:t>电</w:t>
      </w:r>
      <w:r>
        <w:rPr>
          <w:rFonts w:hint="eastAsia" w:ascii="楷体" w:hAnsi="楷体" w:eastAsia="楷体" w:cs="仿宋_GB2312"/>
          <w:sz w:val="24"/>
          <w:lang w:val="en-US" w:eastAsia="zh-CN"/>
        </w:rPr>
        <w:t xml:space="preserve">      </w:t>
      </w:r>
      <w:r>
        <w:rPr>
          <w:rFonts w:hint="eastAsia" w:ascii="楷体" w:hAnsi="楷体" w:eastAsia="楷体" w:cs="仿宋_GB2312"/>
          <w:sz w:val="24"/>
        </w:rPr>
        <w:t>话：</w:t>
      </w:r>
    </w:p>
    <w:p w14:paraId="2DD36B17">
      <w:pPr>
        <w:spacing w:before="156" w:beforeLines="50" w:after="156" w:afterLines="50" w:line="360" w:lineRule="auto"/>
        <w:ind w:firstLine="480" w:firstLineChars="200"/>
        <w:rPr>
          <w:rFonts w:hint="eastAsia" w:ascii="楷体" w:hAnsi="楷体" w:eastAsia="楷体" w:cs="仿宋_GB2312"/>
          <w:sz w:val="24"/>
          <w:u w:val="none"/>
          <w:lang w:val="en-US" w:eastAsia="zh-CN"/>
        </w:rPr>
      </w:pPr>
      <w:r>
        <w:rPr>
          <w:rFonts w:hint="eastAsia" w:ascii="楷体" w:hAnsi="楷体" w:eastAsia="楷体" w:cs="仿宋_GB2312"/>
          <w:sz w:val="24"/>
        </w:rPr>
        <w:t>签署日期：本合同由以上双方于</w:t>
      </w:r>
      <w:r>
        <w:rPr>
          <w:rFonts w:hint="eastAsia" w:ascii="楷体" w:hAnsi="楷体" w:eastAsia="楷体" w:cs="仿宋_GB2312"/>
          <w:sz w:val="24"/>
          <w:u w:val="single"/>
        </w:rPr>
        <w:t xml:space="preserve">     </w:t>
      </w:r>
      <w:r>
        <w:rPr>
          <w:rFonts w:hint="eastAsia" w:ascii="楷体" w:hAnsi="楷体" w:eastAsia="楷体" w:cs="仿宋_GB2312"/>
          <w:sz w:val="24"/>
          <w:u w:val="none"/>
        </w:rPr>
        <w:t>年</w:t>
      </w:r>
      <w:r>
        <w:rPr>
          <w:rFonts w:hint="eastAsia" w:ascii="楷体" w:hAnsi="楷体" w:eastAsia="楷体" w:cs="仿宋_GB2312"/>
          <w:sz w:val="24"/>
          <w:u w:val="single"/>
        </w:rPr>
        <w:t xml:space="preserve">  </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u w:val="none"/>
        </w:rPr>
        <w:t>月</w:t>
      </w:r>
      <w:r>
        <w:rPr>
          <w:rFonts w:hint="eastAsia" w:ascii="楷体" w:hAnsi="楷体" w:eastAsia="楷体" w:cs="仿宋_GB2312"/>
          <w:sz w:val="24"/>
          <w:u w:val="single"/>
        </w:rPr>
        <w:t xml:space="preserve">  </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u w:val="none"/>
        </w:rPr>
        <w:t>日</w:t>
      </w:r>
      <w:r>
        <w:rPr>
          <w:rFonts w:hint="eastAsia" w:ascii="楷体" w:hAnsi="楷体" w:eastAsia="楷体" w:cs="仿宋_GB2312"/>
          <w:sz w:val="24"/>
        </w:rPr>
        <w:t>签署</w:t>
      </w:r>
      <w:r>
        <w:rPr>
          <w:rFonts w:hint="eastAsia" w:ascii="楷体" w:hAnsi="楷体" w:eastAsia="楷体" w:cs="仿宋_GB2312"/>
          <w:sz w:val="24"/>
          <w:lang w:eastAsia="zh-CN"/>
        </w:rPr>
        <w:t>于</w:t>
      </w:r>
      <w:r>
        <w:rPr>
          <w:rFonts w:hint="eastAsia" w:ascii="楷体" w:hAnsi="楷体" w:eastAsia="楷体" w:cs="仿宋_GB2312"/>
          <w:sz w:val="24"/>
          <w:u w:val="single"/>
          <w:lang w:val="en-US" w:eastAsia="zh-CN"/>
        </w:rPr>
        <w:t xml:space="preserve">                    </w:t>
      </w:r>
      <w:r>
        <w:rPr>
          <w:rFonts w:hint="eastAsia" w:ascii="楷体" w:hAnsi="楷体" w:eastAsia="楷体" w:cs="仿宋_GB2312"/>
          <w:sz w:val="24"/>
          <w:u w:val="none"/>
          <w:lang w:val="en-US" w:eastAsia="zh-CN"/>
        </w:rPr>
        <w:t>。</w:t>
      </w:r>
    </w:p>
    <w:p w14:paraId="6503E0E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6ED1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2025-10-10T02:47:16Z</dcterms:created>
  <dc:creator>zwh</dc:creator>
  <cp:lastModifiedBy>静无尘   。</cp:lastModifiedBy>
  <dcterms:modified xsi:type="dcterms:W3CDTF">2025-10-10T02:48:16Z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eyJoZGlkIjoiZDJjYWE2YjE5NzJmZTg3ZDJjZGQxMTIyMjQxMjE4ODEiLCJ1c2VySWQiOiIyMzUyNDI0OTkifQ==</vt:lpwstr>
  </property>
  <property fmtid="{D5CDD505-2E9C-101B-9397-08002B2CF9AE}" pid="4" name="ICV">
    <vt:lpwstr>20EFF0B455004E44A0AA82129322B1A5_12</vt:lpwstr>
  </property>
</Properties>
</file>