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E07EF" w14:textId="6D57F049" w:rsidR="003A1C6A" w:rsidRDefault="008768B0">
      <w:pPr>
        <w:pStyle w:val="affffff5"/>
        <w:framePr w:wrap="around"/>
      </w:pPr>
      <w:r>
        <w:rPr>
          <w:rFonts w:ascii="Times New Roman"/>
        </w:rPr>
        <w:t>ICS</w:t>
      </w:r>
      <w:r w:rsidR="00FD6DDF">
        <w:rPr>
          <w:rFonts w:hAnsi="黑体"/>
        </w:rPr>
        <w:t xml:space="preserve"> </w:t>
      </w:r>
      <w:r w:rsidR="00110D28">
        <w:rPr>
          <w:rFonts w:hAnsi="黑体"/>
        </w:rPr>
        <w:t>77</w:t>
      </w:r>
      <w:r w:rsidR="00106F3C">
        <w:rPr>
          <w:rFonts w:hAnsi="黑体"/>
        </w:rPr>
        <w:t>.</w:t>
      </w:r>
      <w:r w:rsidR="00110D28">
        <w:rPr>
          <w:rFonts w:hAnsi="黑体"/>
        </w:rPr>
        <w:t>140</w:t>
      </w:r>
    </w:p>
    <w:p w14:paraId="1F832149" w14:textId="21FE9065" w:rsidR="003A1C6A" w:rsidRDefault="00106F3C">
      <w:pPr>
        <w:pStyle w:val="affffff5"/>
        <w:framePr w:wrap="around"/>
      </w:pPr>
      <w:bookmarkStart w:id="0" w:name="WXFLH"/>
      <w:r>
        <w:t xml:space="preserve">CCS </w:t>
      </w:r>
      <w:r w:rsidR="0001780B">
        <w:rPr>
          <w:rFonts w:hint="eastAsia"/>
        </w:rPr>
        <w:t>H</w:t>
      </w:r>
      <w:r w:rsidR="00FD6DDF">
        <w:t xml:space="preserve"> </w:t>
      </w:r>
      <w:r w:rsidR="0001780B">
        <w:t>40</w:t>
      </w:r>
      <w:r w:rsidR="008768B0">
        <w:t xml:space="preserve"> </w:t>
      </w:r>
      <w:bookmarkEnd w:id="0"/>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3A1C6A" w14:paraId="237DAF18" w14:textId="77777777">
        <w:tc>
          <w:tcPr>
            <w:tcW w:w="9638" w:type="dxa"/>
            <w:tcBorders>
              <w:top w:val="nil"/>
              <w:left w:val="nil"/>
              <w:bottom w:val="nil"/>
              <w:right w:val="nil"/>
            </w:tcBorders>
          </w:tcPr>
          <w:p w14:paraId="04A0AF9C" w14:textId="77777777" w:rsidR="003A1C6A" w:rsidRDefault="0060413E">
            <w:pPr>
              <w:pStyle w:val="affffff5"/>
              <w:framePr w:wrap="around"/>
            </w:pPr>
            <w:r>
              <w:rPr>
                <w:noProof/>
              </w:rPr>
              <mc:AlternateContent>
                <mc:Choice Requires="wps">
                  <w:drawing>
                    <wp:anchor distT="0" distB="0" distL="114300" distR="114300" simplePos="0" relativeHeight="251648000" behindDoc="1" locked="0" layoutInCell="1" allowOverlap="1" wp14:anchorId="351333D9" wp14:editId="3CB8CA8C">
                      <wp:simplePos x="0" y="0"/>
                      <wp:positionH relativeFrom="column">
                        <wp:posOffset>-66675</wp:posOffset>
                      </wp:positionH>
                      <wp:positionV relativeFrom="paragraph">
                        <wp:posOffset>0</wp:posOffset>
                      </wp:positionV>
                      <wp:extent cx="710565" cy="161925"/>
                      <wp:effectExtent l="0" t="0" r="0" b="9525"/>
                      <wp:wrapNone/>
                      <wp:docPr id="72"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B7839" id="BAH" o:spid="_x0000_s1026" style="position:absolute;left:0;text-align:left;margin-left:-5.25pt;margin-top:0;width:55.95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5QE5gEAALQDAAAOAAAAZHJzL2Uyb0RvYy54bWysU9tu2zAMfR+wfxD0vjgOknQ14hRFigwD&#10;ugvQ7QMUWbaFyaJGKnG6rx+lpGmwvQ3zgyCK4iHP0fHq7jg4cTBIFnwty8lUCuM1NNZ3tfz+bfvu&#10;vRQUlW+UA29q+WxI3q3fvlmNoTIz6ME1BgWDeKrGUMs+xlAVBeneDIomEIznZAs4qMghdkWDamT0&#10;wRWz6XRZjIBNQNCGiE8fTkm5zvhta3T80rZkonC15NliXjGvu7QW65WqOlSht/o8hvqHKQZlPTe9&#10;QD2oqMQe7V9Qg9UIBG2caBgKaFurTebAbMrpH2yeehVM5sLiULjIRP8PVn8+PIWvmEan8Aj6BwkP&#10;m175ztwjwtgb1XC7MglVjIGqS0EKiEvFbvwEDT+t2kfIGhxbHBIgsxPHLPXzRWpzjELz4U05XSwX&#10;UmhOlcvydrbIHVT1UhyQ4gcDg0ibWiK/ZAZXh0eKaRhVvVzJw4OzzdY6lwPsdhuH4qD41bf5O6PT&#10;9TXn02UPqeyEmE4yy0QseYiqHTTPTBLhZB22Om96wF9SjGybWtLPvUIjhfvoWajbcj5PPsvBfHEz&#10;4wCvM7vrjPKaoWoZpThtN/HkzX1A2/XcqcykPdyzuK3NxF+nOg/L1sh6nG2cvHcd51uvP9v6NwAA&#10;AP//AwBQSwMEFAAGAAgAAAAhAJ02rhTcAAAABwEAAA8AAABkcnMvZG93bnJldi54bWxMj8FOwzAQ&#10;RO9I/IO1SL21dtomgpBNhZB6gh5okbhu420SEdshdtrw97inchzNaOZNsZlMJ848+NZZhGShQLCt&#10;nG5tjfB52M4fQfhAVlPnLCP8sodNeX9XUK7dxX7weR9qEUuszwmhCaHPpfRVw4b8wvVso3dyg6EQ&#10;5VBLPdAllptOLpXKpKHWxoWGen5tuPrejwaBsrX+2Z1W74e3MaOnelLb9Eshzh6ml2cQgadwC8MV&#10;P6JDGZmObrTaiw5hnqg0RhHio6utkjWII8IyTUGWhfzPX/4BAAD//wMAUEsBAi0AFAAGAAgAAAAh&#10;ALaDOJL+AAAA4QEAABMAAAAAAAAAAAAAAAAAAAAAAFtDb250ZW50X1R5cGVzXS54bWxQSwECLQAU&#10;AAYACAAAACEAOP0h/9YAAACUAQAACwAAAAAAAAAAAAAAAAAvAQAAX3JlbHMvLnJlbHNQSwECLQAU&#10;AAYACAAAACEAL+eUBOYBAAC0AwAADgAAAAAAAAAAAAAAAAAuAgAAZHJzL2Uyb0RvYy54bWxQSwEC&#10;LQAUAAYACAAAACEAnTauFNwAAAAHAQAADwAAAAAAAAAAAAAAAABABAAAZHJzL2Rvd25yZXYueG1s&#10;UEsFBgAAAAAEAAQA8wAAAEkFAAAAAA==&#10;" stroked="f"/>
                  </w:pict>
                </mc:Fallback>
              </mc:AlternateContent>
            </w:r>
          </w:p>
        </w:tc>
      </w:tr>
    </w:tbl>
    <w:p w14:paraId="27B2E0C5" w14:textId="77777777" w:rsidR="003A1C6A" w:rsidRDefault="0087249A">
      <w:pPr>
        <w:pStyle w:val="afffffb"/>
        <w:framePr w:wrap="around"/>
      </w:pPr>
      <w:r>
        <w:t>DB13</w:t>
      </w:r>
      <w:r w:rsidR="00064214">
        <w:t>/</w:t>
      </w:r>
      <w:r>
        <w:t>T</w:t>
      </w:r>
    </w:p>
    <w:p w14:paraId="1465B01F" w14:textId="181265B0" w:rsidR="003A1C6A" w:rsidRDefault="00F76EE8">
      <w:pPr>
        <w:pStyle w:val="afffffc"/>
        <w:framePr w:wrap="around"/>
        <w:rPr>
          <w:rFonts w:hint="eastAsia"/>
        </w:rPr>
      </w:pPr>
      <w:r>
        <w:rPr>
          <w:rFonts w:hint="eastAsia"/>
        </w:rPr>
        <w:t>河北省地方</w:t>
      </w:r>
      <w:r w:rsidR="008768B0">
        <w:rPr>
          <w:rFonts w:hint="eastAsia"/>
        </w:rPr>
        <w:t>标准</w:t>
      </w:r>
    </w:p>
    <w:p w14:paraId="1C2264D7" w14:textId="77777777" w:rsidR="003A1C6A" w:rsidRDefault="0087249A">
      <w:pPr>
        <w:pStyle w:val="22"/>
        <w:framePr w:wrap="around"/>
        <w:rPr>
          <w:rFonts w:hAnsi="黑体" w:hint="eastAsia"/>
        </w:rPr>
      </w:pPr>
      <w:r>
        <w:rPr>
          <w:rFonts w:ascii="Times New Roman"/>
        </w:rPr>
        <w:t>DB13</w:t>
      </w:r>
      <w:r w:rsidR="008768B0">
        <w:rPr>
          <w:rFonts w:hAnsi="黑体"/>
        </w:rPr>
        <w:t>/</w:t>
      </w:r>
      <w:r>
        <w:rPr>
          <w:rFonts w:hAnsi="黑体"/>
        </w:rPr>
        <w:t>T</w:t>
      </w:r>
      <w:r w:rsidR="008768B0">
        <w:rPr>
          <w:rFonts w:hAnsi="黑体"/>
        </w:rPr>
        <w:t xml:space="preserve"> </w:t>
      </w:r>
      <w:r w:rsidR="00F86CA1">
        <w:rPr>
          <w:rFonts w:hAnsi="黑体"/>
        </w:rPr>
        <w:fldChar w:fldCharType="begin">
          <w:ffData>
            <w:name w:val="StdNo1"/>
            <w:enabled/>
            <w:calcOnExit w:val="0"/>
            <w:textInput>
              <w:default w:val="XXXX"/>
            </w:textInput>
          </w:ffData>
        </w:fldChar>
      </w:r>
      <w:bookmarkStart w:id="1" w:name="StdNo1"/>
      <w:r w:rsidR="00F86CA1">
        <w:rPr>
          <w:rFonts w:hAnsi="黑体"/>
        </w:rPr>
        <w:instrText xml:space="preserve"> FORMTEXT </w:instrText>
      </w:r>
      <w:r w:rsidR="00F86CA1">
        <w:rPr>
          <w:rFonts w:hAnsi="黑体"/>
        </w:rPr>
      </w:r>
      <w:r w:rsidR="00F86CA1">
        <w:rPr>
          <w:rFonts w:hAnsi="黑体"/>
        </w:rPr>
        <w:fldChar w:fldCharType="separate"/>
      </w:r>
      <w:r w:rsidR="00F86CA1">
        <w:rPr>
          <w:rFonts w:hAnsi="黑体"/>
          <w:noProof/>
        </w:rPr>
        <w:t>XXXX</w:t>
      </w:r>
      <w:r w:rsidR="00F86CA1">
        <w:rPr>
          <w:rFonts w:hAnsi="黑体"/>
        </w:rPr>
        <w:fldChar w:fldCharType="end"/>
      </w:r>
      <w:bookmarkEnd w:id="1"/>
      <w:r w:rsidR="008768B0">
        <w:rPr>
          <w:rFonts w:hAnsi="黑体"/>
        </w:rPr>
        <w:t>—</w:t>
      </w:r>
      <w:bookmarkStart w:id="2" w:name="StdNo2"/>
      <w:r w:rsidR="00D57710">
        <w:rPr>
          <w:rFonts w:hAnsi="黑体"/>
        </w:rPr>
        <w:fldChar w:fldCharType="begin">
          <w:ffData>
            <w:name w:val="StdNo2"/>
            <w:enabled/>
            <w:calcOnExit w:val="0"/>
            <w:textInput>
              <w:default w:val="XXXX"/>
              <w:maxLength w:val="4"/>
            </w:textInput>
          </w:ffData>
        </w:fldChar>
      </w:r>
      <w:r w:rsidR="008768B0">
        <w:rPr>
          <w:rFonts w:hAnsi="黑体"/>
        </w:rPr>
        <w:instrText xml:space="preserve"> FORMTEXT </w:instrText>
      </w:r>
      <w:r w:rsidR="00D57710">
        <w:rPr>
          <w:rFonts w:hAnsi="黑体"/>
        </w:rPr>
      </w:r>
      <w:r w:rsidR="00D57710">
        <w:rPr>
          <w:rFonts w:hAnsi="黑体"/>
        </w:rPr>
        <w:fldChar w:fldCharType="separate"/>
      </w:r>
      <w:r w:rsidR="008768B0">
        <w:rPr>
          <w:rFonts w:hAnsi="黑体"/>
        </w:rPr>
        <w:t>XXXX</w:t>
      </w:r>
      <w:r w:rsidR="00D57710">
        <w:rPr>
          <w:rFonts w:hAnsi="黑体"/>
        </w:rPr>
        <w:fldChar w:fldCharType="end"/>
      </w:r>
      <w:bookmarkEnd w:id="2"/>
    </w:p>
    <w:p w14:paraId="503CCB54" w14:textId="77777777" w:rsidR="003A1C6A" w:rsidRDefault="003A1C6A">
      <w:pPr>
        <w:pStyle w:val="22"/>
        <w:framePr w:wrap="around"/>
        <w:rPr>
          <w:rFonts w:hAnsi="黑体" w:hint="eastAsia"/>
        </w:rPr>
      </w:pPr>
    </w:p>
    <w:p w14:paraId="4751375F" w14:textId="77777777" w:rsidR="003A1C6A" w:rsidRDefault="003A1C6A">
      <w:pPr>
        <w:pStyle w:val="22"/>
        <w:framePr w:wrap="around"/>
        <w:rPr>
          <w:rFonts w:hAnsi="黑体" w:hint="eastAsia"/>
        </w:rPr>
      </w:pPr>
    </w:p>
    <w:p w14:paraId="11C619E5" w14:textId="4987BE7D" w:rsidR="003A1C6A" w:rsidRDefault="00F76EE8" w:rsidP="00F76EE8">
      <w:pPr>
        <w:pStyle w:val="affff3"/>
        <w:framePr w:wrap="around"/>
      </w:pPr>
      <w:bookmarkStart w:id="3" w:name="_Hlk149572613"/>
      <w:r w:rsidRPr="00F76EE8">
        <w:rPr>
          <w:rFonts w:hint="eastAsia"/>
        </w:rPr>
        <w:t>钢铁零部件失效分析程序</w:t>
      </w:r>
      <w:r w:rsidR="00B86FC6">
        <w:rPr>
          <w:rFonts w:hint="eastAsia"/>
        </w:rPr>
        <w:t>及</w:t>
      </w:r>
      <w:r w:rsidRPr="00F76EE8">
        <w:rPr>
          <w:rFonts w:hint="eastAsia"/>
        </w:rPr>
        <w:t>要求</w:t>
      </w:r>
    </w:p>
    <w:bookmarkEnd w:id="3"/>
    <w:p w14:paraId="77DC2C9F" w14:textId="7665BB83" w:rsidR="003A1C6A" w:rsidRDefault="00FC3431">
      <w:pPr>
        <w:pStyle w:val="affff4"/>
        <w:framePr w:wrap="around"/>
      </w:pPr>
      <w:r>
        <w:rPr>
          <w:rFonts w:hint="eastAsia"/>
        </w:rPr>
        <w:t>Failure</w:t>
      </w:r>
      <w:r>
        <w:t xml:space="preserve"> </w:t>
      </w:r>
      <w:r>
        <w:rPr>
          <w:rFonts w:hint="eastAsia"/>
        </w:rPr>
        <w:t>analysis</w:t>
      </w:r>
      <w:r>
        <w:t xml:space="preserve"> </w:t>
      </w:r>
      <w:r>
        <w:rPr>
          <w:rFonts w:hint="eastAsia"/>
        </w:rPr>
        <w:t>procedure</w:t>
      </w:r>
      <w:r w:rsidR="000E2412">
        <w:t xml:space="preserve"> </w:t>
      </w:r>
      <w:r w:rsidR="00FF538C">
        <w:t>and requirements for steel p</w:t>
      </w:r>
      <w:r w:rsidR="00FF538C" w:rsidRPr="00FF538C">
        <w:t>arts and components</w:t>
      </w:r>
    </w:p>
    <w:p w14:paraId="54A8C613" w14:textId="77777777" w:rsidR="003A1C6A" w:rsidRDefault="003A1C6A">
      <w:pPr>
        <w:pStyle w:val="affff5"/>
        <w:framePr w:wrap="around"/>
      </w:pP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3A1C6A" w14:paraId="0FE6771D" w14:textId="77777777">
        <w:tc>
          <w:tcPr>
            <w:tcW w:w="9639" w:type="dxa"/>
            <w:tcBorders>
              <w:top w:val="nil"/>
              <w:left w:val="nil"/>
              <w:bottom w:val="nil"/>
              <w:right w:val="nil"/>
            </w:tcBorders>
          </w:tcPr>
          <w:p w14:paraId="69C3998C" w14:textId="4C97D8D2" w:rsidR="003A1C6A" w:rsidRDefault="0060413E" w:rsidP="00064214">
            <w:pPr>
              <w:pStyle w:val="affff6"/>
              <w:framePr w:wrap="around"/>
            </w:pPr>
            <w:r>
              <w:rPr>
                <w:noProof/>
              </w:rPr>
              <mc:AlternateContent>
                <mc:Choice Requires="wps">
                  <w:drawing>
                    <wp:anchor distT="0" distB="0" distL="114300" distR="114300" simplePos="0" relativeHeight="251646976" behindDoc="1" locked="1" layoutInCell="1" allowOverlap="1" wp14:anchorId="2C12AE8F" wp14:editId="63BF788B">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6292A" id="RQ" o:spid="_x0000_s1026" style="position:absolute;left:0;text-align:left;margin-left:173.3pt;margin-top:45.15pt;width:123pt;height:1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iXg5wEAALUDAAAOAAAAZHJzL2Uyb0RvYy54bWysU9uO0zAQfUfiHyy/01zUXUrUdLXqqghp&#10;gZUWPsBxnMTC8Zix27R8PWOn263gDZEHy+PxHM85c7K+O46GHRR6DbbmxSLnTFkJrbZ9zb9/271b&#10;ceaDsK0wYFXNT8rzu83bN+vJVaqEAUyrkBGI9dXkaj6E4Kos83JQo/ALcMpSsgMcRaAQ+6xFMRH6&#10;aLIyz2+zCbB1CFJ5T6cPc5JvEn7XKRm+dp1XgZmaU28hrZjWJq7ZZi2qHoUbtDy3If6hi1FoS49e&#10;oB5EEGyP+i+oUUsED11YSBgz6DotVeJAbIr8DzbPg3AqcSFxvLvI5P8frPxyeHZPGFv37hHkD88s&#10;bAdhe3WPCNOgREvPFVGobHK+uhTEwFMpa6bP0NJoxT5A0uDY4RgBiR07JqlPF6nVMTBJh8XNbVnk&#10;NBFJuTJflas0i0xUL9UOffioYGRxU3OkUSZ0cXj0IXYjqpcrqXswut1pY1KAfbM1yA6Cxr5LXyJA&#10;JK+vGRsvW4hlM2I8STQjs2giXzXQnoglwuwd8jptBsBfnE3km5r7n3uBijPzyZJSH4rlMhotBcub&#10;9yUFeJ1prjPCSoKqeeBs3m7DbM69Q90P9FKRSFu4J3U7nYi/dnVulryR9Dj7OJrvOk63Xv+2zW8A&#10;AAD//wMAUEsDBBQABgAIAAAAIQDa1bsr3gAAAAoBAAAPAAAAZHJzL2Rvd25yZXYueG1sTI/BTsMw&#10;DIbvSLxDZCRuLFm7VbRrOiGknYADGxJXr/Haak1SmnQrb485wdH2p9/fX25n24sLjaHzTsNyoUCQ&#10;q73pXKPh47B7eAQRIjqDvXek4ZsCbKvbmxIL46/unS772AgOcaFADW2MQyFlqFuyGBZ+IMe3kx8t&#10;Rh7HRpoRrxxue5kolUmLneMPLQ703FJ93k9WA2Yr8/V2Sl8PL1OGeTOr3fpTaX1/Nz9tQESa4x8M&#10;v/qsDhU7Hf3kTBC9hnSVZYxqyFUKgoF1nvDiyGSSLkFWpfxfofoBAAD//wMAUEsBAi0AFAAGAAgA&#10;AAAhALaDOJL+AAAA4QEAABMAAAAAAAAAAAAAAAAAAAAAAFtDb250ZW50X1R5cGVzXS54bWxQSwEC&#10;LQAUAAYACAAAACEAOP0h/9YAAACUAQAACwAAAAAAAAAAAAAAAAAvAQAAX3JlbHMvLnJlbHNQSwEC&#10;LQAUAAYACAAAACEAjT4l4OcBAAC1AwAADgAAAAAAAAAAAAAAAAAuAgAAZHJzL2Uyb0RvYy54bWxQ&#10;SwECLQAUAAYACAAAACEA2tW7K94AAAAKAQAADwAAAAAAAAAAAAAAAABBBAAAZHJzL2Rvd25yZXYu&#10;eG1sUEsFBgAAAAAEAAQA8wAAAEwFAAAAAA==&#10;" stroked="f">
                      <w10:anchorlock/>
                    </v:rect>
                  </w:pict>
                </mc:Fallback>
              </mc:AlternateContent>
            </w:r>
            <w:r>
              <w:rPr>
                <w:noProof/>
              </w:rPr>
              <mc:AlternateContent>
                <mc:Choice Requires="wps">
                  <w:drawing>
                    <wp:anchor distT="0" distB="0" distL="114300" distR="114300" simplePos="0" relativeHeight="251645952" behindDoc="1" locked="0" layoutInCell="1" allowOverlap="1" wp14:anchorId="4380491C" wp14:editId="2B817E2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6D7F69" id="LB" o:spid="_x0000_s1026" style="position:absolute;left:0;text-align:left;margin-left:193.3pt;margin-top:20.15pt;width:82pt;height:19.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kai5gEAALUDAAAOAAAAZHJzL2Uyb0RvYy54bWysU8tu2zAQvBfoPxC815IMuW0Ey0HgwEWB&#10;9AGk/QCKoiSiFJdd0pbdr++SchyjuQXVgeByl8Od2dH69jgadlDoNdiaF4ucM2UltNr2Nf/5Y/fu&#10;I2c+CNsKA1bV/KQ8v928fbOeXKWWMIBpFTICsb6aXM2HEFyVZV4OahR+AU5ZSnaAowgUYp+1KCZC&#10;H022zPP32QTYOgSpvKfT+znJNwm/65QM37rOq8BMzam3kFZMaxPXbLMWVY/CDVqe2xCv6GIU2tKj&#10;F6h7EQTbo34BNWqJ4KELCwljBl2npUociE2R/8PmcRBOJS4kjncXmfz/g5VfD4/uO8bWvXsA+csz&#10;C9tB2F7dIcI0KNHSc0UUKpucry4XYuDpKmumL9DSaMU+QNLg2OEYAYkdOyapTxep1TEwSYdFXhZl&#10;ThORlFuWN6vVKj0hqqfbDn34pGBkcVNzpFEmdHF48CF2I6qnktQ9GN3utDEpwL7ZGmQHQWPfpe+M&#10;7q/LjI3FFuK1GTGeJJqRWTSRrxpoT8QSYfYOeZ02A+AfzibyTc39771AxZn5bEmpm6Iso9FSUK4+&#10;LCnA60xznRFWElTNA2fzdhtmc+4d6n6gl4pE2sIdqdvpRPy5q3Oz5I2kx9nH0XzXcap6/ts2fwEA&#10;AP//AwBQSwMEFAAGAAgAAAAhAOkH1AXdAAAACQEAAA8AAABkcnMvZG93bnJldi54bWxMj8FOwzAM&#10;hu9IvENkJG4sga5hK3UnhLQTcGBD4uo1WVvROKVJt/L2hBMcbX/6/f3lZna9ONkxdJ4RbhcKhOXa&#10;m44bhPf99mYFIkRiQ71ni/BtA2yqy4uSCuPP/GZPu9iIFMKhIIQ2xqGQMtStdRQWfrCcbkc/Oopp&#10;HBtpRjqncNfLO6W0dNRx+tDSYJ9aW3/uJodAemm+Xo/Zy/550rRuZrXNPxTi9dX8+AAi2jn+wfCr&#10;n9ShSk4HP7EJokfIVlonFGGpMhAJyHOVFgeE+7UGWZXyf4PqBwAA//8DAFBLAQItABQABgAIAAAA&#10;IQC2gziS/gAAAOEBAAATAAAAAAAAAAAAAAAAAAAAAABbQ29udGVudF9UeXBlc10ueG1sUEsBAi0A&#10;FAAGAAgAAAAhADj9If/WAAAAlAEAAAsAAAAAAAAAAAAAAAAALwEAAF9yZWxzLy5yZWxzUEsBAi0A&#10;FAAGAAgAAAAhAGiKRqLmAQAAtQMAAA4AAAAAAAAAAAAAAAAALgIAAGRycy9lMm9Eb2MueG1sUEsB&#10;Ai0AFAAGAAgAAAAhAOkH1AXdAAAACQEAAA8AAAAAAAAAAAAAAAAAQAQAAGRycy9kb3ducmV2Lnht&#10;bFBLBQYAAAAABAAEAPMAAABKBQAAAAA=&#10;" stroked="f"/>
                  </w:pict>
                </mc:Fallback>
              </mc:AlternateContent>
            </w:r>
            <w:r w:rsidR="00FA489D">
              <w:rPr>
                <w:rFonts w:hint="eastAsia"/>
              </w:rPr>
              <w:t>（</w:t>
            </w:r>
            <w:r w:rsidR="007F682A">
              <w:rPr>
                <w:rFonts w:hint="eastAsia"/>
              </w:rPr>
              <w:t>网上</w:t>
            </w:r>
            <w:r w:rsidR="00657CE1">
              <w:rPr>
                <w:rFonts w:hint="eastAsia"/>
              </w:rPr>
              <w:t>征求意见</w:t>
            </w:r>
            <w:r w:rsidR="009A0A3B">
              <w:rPr>
                <w:rFonts w:hint="eastAsia"/>
              </w:rPr>
              <w:t>稿</w:t>
            </w:r>
            <w:r w:rsidR="00FA489D">
              <w:rPr>
                <w:rFonts w:hint="eastAsia"/>
              </w:rPr>
              <w:t>）</w:t>
            </w:r>
          </w:p>
        </w:tc>
      </w:tr>
      <w:tr w:rsidR="003A1C6A" w14:paraId="79263863" w14:textId="77777777">
        <w:tc>
          <w:tcPr>
            <w:tcW w:w="9639" w:type="dxa"/>
            <w:tcBorders>
              <w:top w:val="nil"/>
              <w:left w:val="nil"/>
              <w:bottom w:val="nil"/>
              <w:right w:val="nil"/>
            </w:tcBorders>
          </w:tcPr>
          <w:p w14:paraId="648FBBD8" w14:textId="17C5B0A2" w:rsidR="00FD6DDF" w:rsidRPr="00FD6DDF" w:rsidRDefault="00FD6DDF" w:rsidP="00FD6DDF">
            <w:pPr>
              <w:pStyle w:val="affff7"/>
              <w:framePr w:wrap="around"/>
              <w:ind w:leftChars="623" w:left="1308"/>
              <w:jc w:val="left"/>
              <w:rPr>
                <w:rFonts w:ascii="黑体" w:eastAsia="黑体" w:hAnsi="黑体" w:hint="eastAsia"/>
              </w:rPr>
            </w:pPr>
          </w:p>
        </w:tc>
      </w:tr>
    </w:tbl>
    <w:p w14:paraId="4A4E35E2" w14:textId="528138C8" w:rsidR="003A1C6A" w:rsidRDefault="00F76EE8">
      <w:pPr>
        <w:pStyle w:val="affffff9"/>
        <w:framePr w:wrap="around" w:hAnchor="page" w:x="1396" w:y="14191"/>
      </w:pPr>
      <w:r>
        <w:rPr>
          <w:rFonts w:ascii="黑体"/>
        </w:rPr>
        <w:t>202</w:t>
      </w:r>
      <w:r w:rsidR="00517D15">
        <w:rPr>
          <w:rFonts w:ascii="黑体" w:hint="eastAsia"/>
        </w:rPr>
        <w:t>5</w:t>
      </w:r>
      <w:r w:rsidR="008768B0">
        <w:t xml:space="preserve"> </w:t>
      </w:r>
      <w:r w:rsidR="008768B0">
        <w:rPr>
          <w:rFonts w:ascii="黑体"/>
        </w:rPr>
        <w:t>-</w:t>
      </w:r>
      <w:r w:rsidR="008768B0">
        <w:t xml:space="preserve"> </w:t>
      </w:r>
      <w:r w:rsidR="00D57710">
        <w:rPr>
          <w:rFonts w:ascii="黑体"/>
        </w:rPr>
        <w:fldChar w:fldCharType="begin">
          <w:ffData>
            <w:name w:val="FM"/>
            <w:enabled/>
            <w:calcOnExit w:val="0"/>
            <w:textInput>
              <w:default w:val="XX"/>
              <w:maxLength w:val="2"/>
            </w:textInput>
          </w:ffData>
        </w:fldChar>
      </w:r>
      <w:r w:rsidR="008768B0">
        <w:rPr>
          <w:rFonts w:ascii="黑体"/>
        </w:rPr>
        <w:instrText xml:space="preserve"> FORMTEXT </w:instrText>
      </w:r>
      <w:r w:rsidR="00D57710">
        <w:rPr>
          <w:rFonts w:ascii="黑体"/>
        </w:rPr>
      </w:r>
      <w:r w:rsidR="00D57710">
        <w:rPr>
          <w:rFonts w:ascii="黑体"/>
        </w:rPr>
        <w:fldChar w:fldCharType="separate"/>
      </w:r>
      <w:r w:rsidR="008768B0">
        <w:rPr>
          <w:rFonts w:ascii="黑体"/>
        </w:rPr>
        <w:t>XX</w:t>
      </w:r>
      <w:r w:rsidR="00D57710">
        <w:rPr>
          <w:rFonts w:ascii="黑体"/>
        </w:rPr>
        <w:fldChar w:fldCharType="end"/>
      </w:r>
      <w:r w:rsidR="008768B0">
        <w:t xml:space="preserve"> </w:t>
      </w:r>
      <w:r w:rsidR="008768B0">
        <w:rPr>
          <w:rFonts w:ascii="黑体"/>
        </w:rPr>
        <w:t>-</w:t>
      </w:r>
      <w:r w:rsidR="008768B0">
        <w:t xml:space="preserve"> </w:t>
      </w:r>
      <w:bookmarkStart w:id="4" w:name="FD"/>
      <w:r w:rsidR="00D57710">
        <w:rPr>
          <w:rFonts w:ascii="黑体"/>
        </w:rPr>
        <w:fldChar w:fldCharType="begin">
          <w:ffData>
            <w:name w:val="FD"/>
            <w:enabled/>
            <w:calcOnExit w:val="0"/>
            <w:textInput>
              <w:default w:val="XX"/>
              <w:maxLength w:val="2"/>
            </w:textInput>
          </w:ffData>
        </w:fldChar>
      </w:r>
      <w:r w:rsidR="008768B0">
        <w:rPr>
          <w:rFonts w:ascii="黑体"/>
        </w:rPr>
        <w:instrText xml:space="preserve"> FORMTEXT </w:instrText>
      </w:r>
      <w:r w:rsidR="00D57710">
        <w:rPr>
          <w:rFonts w:ascii="黑体"/>
        </w:rPr>
      </w:r>
      <w:r w:rsidR="00D57710">
        <w:rPr>
          <w:rFonts w:ascii="黑体"/>
        </w:rPr>
        <w:fldChar w:fldCharType="separate"/>
      </w:r>
      <w:r w:rsidR="008768B0">
        <w:rPr>
          <w:rFonts w:ascii="黑体"/>
        </w:rPr>
        <w:t>XX</w:t>
      </w:r>
      <w:r w:rsidR="00D57710">
        <w:rPr>
          <w:rFonts w:ascii="黑体"/>
        </w:rPr>
        <w:fldChar w:fldCharType="end"/>
      </w:r>
      <w:bookmarkEnd w:id="4"/>
      <w:r w:rsidR="008768B0">
        <w:rPr>
          <w:rFonts w:hint="eastAsia"/>
        </w:rPr>
        <w:t>发布</w:t>
      </w:r>
    </w:p>
    <w:p w14:paraId="35760C20" w14:textId="4C1FAADE" w:rsidR="003A1C6A" w:rsidRDefault="00F76EE8">
      <w:pPr>
        <w:pStyle w:val="affffffa"/>
        <w:framePr w:wrap="around" w:hAnchor="page" w:x="7066" w:y="14116"/>
      </w:pPr>
      <w:r>
        <w:rPr>
          <w:rFonts w:ascii="黑体"/>
        </w:rPr>
        <w:t>202</w:t>
      </w:r>
      <w:r w:rsidR="00517D15">
        <w:rPr>
          <w:rFonts w:ascii="黑体" w:hint="eastAsia"/>
        </w:rPr>
        <w:t>5</w:t>
      </w:r>
      <w:r w:rsidR="008768B0">
        <w:rPr>
          <w:rFonts w:ascii="黑体"/>
        </w:rPr>
        <w:t>-</w:t>
      </w:r>
      <w:r w:rsidR="008768B0">
        <w:t xml:space="preserve"> </w:t>
      </w:r>
      <w:bookmarkStart w:id="5" w:name="SM"/>
      <w:r w:rsidR="00D57710">
        <w:rPr>
          <w:rFonts w:ascii="黑体"/>
        </w:rPr>
        <w:fldChar w:fldCharType="begin">
          <w:ffData>
            <w:name w:val="SM"/>
            <w:enabled/>
            <w:calcOnExit w:val="0"/>
            <w:textInput>
              <w:default w:val="XX"/>
              <w:maxLength w:val="2"/>
            </w:textInput>
          </w:ffData>
        </w:fldChar>
      </w:r>
      <w:r w:rsidR="008768B0">
        <w:rPr>
          <w:rFonts w:ascii="黑体"/>
        </w:rPr>
        <w:instrText xml:space="preserve"> FORMTEXT </w:instrText>
      </w:r>
      <w:r w:rsidR="00D57710">
        <w:rPr>
          <w:rFonts w:ascii="黑体"/>
        </w:rPr>
      </w:r>
      <w:r w:rsidR="00D57710">
        <w:rPr>
          <w:rFonts w:ascii="黑体"/>
        </w:rPr>
        <w:fldChar w:fldCharType="separate"/>
      </w:r>
      <w:r w:rsidR="008768B0">
        <w:rPr>
          <w:rFonts w:ascii="黑体"/>
        </w:rPr>
        <w:t>XX</w:t>
      </w:r>
      <w:r w:rsidR="00D57710">
        <w:rPr>
          <w:rFonts w:ascii="黑体"/>
        </w:rPr>
        <w:fldChar w:fldCharType="end"/>
      </w:r>
      <w:bookmarkEnd w:id="5"/>
      <w:r w:rsidR="008768B0">
        <w:t xml:space="preserve"> </w:t>
      </w:r>
      <w:r w:rsidR="008768B0">
        <w:rPr>
          <w:rFonts w:ascii="黑体"/>
        </w:rPr>
        <w:t>-</w:t>
      </w:r>
      <w:r w:rsidR="008768B0">
        <w:t xml:space="preserve"> </w:t>
      </w:r>
      <w:bookmarkStart w:id="6" w:name="SD"/>
      <w:r w:rsidR="00D57710">
        <w:rPr>
          <w:rFonts w:ascii="黑体"/>
        </w:rPr>
        <w:fldChar w:fldCharType="begin">
          <w:ffData>
            <w:name w:val="SD"/>
            <w:enabled/>
            <w:calcOnExit w:val="0"/>
            <w:textInput>
              <w:default w:val="XX"/>
              <w:maxLength w:val="2"/>
            </w:textInput>
          </w:ffData>
        </w:fldChar>
      </w:r>
      <w:r w:rsidR="008768B0">
        <w:rPr>
          <w:rFonts w:ascii="黑体"/>
        </w:rPr>
        <w:instrText xml:space="preserve"> FORMTEXT </w:instrText>
      </w:r>
      <w:r w:rsidR="00D57710">
        <w:rPr>
          <w:rFonts w:ascii="黑体"/>
        </w:rPr>
      </w:r>
      <w:r w:rsidR="00D57710">
        <w:rPr>
          <w:rFonts w:ascii="黑体"/>
        </w:rPr>
        <w:fldChar w:fldCharType="separate"/>
      </w:r>
      <w:r w:rsidR="008768B0">
        <w:rPr>
          <w:rFonts w:ascii="黑体"/>
        </w:rPr>
        <w:t>XX</w:t>
      </w:r>
      <w:r w:rsidR="00D57710">
        <w:rPr>
          <w:rFonts w:ascii="黑体"/>
        </w:rPr>
        <w:fldChar w:fldCharType="end"/>
      </w:r>
      <w:bookmarkEnd w:id="6"/>
      <w:r w:rsidR="008768B0">
        <w:rPr>
          <w:rFonts w:hint="eastAsia"/>
        </w:rPr>
        <w:t>实施</w:t>
      </w:r>
    </w:p>
    <w:p w14:paraId="0CBBE61E" w14:textId="5BCC5DA9" w:rsidR="003A1C6A" w:rsidRDefault="00F76EE8">
      <w:pPr>
        <w:pStyle w:val="afffffd"/>
        <w:framePr w:wrap="around"/>
      </w:pPr>
      <w:r>
        <w:rPr>
          <w:rFonts w:hint="eastAsia"/>
        </w:rPr>
        <w:t>河北省市场监督管理局</w:t>
      </w:r>
      <w:r w:rsidR="008768B0">
        <w:rPr>
          <w:rFonts w:hAnsi="黑体"/>
        </w:rPr>
        <w:t>   </w:t>
      </w:r>
      <w:r w:rsidR="008768B0">
        <w:rPr>
          <w:rStyle w:val="affff"/>
          <w:rFonts w:hint="eastAsia"/>
        </w:rPr>
        <w:t>发布</w:t>
      </w:r>
    </w:p>
    <w:p w14:paraId="1F77D31C" w14:textId="77777777" w:rsidR="003A1C6A" w:rsidRDefault="0060413E">
      <w:pPr>
        <w:pStyle w:val="affa"/>
        <w:sectPr w:rsidR="003A1C6A">
          <w:pgSz w:w="11906" w:h="16838"/>
          <w:pgMar w:top="567" w:right="850" w:bottom="1134" w:left="1418" w:header="0" w:footer="0" w:gutter="0"/>
          <w:pgNumType w:start="1"/>
          <w:cols w:space="425"/>
          <w:docGrid w:type="lines" w:linePitch="312"/>
        </w:sectPr>
      </w:pPr>
      <w:r>
        <w:rPr>
          <w:noProof/>
        </w:rPr>
        <mc:AlternateContent>
          <mc:Choice Requires="wps">
            <w:drawing>
              <wp:anchor distT="4294967295" distB="4294967295" distL="114300" distR="114300" simplePos="0" relativeHeight="251659264" behindDoc="0" locked="0" layoutInCell="1" allowOverlap="1" wp14:anchorId="21D0925B" wp14:editId="598B62C8">
                <wp:simplePos x="0" y="0"/>
                <wp:positionH relativeFrom="column">
                  <wp:posOffset>-1270</wp:posOffset>
                </wp:positionH>
                <wp:positionV relativeFrom="paragraph">
                  <wp:posOffset>9046844</wp:posOffset>
                </wp:positionV>
                <wp:extent cx="6062980" cy="0"/>
                <wp:effectExtent l="0" t="0" r="33020" b="19050"/>
                <wp:wrapNone/>
                <wp:docPr id="4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C0C6938" id="Line 1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fK+owEAADADAAAOAAAAZHJzL2Uyb0RvYy54bWysUsFu2zAMvQ/YPwi6N3YCNGiNOD2kaC/d&#10;GqDdBzCybAuTRYFUYufvJ6lJWrS3Yj4Ipkg+vffI1d00WHHQxAZdLeezUgrtFDbGdbX88/pwdSMF&#10;B3ANWHS6lkfN8m7988dq9JVeYI+20SQiiONq9LXsQ/BVUbDq9QA8Q69dTLZIA4QYUlc0BGNEH2yx&#10;KMtlMSI1nlBp5nh7/5aU64zftlqF57ZlHYStZeQW8kn53KWzWK+g6gh8b9SJBnyDxQDGxUcvUPcQ&#10;QOzJfIEajCJkbMNM4VBg2xqls4aoZl5+UvPSg9dZSzSH/cUm/n+w6vdh47aUqKvJvfgnVH9ZONz0&#10;4DqdCbwefRzcPFlVjJ6rS0sK2G9J7MZf2MQa2AfMLkwtDQky6hNTNvt4MVtPQah4uSyXi9ubOBN1&#10;zhVQnRs9cXjUOIj0U0trXPIBKjg8cUhEoDqXpGuHD8baPEvrxFjL2+vFdW5gtKZJyVTG1O02lsQB&#10;0jbkL6uKmY9lhHvXvD1i3Ul00pmWiqsdNsctnc2IY8lsTiuU5v4xzt3vi77+BwAA//8DAFBLAwQU&#10;AAYACAAAACEAQ2rMxt0AAAALAQAADwAAAGRycy9kb3ducmV2LnhtbEyPwU7DMAyG70i8Q2QkLtOW&#10;UsqA0nRCQG9cGCCuXmPaisbpmmwrPD3mgODo359+fy5Wk+vVnsbQeTZwtkhAEdfedtwYeHmu5leg&#10;QkS22HsmA58UYFUeHxWYW3/gJ9qvY6OkhEOOBtoYh1zrULfkMCz8QCy7dz86jDKOjbYjHqTc9TpN&#10;kqV22LFcaHGgu5bqj/XOGQjVK22rr1k9S97OG0/p9v7xAY05PZlub0BFmuIfDD/6og6lOG38jm1Q&#10;vYF5KqDEWZpdghLg+iJbgtr8Rros9P8fym8AAAD//wMAUEsBAi0AFAAGAAgAAAAhALaDOJL+AAAA&#10;4QEAABMAAAAAAAAAAAAAAAAAAAAAAFtDb250ZW50X1R5cGVzXS54bWxQSwECLQAUAAYACAAAACEA&#10;OP0h/9YAAACUAQAACwAAAAAAAAAAAAAAAAAvAQAAX3JlbHMvLnJlbHNQSwECLQAUAAYACAAAACEA&#10;CiXyvqMBAAAwAwAADgAAAAAAAAAAAAAAAAAuAgAAZHJzL2Uyb0RvYy54bWxQSwECLQAUAAYACAAA&#10;ACEAQ2rMxt0AAAALAQAADwAAAAAAAAAAAAAAAAD9AwAAZHJzL2Rvd25yZXYueG1sUEsFBgAAAAAE&#10;AAQA8wAAAAcFAAAAAA==&#10;"/>
            </w:pict>
          </mc:Fallback>
        </mc:AlternateContent>
      </w:r>
      <w:r>
        <w:rPr>
          <w:noProof/>
        </w:rPr>
        <mc:AlternateContent>
          <mc:Choice Requires="wps">
            <w:drawing>
              <wp:anchor distT="4294967295" distB="4294967295" distL="114300" distR="114300" simplePos="0" relativeHeight="251642880" behindDoc="0" locked="0" layoutInCell="1" allowOverlap="1" wp14:anchorId="53597590" wp14:editId="29FFE629">
                <wp:simplePos x="0" y="0"/>
                <wp:positionH relativeFrom="column">
                  <wp:posOffset>-635</wp:posOffset>
                </wp:positionH>
                <wp:positionV relativeFrom="paragraph">
                  <wp:posOffset>2339974</wp:posOffset>
                </wp:positionV>
                <wp:extent cx="6062980" cy="0"/>
                <wp:effectExtent l="0" t="0" r="33020" b="19050"/>
                <wp:wrapNone/>
                <wp:docPr id="6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9B52EF2" id="Line 11" o:spid="_x0000_s1026" style="position:absolute;left:0;text-align:left;z-index:2516428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fK+owEAADADAAAOAAAAZHJzL2Uyb0RvYy54bWysUsFu2zAMvQ/YPwi6N3YCNGiNOD2kaC/d&#10;GqDdBzCybAuTRYFUYufvJ6lJWrS3Yj4Ipkg+vffI1d00WHHQxAZdLeezUgrtFDbGdbX88/pwdSMF&#10;B3ANWHS6lkfN8m7988dq9JVeYI+20SQiiONq9LXsQ/BVUbDq9QA8Q69dTLZIA4QYUlc0BGNEH2yx&#10;KMtlMSI1nlBp5nh7/5aU64zftlqF57ZlHYStZeQW8kn53KWzWK+g6gh8b9SJBnyDxQDGxUcvUPcQ&#10;QOzJfIEajCJkbMNM4VBg2xqls4aoZl5+UvPSg9dZSzSH/cUm/n+w6vdh47aUqKvJvfgnVH9ZONz0&#10;4DqdCbwefRzcPFlVjJ6rS0sK2G9J7MZf2MQa2AfMLkwtDQky6hNTNvt4MVtPQah4uSyXi9ubOBN1&#10;zhVQnRs9cXjUOIj0U0trXPIBKjg8cUhEoDqXpGuHD8baPEvrxFjL2+vFdW5gtKZJyVTG1O02lsQB&#10;0jbkL6uKmY9lhHvXvD1i3Ul00pmWiqsdNsctnc2IY8lsTiuU5v4xzt3vi77+BwAA//8DAFBLAwQU&#10;AAYACAAAACEAxsKLgd4AAAAJAQAADwAAAGRycy9kb3ducmV2LnhtbEyPQU/CQBCF7yb+h82YeCGw&#10;BQSxdkuM2hsXUeN16I5tY3e2dBeo/nrHxESPb97Le99k68G16kh9aDwbmE4SUMSltw1XBl6ei/EK&#10;VIjIFlvPZOCTAqzz87MMU+tP/ETHbayUlHBI0UAdY5dqHcqaHIaJ74jFe/e9wyiyr7Tt8STlrtWz&#10;JFlqhw3LQo0d3ddUfmwPzkAoXmlffI3KUfI2rzzN9g+bRzTm8mK4uwUVaYh/YfjBF3TIhWnnD2yD&#10;ag2MpxI0MF+uFqDEv1lcXYPa/V50nun/H+TfAAAA//8DAFBLAQItABQABgAIAAAAIQC2gziS/gAA&#10;AOEBAAATAAAAAAAAAAAAAAAAAAAAAABbQ29udGVudF9UeXBlc10ueG1sUEsBAi0AFAAGAAgAAAAh&#10;ADj9If/WAAAAlAEAAAsAAAAAAAAAAAAAAAAALwEAAF9yZWxzLy5yZWxzUEsBAi0AFAAGAAgAAAAh&#10;AAol8r6jAQAAMAMAAA4AAAAAAAAAAAAAAAAALgIAAGRycy9lMm9Eb2MueG1sUEsBAi0AFAAGAAgA&#10;AAAhAMbCi4HeAAAACQEAAA8AAAAAAAAAAAAAAAAA/QMAAGRycy9kb3ducmV2LnhtbFBLBQYAAAAA&#10;BAAEAPMAAAAIBQAAAAA=&#10;"/>
            </w:pict>
          </mc:Fallback>
        </mc:AlternateContent>
      </w:r>
    </w:p>
    <w:p w14:paraId="52EA9437" w14:textId="77777777" w:rsidR="003A1C6A" w:rsidRDefault="008768B0" w:rsidP="00A31C69">
      <w:pPr>
        <w:pStyle w:val="afff4"/>
      </w:pPr>
      <w:r>
        <w:rPr>
          <w:rFonts w:hint="eastAsia"/>
        </w:rPr>
        <w:lastRenderedPageBreak/>
        <w:t>目</w:t>
      </w:r>
      <w:r>
        <w:rPr>
          <w:rFonts w:hAnsi="黑体"/>
        </w:rPr>
        <w:t>  </w:t>
      </w:r>
      <w:r>
        <w:rPr>
          <w:rFonts w:hint="eastAsia"/>
        </w:rPr>
        <w:t>次</w:t>
      </w:r>
    </w:p>
    <w:p w14:paraId="5231D13A" w14:textId="12D437A4" w:rsidR="00AA7199" w:rsidRDefault="00106F3C">
      <w:pPr>
        <w:pStyle w:val="TOC1"/>
        <w:spacing w:before="78" w:after="78"/>
        <w:rPr>
          <w:rFonts w:asciiTheme="minorHAnsi" w:eastAsiaTheme="minorEastAsia" w:hAnsiTheme="minorHAnsi" w:cstheme="minorBidi"/>
          <w:noProof/>
          <w:sz w:val="22"/>
          <w:szCs w:val="24"/>
          <w14:ligatures w14:val="standardContextual"/>
        </w:rPr>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hyperlink w:anchor="_Toc211237873" w:history="1">
        <w:r w:rsidR="00AA7199" w:rsidRPr="00F67820">
          <w:rPr>
            <w:rStyle w:val="afff"/>
            <w:rFonts w:hint="eastAsia"/>
            <w:noProof/>
          </w:rPr>
          <w:t>前</w:t>
        </w:r>
        <w:r w:rsidR="00AA7199" w:rsidRPr="00F67820">
          <w:rPr>
            <w:rStyle w:val="afff"/>
            <w:rFonts w:hAnsi="黑体"/>
            <w:noProof/>
          </w:rPr>
          <w:t>  </w:t>
        </w:r>
        <w:r w:rsidR="00AA7199" w:rsidRPr="00F67820">
          <w:rPr>
            <w:rStyle w:val="afff"/>
            <w:rFonts w:hint="eastAsia"/>
            <w:noProof/>
          </w:rPr>
          <w:t>言</w:t>
        </w:r>
        <w:r w:rsidR="00AA7199">
          <w:rPr>
            <w:rFonts w:hint="eastAsia"/>
            <w:noProof/>
            <w:webHidden/>
          </w:rPr>
          <w:tab/>
        </w:r>
        <w:r w:rsidR="00AA7199">
          <w:rPr>
            <w:rFonts w:hint="eastAsia"/>
            <w:noProof/>
            <w:webHidden/>
          </w:rPr>
          <w:fldChar w:fldCharType="begin"/>
        </w:r>
        <w:r w:rsidR="00AA7199">
          <w:rPr>
            <w:rFonts w:hint="eastAsia"/>
            <w:noProof/>
            <w:webHidden/>
          </w:rPr>
          <w:instrText xml:space="preserve"> </w:instrText>
        </w:r>
        <w:r w:rsidR="00AA7199">
          <w:rPr>
            <w:noProof/>
            <w:webHidden/>
          </w:rPr>
          <w:instrText>PAGEREF _Toc211237873 \h</w:instrText>
        </w:r>
        <w:r w:rsidR="00AA7199">
          <w:rPr>
            <w:rFonts w:hint="eastAsia"/>
            <w:noProof/>
            <w:webHidden/>
          </w:rPr>
          <w:instrText xml:space="preserve"> </w:instrText>
        </w:r>
        <w:r w:rsidR="00AA7199">
          <w:rPr>
            <w:rFonts w:hint="eastAsia"/>
            <w:noProof/>
            <w:webHidden/>
          </w:rPr>
        </w:r>
        <w:r w:rsidR="00AA7199">
          <w:rPr>
            <w:rFonts w:hint="eastAsia"/>
            <w:noProof/>
            <w:webHidden/>
          </w:rPr>
          <w:fldChar w:fldCharType="separate"/>
        </w:r>
        <w:r w:rsidR="00210074">
          <w:rPr>
            <w:noProof/>
            <w:webHidden/>
          </w:rPr>
          <w:t>II</w:t>
        </w:r>
        <w:r w:rsidR="00AA7199">
          <w:rPr>
            <w:rFonts w:hint="eastAsia"/>
            <w:noProof/>
            <w:webHidden/>
          </w:rPr>
          <w:fldChar w:fldCharType="end"/>
        </w:r>
      </w:hyperlink>
    </w:p>
    <w:p w14:paraId="5C3473F0" w14:textId="06B8F73E" w:rsidR="00AA7199" w:rsidRDefault="00AA7199">
      <w:pPr>
        <w:pStyle w:val="TOC1"/>
        <w:spacing w:before="78" w:after="78"/>
        <w:rPr>
          <w:rFonts w:asciiTheme="minorHAnsi" w:eastAsiaTheme="minorEastAsia" w:hAnsiTheme="minorHAnsi" w:cstheme="minorBidi"/>
          <w:noProof/>
          <w:sz w:val="22"/>
          <w:szCs w:val="24"/>
          <w14:ligatures w14:val="standardContextual"/>
        </w:rPr>
      </w:pPr>
      <w:hyperlink w:anchor="_Toc211237874" w:history="1">
        <w:r w:rsidRPr="00F67820">
          <w:rPr>
            <w:rStyle w:val="afff"/>
            <w:rFonts w:hint="eastAsia"/>
            <w:noProof/>
          </w:rPr>
          <w:t>1 范围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_Toc211237874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1</w:t>
        </w:r>
        <w:r>
          <w:rPr>
            <w:rFonts w:hint="eastAsia"/>
            <w:noProof/>
            <w:webHidden/>
          </w:rPr>
          <w:fldChar w:fldCharType="end"/>
        </w:r>
      </w:hyperlink>
    </w:p>
    <w:p w14:paraId="63509E2B" w14:textId="56A04C29" w:rsidR="00AA7199" w:rsidRDefault="00AA7199">
      <w:pPr>
        <w:pStyle w:val="TOC1"/>
        <w:spacing w:before="78" w:after="78"/>
        <w:rPr>
          <w:rFonts w:asciiTheme="minorHAnsi" w:eastAsiaTheme="minorEastAsia" w:hAnsiTheme="minorHAnsi" w:cstheme="minorBidi"/>
          <w:noProof/>
          <w:sz w:val="22"/>
          <w:szCs w:val="24"/>
          <w14:ligatures w14:val="standardContextual"/>
        </w:rPr>
      </w:pPr>
      <w:hyperlink w:anchor="_Toc211237875" w:history="1">
        <w:r w:rsidRPr="00F67820">
          <w:rPr>
            <w:rStyle w:val="afff"/>
            <w:rFonts w:hint="eastAsia"/>
            <w:noProof/>
          </w:rPr>
          <w:t>2 规范性引用文件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_Toc211237875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1</w:t>
        </w:r>
        <w:r>
          <w:rPr>
            <w:rFonts w:hint="eastAsia"/>
            <w:noProof/>
            <w:webHidden/>
          </w:rPr>
          <w:fldChar w:fldCharType="end"/>
        </w:r>
      </w:hyperlink>
    </w:p>
    <w:p w14:paraId="26D0CB9D" w14:textId="528A1DA1" w:rsidR="00AA7199" w:rsidRDefault="00AA7199">
      <w:pPr>
        <w:pStyle w:val="TOC1"/>
        <w:spacing w:before="78" w:after="78"/>
        <w:rPr>
          <w:rFonts w:asciiTheme="minorHAnsi" w:eastAsiaTheme="minorEastAsia" w:hAnsiTheme="minorHAnsi" w:cstheme="minorBidi"/>
          <w:noProof/>
          <w:sz w:val="22"/>
          <w:szCs w:val="24"/>
          <w14:ligatures w14:val="standardContextual"/>
        </w:rPr>
      </w:pPr>
      <w:hyperlink w:anchor="_Toc211237876" w:history="1">
        <w:r w:rsidRPr="00F67820">
          <w:rPr>
            <w:rStyle w:val="afff"/>
            <w:rFonts w:hint="eastAsia"/>
            <w:noProof/>
          </w:rPr>
          <w:t>3 术语和定义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_Toc211237876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1</w:t>
        </w:r>
        <w:r>
          <w:rPr>
            <w:rFonts w:hint="eastAsia"/>
            <w:noProof/>
            <w:webHidden/>
          </w:rPr>
          <w:fldChar w:fldCharType="end"/>
        </w:r>
      </w:hyperlink>
    </w:p>
    <w:p w14:paraId="33200068" w14:textId="60F91718" w:rsidR="00AA7199" w:rsidRDefault="00AA7199">
      <w:pPr>
        <w:pStyle w:val="TOC1"/>
        <w:spacing w:before="78" w:after="78"/>
        <w:rPr>
          <w:rFonts w:asciiTheme="minorHAnsi" w:eastAsiaTheme="minorEastAsia" w:hAnsiTheme="minorHAnsi" w:cstheme="minorBidi"/>
          <w:noProof/>
          <w:sz w:val="22"/>
          <w:szCs w:val="24"/>
          <w14:ligatures w14:val="standardContextual"/>
        </w:rPr>
      </w:pPr>
      <w:hyperlink w:anchor="_Toc211237877" w:history="1">
        <w:r w:rsidRPr="00F67820">
          <w:rPr>
            <w:rStyle w:val="afff"/>
            <w:rFonts w:hint="eastAsia"/>
            <w:noProof/>
          </w:rPr>
          <w:t>4 总体原则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_Toc211237877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2</w:t>
        </w:r>
        <w:r>
          <w:rPr>
            <w:rFonts w:hint="eastAsia"/>
            <w:noProof/>
            <w:webHidden/>
          </w:rPr>
          <w:fldChar w:fldCharType="end"/>
        </w:r>
      </w:hyperlink>
    </w:p>
    <w:p w14:paraId="6DBC5C5C" w14:textId="17898B1A" w:rsidR="00AA7199" w:rsidRDefault="00AA7199">
      <w:pPr>
        <w:pStyle w:val="TOC1"/>
        <w:spacing w:before="78" w:after="78"/>
        <w:rPr>
          <w:rFonts w:asciiTheme="minorHAnsi" w:eastAsiaTheme="minorEastAsia" w:hAnsiTheme="minorHAnsi" w:cstheme="minorBidi"/>
          <w:noProof/>
          <w:sz w:val="22"/>
          <w:szCs w:val="24"/>
          <w14:ligatures w14:val="standardContextual"/>
        </w:rPr>
      </w:pPr>
      <w:hyperlink w:anchor="_Toc211237878" w:history="1">
        <w:r w:rsidRPr="00F67820">
          <w:rPr>
            <w:rStyle w:val="afff"/>
            <w:rFonts w:hint="eastAsia"/>
            <w:noProof/>
          </w:rPr>
          <w:t>5 程序和要求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_Toc211237878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2</w:t>
        </w:r>
        <w:r>
          <w:rPr>
            <w:rFonts w:hint="eastAsia"/>
            <w:noProof/>
            <w:webHidden/>
          </w:rPr>
          <w:fldChar w:fldCharType="end"/>
        </w:r>
      </w:hyperlink>
    </w:p>
    <w:p w14:paraId="6E3039AB" w14:textId="23673EC5"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79" w:history="1">
        <w:r w:rsidRPr="00F67820">
          <w:rPr>
            <w:rStyle w:val="afff"/>
            <w:rFonts w:hint="eastAsia"/>
            <w:noProof/>
          </w:rPr>
          <w:t>5.1 一般程序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_Toc211237879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2</w:t>
        </w:r>
        <w:r>
          <w:rPr>
            <w:rFonts w:hint="eastAsia"/>
            <w:noProof/>
            <w:webHidden/>
          </w:rPr>
          <w:fldChar w:fldCharType="end"/>
        </w:r>
      </w:hyperlink>
    </w:p>
    <w:p w14:paraId="4B2145E3" w14:textId="06884576"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0" w:history="1">
        <w:r w:rsidRPr="00F67820">
          <w:rPr>
            <w:rStyle w:val="afff"/>
            <w:rFonts w:hint="eastAsia"/>
            <w:noProof/>
          </w:rPr>
          <w:t>5.2 失效信息的调查与收集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_Toc211237880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2</w:t>
        </w:r>
        <w:r>
          <w:rPr>
            <w:rFonts w:hint="eastAsia"/>
            <w:noProof/>
            <w:webHidden/>
          </w:rPr>
          <w:fldChar w:fldCharType="end"/>
        </w:r>
      </w:hyperlink>
    </w:p>
    <w:p w14:paraId="5682FD8A" w14:textId="30C0F012"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1" w:history="1">
        <w:r w:rsidRPr="00F67820">
          <w:rPr>
            <w:rStyle w:val="afff"/>
            <w:rFonts w:hint="eastAsia"/>
            <w:noProof/>
          </w:rPr>
          <w:t>5.3 初步确定首先失效件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_Toc211237881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3</w:t>
        </w:r>
        <w:r>
          <w:rPr>
            <w:rFonts w:hint="eastAsia"/>
            <w:noProof/>
            <w:webHidden/>
          </w:rPr>
          <w:fldChar w:fldCharType="end"/>
        </w:r>
      </w:hyperlink>
    </w:p>
    <w:p w14:paraId="7A457C6F" w14:textId="04C8C2D9"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2" w:history="1">
        <w:r w:rsidRPr="00F67820">
          <w:rPr>
            <w:rStyle w:val="afff"/>
            <w:rFonts w:hint="eastAsia"/>
            <w:noProof/>
          </w:rPr>
          <w:t>5.4 分析件的收集与保护</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_Toc211237882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3</w:t>
        </w:r>
        <w:r>
          <w:rPr>
            <w:rFonts w:hint="eastAsia"/>
            <w:noProof/>
            <w:webHidden/>
          </w:rPr>
          <w:fldChar w:fldCharType="end"/>
        </w:r>
      </w:hyperlink>
    </w:p>
    <w:p w14:paraId="56C39E57" w14:textId="68CFC570"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3" w:history="1">
        <w:r w:rsidRPr="00F67820">
          <w:rPr>
            <w:rStyle w:val="afff"/>
            <w:rFonts w:hint="eastAsia"/>
            <w:noProof/>
          </w:rPr>
          <w:t>5.5 制定失效分析工作实施方案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_Toc211237883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3</w:t>
        </w:r>
        <w:r>
          <w:rPr>
            <w:rFonts w:hint="eastAsia"/>
            <w:noProof/>
            <w:webHidden/>
          </w:rPr>
          <w:fldChar w:fldCharType="end"/>
        </w:r>
      </w:hyperlink>
    </w:p>
    <w:p w14:paraId="299E5EBA" w14:textId="06EDC36C"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4" w:history="1">
        <w:r w:rsidRPr="00F67820">
          <w:rPr>
            <w:rStyle w:val="afff"/>
            <w:rFonts w:hint="eastAsia"/>
            <w:noProof/>
          </w:rPr>
          <w:t>5.6 检测与分析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_Toc211237884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3</w:t>
        </w:r>
        <w:r>
          <w:rPr>
            <w:rFonts w:hint="eastAsia"/>
            <w:noProof/>
            <w:webHidden/>
          </w:rPr>
          <w:fldChar w:fldCharType="end"/>
        </w:r>
      </w:hyperlink>
    </w:p>
    <w:p w14:paraId="3BA4C75C" w14:textId="37722EC9"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5" w:history="1">
        <w:r w:rsidRPr="00F67820">
          <w:rPr>
            <w:rStyle w:val="afff"/>
            <w:rFonts w:hint="eastAsia"/>
            <w:noProof/>
          </w:rPr>
          <w:t>5.7 撰写失效分析报告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_Toc211237885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4</w:t>
        </w:r>
        <w:r>
          <w:rPr>
            <w:rFonts w:hint="eastAsia"/>
            <w:noProof/>
            <w:webHidden/>
          </w:rPr>
          <w:fldChar w:fldCharType="end"/>
        </w:r>
      </w:hyperlink>
    </w:p>
    <w:p w14:paraId="3B80DA55" w14:textId="0197BB33" w:rsidR="00AA7199" w:rsidRDefault="00AA7199">
      <w:pPr>
        <w:pStyle w:val="TOC2"/>
        <w:ind w:left="210"/>
        <w:rPr>
          <w:rFonts w:asciiTheme="minorHAnsi" w:eastAsiaTheme="minorEastAsia" w:hAnsiTheme="minorHAnsi" w:cstheme="minorBidi"/>
          <w:noProof/>
          <w:sz w:val="22"/>
          <w:szCs w:val="24"/>
          <w14:ligatures w14:val="standardContextual"/>
        </w:rPr>
      </w:pPr>
      <w:hyperlink w:anchor="_Toc211237886" w:history="1">
        <w:r w:rsidRPr="00F67820">
          <w:rPr>
            <w:rStyle w:val="afff"/>
            <w:rFonts w:hint="eastAsia"/>
            <w:noProof/>
          </w:rPr>
          <w:t>5.8 失效分析资料的归档与利用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_Toc211237886 \h</w:instrText>
        </w:r>
        <w:r>
          <w:rPr>
            <w:rFonts w:hint="eastAsia"/>
            <w:noProof/>
            <w:webHidden/>
          </w:rPr>
          <w:instrText xml:space="preserve"> </w:instrText>
        </w:r>
        <w:r>
          <w:rPr>
            <w:rFonts w:hint="eastAsia"/>
            <w:noProof/>
            <w:webHidden/>
          </w:rPr>
        </w:r>
        <w:r>
          <w:rPr>
            <w:rFonts w:hint="eastAsia"/>
            <w:noProof/>
            <w:webHidden/>
          </w:rPr>
          <w:fldChar w:fldCharType="separate"/>
        </w:r>
        <w:r w:rsidR="00210074">
          <w:rPr>
            <w:noProof/>
            <w:webHidden/>
          </w:rPr>
          <w:t>5</w:t>
        </w:r>
        <w:r>
          <w:rPr>
            <w:rFonts w:hint="eastAsia"/>
            <w:noProof/>
            <w:webHidden/>
          </w:rPr>
          <w:fldChar w:fldCharType="end"/>
        </w:r>
      </w:hyperlink>
    </w:p>
    <w:p w14:paraId="337AE7B0" w14:textId="021109A5" w:rsidR="003A1C6A" w:rsidRPr="007744A9" w:rsidRDefault="00106F3C" w:rsidP="00AA7199">
      <w:pPr>
        <w:tabs>
          <w:tab w:val="left" w:pos="8647"/>
        </w:tabs>
        <w:rPr>
          <w:rFonts w:ascii="宋体" w:hAnsi="宋体" w:hint="eastAsia"/>
          <w:color w:val="0070C0"/>
          <w:szCs w:val="28"/>
        </w:rPr>
      </w:pPr>
      <w:r>
        <w:rPr>
          <w:rFonts w:ascii="宋体" w:hAnsi="宋体"/>
          <w:kern w:val="0"/>
          <w:szCs w:val="28"/>
        </w:rPr>
        <w:fldChar w:fldCharType="end"/>
      </w:r>
    </w:p>
    <w:p w14:paraId="0D170F20" w14:textId="77777777" w:rsidR="003A1C6A" w:rsidRDefault="008768B0">
      <w:pPr>
        <w:pStyle w:val="afffffe"/>
      </w:pPr>
      <w:bookmarkStart w:id="7" w:name="_Toc475694823"/>
      <w:bookmarkStart w:id="8" w:name="_Toc211237873"/>
      <w:r>
        <w:rPr>
          <w:rFonts w:hint="eastAsia"/>
        </w:rPr>
        <w:lastRenderedPageBreak/>
        <w:t>前</w:t>
      </w:r>
      <w:bookmarkStart w:id="9" w:name="BKQY"/>
      <w:r>
        <w:rPr>
          <w:rFonts w:hAnsi="黑体"/>
        </w:rPr>
        <w:t>  </w:t>
      </w:r>
      <w:r>
        <w:rPr>
          <w:rFonts w:hint="eastAsia"/>
        </w:rPr>
        <w:t>言</w:t>
      </w:r>
      <w:bookmarkEnd w:id="7"/>
      <w:bookmarkEnd w:id="8"/>
      <w:bookmarkEnd w:id="9"/>
    </w:p>
    <w:p w14:paraId="48ABFD57" w14:textId="77777777" w:rsidR="003A1C6A" w:rsidRDefault="004B6742">
      <w:pPr>
        <w:ind w:firstLineChars="200" w:firstLine="420"/>
        <w:rPr>
          <w:rFonts w:ascii="宋体" w:hAnsi="宋体" w:hint="eastAsia"/>
          <w:szCs w:val="28"/>
        </w:rPr>
      </w:pPr>
      <w:r w:rsidRPr="004B6742">
        <w:rPr>
          <w:rFonts w:ascii="宋体" w:hAnsi="宋体" w:hint="eastAsia"/>
          <w:szCs w:val="28"/>
        </w:rPr>
        <w:t>本文件按照GB/T 1.1—20</w:t>
      </w:r>
      <w:r>
        <w:rPr>
          <w:rFonts w:ascii="宋体" w:hAnsi="宋体"/>
          <w:szCs w:val="28"/>
        </w:rPr>
        <w:t>20</w:t>
      </w:r>
      <w:r w:rsidRPr="004B6742">
        <w:rPr>
          <w:rFonts w:ascii="宋体" w:hAnsi="宋体" w:hint="eastAsia"/>
          <w:szCs w:val="28"/>
        </w:rPr>
        <w:t>《标准化工作导则 第1部分：标准化文件的结构和起草规则》的规定起草。</w:t>
      </w:r>
    </w:p>
    <w:p w14:paraId="32CABCA0" w14:textId="514AFE3B" w:rsidR="003A1C6A" w:rsidRDefault="008768B0">
      <w:pPr>
        <w:ind w:firstLineChars="200" w:firstLine="420"/>
        <w:rPr>
          <w:rFonts w:ascii="宋体" w:hAnsi="宋体" w:hint="eastAsia"/>
          <w:szCs w:val="28"/>
        </w:rPr>
      </w:pPr>
      <w:r>
        <w:rPr>
          <w:rFonts w:ascii="宋体" w:hAnsi="宋体" w:hint="eastAsia"/>
          <w:szCs w:val="28"/>
        </w:rPr>
        <w:t>本</w:t>
      </w:r>
      <w:r w:rsidR="004B6742" w:rsidRPr="004B6742">
        <w:rPr>
          <w:rFonts w:ascii="宋体" w:hAnsi="宋体" w:hint="eastAsia"/>
          <w:szCs w:val="28"/>
        </w:rPr>
        <w:t>文件</w:t>
      </w:r>
      <w:r>
        <w:rPr>
          <w:rFonts w:ascii="宋体" w:hAnsi="宋体" w:hint="eastAsia"/>
          <w:szCs w:val="28"/>
        </w:rPr>
        <w:t>由</w:t>
      </w:r>
      <w:r w:rsidR="00AC12EE">
        <w:rPr>
          <w:rFonts w:ascii="宋体" w:hAnsi="宋体" w:hint="eastAsia"/>
          <w:szCs w:val="28"/>
        </w:rPr>
        <w:t>河北省产品质量监督检验研究院</w:t>
      </w:r>
      <w:r>
        <w:rPr>
          <w:rFonts w:ascii="宋体" w:hAnsi="宋体" w:hint="eastAsia"/>
          <w:szCs w:val="28"/>
        </w:rPr>
        <w:t>提出。</w:t>
      </w:r>
    </w:p>
    <w:p w14:paraId="26B31C12" w14:textId="549461E7" w:rsidR="00235AFA" w:rsidRDefault="00235AFA">
      <w:pPr>
        <w:ind w:firstLineChars="200" w:firstLine="420"/>
        <w:rPr>
          <w:rFonts w:ascii="宋体" w:hAnsi="宋体" w:hint="eastAsia"/>
          <w:szCs w:val="28"/>
        </w:rPr>
      </w:pPr>
      <w:r w:rsidRPr="00235AFA">
        <w:rPr>
          <w:rFonts w:ascii="宋体" w:hAnsi="宋体" w:hint="eastAsia"/>
          <w:szCs w:val="28"/>
        </w:rPr>
        <w:t>本</w:t>
      </w:r>
      <w:r w:rsidR="004B6742" w:rsidRPr="004B6742">
        <w:rPr>
          <w:rFonts w:ascii="宋体" w:hAnsi="宋体" w:hint="eastAsia"/>
          <w:szCs w:val="28"/>
        </w:rPr>
        <w:t>文件</w:t>
      </w:r>
      <w:r w:rsidRPr="009928C4">
        <w:rPr>
          <w:rFonts w:ascii="宋体" w:hAnsi="宋体" w:hint="eastAsia"/>
          <w:szCs w:val="28"/>
        </w:rPr>
        <w:t>由</w:t>
      </w:r>
      <w:r w:rsidR="009928C4" w:rsidRPr="009928C4">
        <w:rPr>
          <w:rFonts w:hint="eastAsia"/>
        </w:rPr>
        <w:t>河北省市场监督管理局</w:t>
      </w:r>
      <w:r w:rsidRPr="009928C4">
        <w:rPr>
          <w:rFonts w:ascii="宋体" w:hAnsi="宋体" w:hint="eastAsia"/>
          <w:szCs w:val="28"/>
        </w:rPr>
        <w:t>归口</w:t>
      </w:r>
      <w:r w:rsidRPr="00235AFA">
        <w:rPr>
          <w:rFonts w:ascii="宋体" w:hAnsi="宋体" w:hint="eastAsia"/>
          <w:szCs w:val="28"/>
        </w:rPr>
        <w:t>。</w:t>
      </w:r>
    </w:p>
    <w:p w14:paraId="40489F21" w14:textId="3F637315" w:rsidR="003A1C6A" w:rsidRDefault="008768B0">
      <w:pPr>
        <w:ind w:firstLineChars="200" w:firstLine="420"/>
        <w:rPr>
          <w:rFonts w:ascii="宋体" w:hAnsi="宋体" w:hint="eastAsia"/>
          <w:szCs w:val="28"/>
        </w:rPr>
      </w:pPr>
      <w:r>
        <w:rPr>
          <w:rFonts w:ascii="宋体" w:hAnsi="宋体" w:hint="eastAsia"/>
          <w:szCs w:val="28"/>
        </w:rPr>
        <w:t>本</w:t>
      </w:r>
      <w:r w:rsidR="004B6742" w:rsidRPr="004B6742">
        <w:rPr>
          <w:rFonts w:ascii="宋体" w:hAnsi="宋体" w:hint="eastAsia"/>
          <w:szCs w:val="28"/>
        </w:rPr>
        <w:t>文件</w:t>
      </w:r>
      <w:r>
        <w:rPr>
          <w:rFonts w:ascii="宋体" w:hAnsi="宋体"/>
          <w:szCs w:val="28"/>
        </w:rPr>
        <w:t>起草单位：</w:t>
      </w:r>
      <w:r w:rsidR="00B079A8">
        <w:rPr>
          <w:rFonts w:ascii="宋体" w:hAnsi="宋体" w:hint="eastAsia"/>
          <w:szCs w:val="28"/>
        </w:rPr>
        <w:t>河北省产品质量监督检验研究院、</w:t>
      </w:r>
      <w:r w:rsidR="0000313B">
        <w:rPr>
          <w:rFonts w:ascii="宋体" w:hAnsi="宋体" w:hint="eastAsia"/>
          <w:szCs w:val="28"/>
        </w:rPr>
        <w:t>唐山东华钢铁企业集团有限公司、</w:t>
      </w:r>
      <w:proofErr w:type="gramStart"/>
      <w:r w:rsidR="0000313B">
        <w:rPr>
          <w:rFonts w:ascii="宋体" w:hAnsi="宋体" w:hint="eastAsia"/>
          <w:szCs w:val="28"/>
        </w:rPr>
        <w:t>辛集澳森特钢</w:t>
      </w:r>
      <w:proofErr w:type="gramEnd"/>
      <w:r w:rsidR="0000313B">
        <w:rPr>
          <w:rFonts w:ascii="宋体" w:hAnsi="宋体" w:hint="eastAsia"/>
          <w:szCs w:val="28"/>
        </w:rPr>
        <w:t>集团有限公司、河北燕山钢铁集团有限公司</w:t>
      </w:r>
      <w:r>
        <w:rPr>
          <w:rFonts w:ascii="宋体" w:hAnsi="宋体" w:hint="eastAsia"/>
          <w:szCs w:val="28"/>
        </w:rPr>
        <w:t>。</w:t>
      </w:r>
    </w:p>
    <w:p w14:paraId="3D0D7E7E" w14:textId="71437E47" w:rsidR="003A1C6A" w:rsidRDefault="008768B0">
      <w:pPr>
        <w:ind w:firstLineChars="200" w:firstLine="420"/>
        <w:rPr>
          <w:rFonts w:ascii="宋体" w:hAnsi="宋体" w:hint="eastAsia"/>
          <w:szCs w:val="28"/>
        </w:rPr>
      </w:pPr>
      <w:r>
        <w:rPr>
          <w:rFonts w:ascii="宋体" w:hAnsi="宋体" w:hint="eastAsia"/>
          <w:szCs w:val="28"/>
        </w:rPr>
        <w:t>本</w:t>
      </w:r>
      <w:r w:rsidR="004B6742" w:rsidRPr="004B6742">
        <w:rPr>
          <w:rFonts w:ascii="宋体" w:hAnsi="宋体" w:hint="eastAsia"/>
          <w:szCs w:val="28"/>
        </w:rPr>
        <w:t>文件</w:t>
      </w:r>
      <w:r w:rsidR="002E25BD">
        <w:rPr>
          <w:rFonts w:ascii="宋体" w:hAnsi="宋体" w:hint="eastAsia"/>
          <w:szCs w:val="28"/>
        </w:rPr>
        <w:t>主要</w:t>
      </w:r>
      <w:r>
        <w:rPr>
          <w:rFonts w:ascii="宋体" w:hAnsi="宋体" w:hint="eastAsia"/>
          <w:szCs w:val="28"/>
        </w:rPr>
        <w:t>起草</w:t>
      </w:r>
      <w:r w:rsidRPr="006B24AE">
        <w:rPr>
          <w:rFonts w:ascii="宋体" w:hAnsi="宋体" w:hint="eastAsia"/>
          <w:szCs w:val="28"/>
        </w:rPr>
        <w:t>人：</w:t>
      </w:r>
      <w:r w:rsidR="00B079A8" w:rsidRPr="006B24AE">
        <w:rPr>
          <w:rFonts w:ascii="宋体" w:hAnsi="宋体" w:hint="eastAsia"/>
          <w:szCs w:val="28"/>
        </w:rPr>
        <w:t>张娜</w:t>
      </w:r>
      <w:r w:rsidR="00A07929" w:rsidRPr="006B24AE">
        <w:rPr>
          <w:rFonts w:ascii="宋体" w:hAnsi="宋体" w:hint="eastAsia"/>
          <w:szCs w:val="28"/>
        </w:rPr>
        <w:t>、</w:t>
      </w:r>
      <w:r w:rsidR="006B24AE" w:rsidRPr="006B24AE">
        <w:rPr>
          <w:rFonts w:hint="eastAsia"/>
        </w:rPr>
        <w:t>刘建涛、闫涛、颜小玉、魏颖</w:t>
      </w:r>
      <w:r w:rsidR="0000313B">
        <w:rPr>
          <w:rFonts w:hint="eastAsia"/>
        </w:rPr>
        <w:t>、</w:t>
      </w:r>
      <w:r w:rsidR="00F721B3">
        <w:rPr>
          <w:rFonts w:hint="eastAsia"/>
        </w:rPr>
        <w:t>席翠省、</w:t>
      </w:r>
      <w:r w:rsidR="0000313B">
        <w:rPr>
          <w:rFonts w:hint="eastAsia"/>
        </w:rPr>
        <w:t>张亚军、郗广照、刘亚楠</w:t>
      </w:r>
      <w:r w:rsidR="00F721B3">
        <w:rPr>
          <w:rFonts w:hint="eastAsia"/>
        </w:rPr>
        <w:t>、陈洁</w:t>
      </w:r>
      <w:r w:rsidR="009805EA" w:rsidRPr="006B24AE">
        <w:rPr>
          <w:rFonts w:ascii="宋体" w:hAnsi="宋体" w:hint="eastAsia"/>
          <w:szCs w:val="28"/>
        </w:rPr>
        <w:t>。</w:t>
      </w:r>
    </w:p>
    <w:p w14:paraId="406040D9" w14:textId="33EE4231" w:rsidR="00B079A8" w:rsidRDefault="00B079A8">
      <w:pPr>
        <w:ind w:firstLineChars="200" w:firstLine="420"/>
        <w:rPr>
          <w:rFonts w:ascii="宋体" w:hAnsi="宋体" w:hint="eastAsia"/>
          <w:szCs w:val="28"/>
        </w:rPr>
      </w:pPr>
      <w:r>
        <w:rPr>
          <w:rFonts w:ascii="宋体" w:hAnsi="宋体" w:hint="eastAsia"/>
          <w:szCs w:val="28"/>
        </w:rPr>
        <w:t>本文件为首次发布。</w:t>
      </w:r>
    </w:p>
    <w:p w14:paraId="6830FBB5" w14:textId="77777777" w:rsidR="00AC12EE" w:rsidRPr="00B079A8" w:rsidRDefault="00AC12EE">
      <w:pPr>
        <w:ind w:firstLineChars="200" w:firstLine="420"/>
        <w:rPr>
          <w:rFonts w:ascii="宋体" w:hAnsi="宋体" w:hint="eastAsia"/>
          <w:szCs w:val="28"/>
        </w:rPr>
      </w:pPr>
    </w:p>
    <w:p w14:paraId="491D4481" w14:textId="77777777" w:rsidR="003A1C6A" w:rsidRPr="0054387C" w:rsidRDefault="003A1C6A">
      <w:pPr>
        <w:pStyle w:val="affa"/>
        <w:sectPr w:rsidR="003A1C6A" w:rsidRPr="0054387C">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p>
    <w:p w14:paraId="02D9D6B8" w14:textId="21122298" w:rsidR="003A1C6A" w:rsidRPr="001206FF" w:rsidRDefault="001206FF">
      <w:pPr>
        <w:pStyle w:val="afff4"/>
      </w:pPr>
      <w:r>
        <w:rPr>
          <w:rFonts w:hint="eastAsia"/>
        </w:rPr>
        <w:lastRenderedPageBreak/>
        <w:t>钢铁零部件失效分析程序</w:t>
      </w:r>
      <w:r w:rsidR="00A70B19">
        <w:rPr>
          <w:rFonts w:hint="eastAsia"/>
        </w:rPr>
        <w:t>及</w:t>
      </w:r>
      <w:r>
        <w:rPr>
          <w:rFonts w:hint="eastAsia"/>
        </w:rPr>
        <w:t>要求</w:t>
      </w:r>
    </w:p>
    <w:p w14:paraId="7A0EF9C0" w14:textId="77777777" w:rsidR="003A1C6A" w:rsidRDefault="008768B0" w:rsidP="00A87ED0">
      <w:pPr>
        <w:pStyle w:val="af4"/>
      </w:pPr>
      <w:bookmarkStart w:id="10" w:name="_Toc475694825"/>
      <w:bookmarkStart w:id="11" w:name="_Toc211237874"/>
      <w:r>
        <w:rPr>
          <w:rFonts w:hint="eastAsia"/>
        </w:rPr>
        <w:t>范围</w:t>
      </w:r>
      <w:bookmarkEnd w:id="10"/>
      <w:bookmarkEnd w:id="11"/>
    </w:p>
    <w:p w14:paraId="5CE1509A" w14:textId="5C24EABB" w:rsidR="001206FF" w:rsidRDefault="004B6742" w:rsidP="001206FF">
      <w:pPr>
        <w:ind w:firstLineChars="200" w:firstLine="420"/>
      </w:pPr>
      <w:r w:rsidRPr="004B6742">
        <w:rPr>
          <w:rFonts w:hint="eastAsia"/>
        </w:rPr>
        <w:t>本文件</w:t>
      </w:r>
      <w:r w:rsidR="001206FF">
        <w:rPr>
          <w:rFonts w:hint="eastAsia"/>
        </w:rPr>
        <w:t>规定了钢铁产品及其零部件失效分析工作的术语和定义、总则、程序和要求。</w:t>
      </w:r>
    </w:p>
    <w:p w14:paraId="4580D441" w14:textId="2965A6A4" w:rsidR="003A1C6A" w:rsidRDefault="00144EDE">
      <w:pPr>
        <w:pStyle w:val="affa"/>
      </w:pPr>
      <w:r w:rsidRPr="00144EDE">
        <w:rPr>
          <w:rFonts w:hint="eastAsia"/>
        </w:rPr>
        <w:t>本文件适用于</w:t>
      </w:r>
      <w:r w:rsidR="001206FF">
        <w:rPr>
          <w:rFonts w:hint="eastAsia"/>
        </w:rPr>
        <w:t>钢铁产品及其零部件的失效分析工作。</w:t>
      </w:r>
    </w:p>
    <w:p w14:paraId="24C6E114" w14:textId="77777777" w:rsidR="003A1C6A" w:rsidRDefault="008768B0" w:rsidP="009A2D72">
      <w:pPr>
        <w:pStyle w:val="af4"/>
      </w:pPr>
      <w:bookmarkStart w:id="12" w:name="_Toc475694826"/>
      <w:bookmarkStart w:id="13" w:name="_Toc211237875"/>
      <w:r>
        <w:rPr>
          <w:rFonts w:hint="eastAsia"/>
        </w:rPr>
        <w:t>规范性引用文件</w:t>
      </w:r>
      <w:bookmarkEnd w:id="12"/>
      <w:bookmarkEnd w:id="13"/>
    </w:p>
    <w:p w14:paraId="7CB57489" w14:textId="77777777" w:rsidR="003A1C6A" w:rsidRDefault="00144EDE">
      <w:pPr>
        <w:pStyle w:val="affa"/>
      </w:pPr>
      <w:r w:rsidRPr="00144EDE">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001CEA9" w14:textId="23BDF95F" w:rsidR="00036C38" w:rsidRDefault="008768B0" w:rsidP="00036C38">
      <w:pPr>
        <w:ind w:firstLineChars="200" w:firstLine="420"/>
      </w:pPr>
      <w:r>
        <w:rPr>
          <w:rFonts w:hint="eastAsia"/>
        </w:rPr>
        <w:t>GB/</w:t>
      </w:r>
      <w:r w:rsidR="00AD5C1E">
        <w:rPr>
          <w:rFonts w:hint="eastAsia"/>
        </w:rPr>
        <w:t>T</w:t>
      </w:r>
      <w:r w:rsidR="00036C38">
        <w:t xml:space="preserve"> 2900.99-2016 </w:t>
      </w:r>
      <w:r w:rsidR="00036C38">
        <w:rPr>
          <w:rFonts w:hint="eastAsia"/>
        </w:rPr>
        <w:t>电工术语</w:t>
      </w:r>
      <w:r w:rsidR="00036C38">
        <w:rPr>
          <w:rFonts w:hint="eastAsia"/>
        </w:rPr>
        <w:t xml:space="preserve"> </w:t>
      </w:r>
      <w:r w:rsidR="00036C38">
        <w:rPr>
          <w:rFonts w:hint="eastAsia"/>
        </w:rPr>
        <w:t>可信性</w:t>
      </w:r>
    </w:p>
    <w:p w14:paraId="1BECA637" w14:textId="77777777" w:rsidR="003A1C6A" w:rsidRDefault="008768B0" w:rsidP="009A2D72">
      <w:pPr>
        <w:pStyle w:val="af4"/>
      </w:pPr>
      <w:bookmarkStart w:id="14" w:name="_Toc475694827"/>
      <w:bookmarkStart w:id="15" w:name="_Toc211237876"/>
      <w:r>
        <w:rPr>
          <w:rFonts w:hint="eastAsia"/>
        </w:rPr>
        <w:t>术语和定义</w:t>
      </w:r>
      <w:bookmarkEnd w:id="14"/>
      <w:bookmarkEnd w:id="15"/>
    </w:p>
    <w:p w14:paraId="60B14A52" w14:textId="77777777" w:rsidR="003A1C6A" w:rsidRDefault="00144EDE">
      <w:pPr>
        <w:pStyle w:val="affa"/>
        <w:rPr>
          <w:color w:val="000000"/>
        </w:rPr>
      </w:pPr>
      <w:r w:rsidRPr="00144EDE">
        <w:rPr>
          <w:rFonts w:hint="eastAsia"/>
          <w:color w:val="000000"/>
        </w:rPr>
        <w:t>下列术语和定义适用于本文件。</w:t>
      </w:r>
    </w:p>
    <w:p w14:paraId="43CB2CB9" w14:textId="04A4229E" w:rsidR="008447FF" w:rsidRPr="001E7022" w:rsidRDefault="0042234E" w:rsidP="00C147B1">
      <w:pPr>
        <w:pStyle w:val="affffffc"/>
        <w:rPr>
          <w:rFonts w:hint="eastAsia"/>
        </w:rPr>
      </w:pPr>
      <w:r>
        <w:rPr>
          <w:rFonts w:hint="eastAsia"/>
        </w:rPr>
        <w:t>失效</w:t>
      </w:r>
      <w:r>
        <w:t>failure</w:t>
      </w:r>
    </w:p>
    <w:p w14:paraId="1E12B9FC" w14:textId="77777777" w:rsidR="00BC00F5" w:rsidRDefault="0042234E" w:rsidP="0042234E">
      <w:pPr>
        <w:ind w:firstLineChars="200" w:firstLine="420"/>
      </w:pPr>
      <w:r>
        <w:rPr>
          <w:rFonts w:hint="eastAsia"/>
        </w:rPr>
        <w:t>执行要求的能力的丧失。</w:t>
      </w:r>
    </w:p>
    <w:p w14:paraId="3B2588B9" w14:textId="0085B1E5" w:rsidR="00BC00F5" w:rsidRDefault="00BC00F5" w:rsidP="00BC00F5">
      <w:pPr>
        <w:ind w:firstLineChars="200" w:firstLine="420"/>
      </w:pPr>
      <w:r>
        <w:rPr>
          <w:rFonts w:hint="eastAsia"/>
        </w:rPr>
        <w:t>[</w:t>
      </w:r>
      <w:r>
        <w:rPr>
          <w:rFonts w:hint="eastAsia"/>
        </w:rPr>
        <w:t>来源：</w:t>
      </w:r>
      <w:r>
        <w:rPr>
          <w:rFonts w:hint="eastAsia"/>
        </w:rPr>
        <w:t>GB/T</w:t>
      </w:r>
      <w:r>
        <w:t xml:space="preserve"> 2900.99-2016</w:t>
      </w:r>
      <w:r>
        <w:rPr>
          <w:rFonts w:hint="eastAsia"/>
        </w:rPr>
        <w:t>，</w:t>
      </w:r>
      <w:r>
        <w:rPr>
          <w:rFonts w:hint="eastAsia"/>
        </w:rPr>
        <w:t>192-03-</w:t>
      </w:r>
      <w:r w:rsidR="008C216E">
        <w:rPr>
          <w:rFonts w:hint="eastAsia"/>
        </w:rPr>
        <w:t>01</w:t>
      </w:r>
      <w:r>
        <w:rPr>
          <w:rFonts w:hint="eastAsia"/>
        </w:rPr>
        <w:t>]</w:t>
      </w:r>
    </w:p>
    <w:p w14:paraId="51DB6F61" w14:textId="0BFA581B" w:rsidR="0042234E" w:rsidRDefault="0042234E" w:rsidP="0042234E">
      <w:pPr>
        <w:ind w:firstLineChars="200" w:firstLine="420"/>
      </w:pPr>
      <w:r>
        <w:rPr>
          <w:rFonts w:hint="eastAsia"/>
        </w:rPr>
        <w:t>服役的任何产品出现以下三种状态之一时，可定义为失效：</w:t>
      </w:r>
    </w:p>
    <w:p w14:paraId="427376C7" w14:textId="77777777" w:rsidR="0042234E" w:rsidRDefault="0042234E" w:rsidP="0042234E">
      <w:pPr>
        <w:ind w:firstLineChars="200" w:firstLine="420"/>
      </w:pPr>
      <w:r>
        <w:rPr>
          <w:rFonts w:hint="eastAsia"/>
        </w:rPr>
        <w:t>——完全不能工作时；</w:t>
      </w:r>
    </w:p>
    <w:p w14:paraId="62A09632" w14:textId="00610DBE" w:rsidR="0042234E" w:rsidRDefault="0042234E" w:rsidP="0042234E">
      <w:pPr>
        <w:ind w:firstLineChars="200" w:firstLine="420"/>
      </w:pPr>
      <w:r>
        <w:rPr>
          <w:rFonts w:hint="eastAsia"/>
        </w:rPr>
        <w:t>——</w:t>
      </w:r>
      <w:r w:rsidR="000A3E8C">
        <w:rPr>
          <w:rFonts w:hint="eastAsia"/>
        </w:rPr>
        <w:t>受到严重损伤，不能继续安全可靠地使用时</w:t>
      </w:r>
      <w:r>
        <w:rPr>
          <w:rFonts w:hint="eastAsia"/>
        </w:rPr>
        <w:t>；</w:t>
      </w:r>
    </w:p>
    <w:p w14:paraId="45AED734" w14:textId="2658F2D7" w:rsidR="0042234E" w:rsidRDefault="0042234E" w:rsidP="0042234E">
      <w:pPr>
        <w:ind w:firstLineChars="200" w:firstLine="420"/>
      </w:pPr>
      <w:r>
        <w:rPr>
          <w:rFonts w:hint="eastAsia"/>
        </w:rPr>
        <w:t>——</w:t>
      </w:r>
      <w:r w:rsidR="000A3E8C">
        <w:rPr>
          <w:rFonts w:hint="eastAsia"/>
        </w:rPr>
        <w:t>可以使用，但是已不能满意的实现规定功能时</w:t>
      </w:r>
      <w:r>
        <w:rPr>
          <w:rFonts w:hint="eastAsia"/>
        </w:rPr>
        <w:t>。</w:t>
      </w:r>
    </w:p>
    <w:p w14:paraId="52598DB1" w14:textId="418C920A" w:rsidR="005E562B" w:rsidRPr="001E7022" w:rsidRDefault="0042234E" w:rsidP="005E562B">
      <w:pPr>
        <w:pStyle w:val="affffffc"/>
        <w:rPr>
          <w:rFonts w:hint="eastAsia"/>
        </w:rPr>
      </w:pPr>
      <w:r>
        <w:rPr>
          <w:rFonts w:hint="eastAsia"/>
        </w:rPr>
        <w:t>失效件</w:t>
      </w:r>
      <w:r>
        <w:t>failure product</w:t>
      </w:r>
    </w:p>
    <w:p w14:paraId="59CC0800" w14:textId="4D701AAB" w:rsidR="0042234E" w:rsidRDefault="0042234E" w:rsidP="0042234E">
      <w:pPr>
        <w:ind w:firstLineChars="200" w:firstLine="420"/>
      </w:pPr>
      <w:r>
        <w:rPr>
          <w:rFonts w:hint="eastAsia"/>
        </w:rPr>
        <w:t>发生失效的各种零部件、装置、功能单元或系统。</w:t>
      </w:r>
    </w:p>
    <w:p w14:paraId="0BF3DAEE" w14:textId="510835FB" w:rsidR="005E562B" w:rsidRPr="001E7022" w:rsidRDefault="0042234E" w:rsidP="005E562B">
      <w:pPr>
        <w:pStyle w:val="affffffc"/>
        <w:rPr>
          <w:rFonts w:hint="eastAsia"/>
        </w:rPr>
      </w:pPr>
      <w:r>
        <w:rPr>
          <w:rFonts w:hint="eastAsia"/>
        </w:rPr>
        <w:t>失效分析failur</w:t>
      </w:r>
      <w:r>
        <w:t>e analysis</w:t>
      </w:r>
    </w:p>
    <w:p w14:paraId="083131B4" w14:textId="74A80FE5" w:rsidR="0042234E" w:rsidRPr="0042234E" w:rsidRDefault="0042234E" w:rsidP="0042234E">
      <w:pPr>
        <w:ind w:firstLineChars="200" w:firstLine="420"/>
      </w:pPr>
      <w:r>
        <w:rPr>
          <w:rFonts w:hint="eastAsia"/>
        </w:rPr>
        <w:t>对失效件的失效特征及规律进行综合研究，分析失效模式与失效原因，提出改进或预防措施的技术和管理活动，称为失效分析。</w:t>
      </w:r>
    </w:p>
    <w:p w14:paraId="1A71FEF4" w14:textId="204DF648" w:rsidR="0042234E" w:rsidRPr="001E7022" w:rsidRDefault="005C10BE" w:rsidP="005C10BE">
      <w:pPr>
        <w:pStyle w:val="affffffc"/>
        <w:rPr>
          <w:rFonts w:hint="eastAsia"/>
        </w:rPr>
      </w:pPr>
      <w:r w:rsidRPr="005C10BE">
        <w:rPr>
          <w:rFonts w:hint="eastAsia"/>
        </w:rPr>
        <w:t>失效模式failure mode</w:t>
      </w:r>
    </w:p>
    <w:p w14:paraId="6748CDEA" w14:textId="61E21C98" w:rsidR="005C10BE" w:rsidRDefault="005C10BE" w:rsidP="005C10BE">
      <w:pPr>
        <w:ind w:firstLineChars="200" w:firstLine="420"/>
      </w:pPr>
      <w:r>
        <w:rPr>
          <w:rFonts w:hint="eastAsia"/>
        </w:rPr>
        <w:t>失效发生的种类。</w:t>
      </w:r>
    </w:p>
    <w:p w14:paraId="6FB02D72" w14:textId="53B18B52" w:rsidR="00124700" w:rsidRDefault="00124700" w:rsidP="00124700">
      <w:pPr>
        <w:pStyle w:val="a8"/>
      </w:pPr>
      <w:r>
        <w:rPr>
          <w:rFonts w:hint="eastAsia"/>
        </w:rPr>
        <w:t>失效模式可由功能丧失或发生其他状态的转变来规定。</w:t>
      </w:r>
    </w:p>
    <w:p w14:paraId="1DF310F5" w14:textId="13E3D878" w:rsidR="00124700" w:rsidRPr="00124700" w:rsidRDefault="00124700" w:rsidP="00124700">
      <w:pPr>
        <w:ind w:firstLineChars="200" w:firstLine="420"/>
      </w:pPr>
      <w:r>
        <w:rPr>
          <w:rFonts w:hint="eastAsia"/>
        </w:rPr>
        <w:t>[</w:t>
      </w:r>
      <w:r>
        <w:rPr>
          <w:rFonts w:hint="eastAsia"/>
        </w:rPr>
        <w:t>来源：</w:t>
      </w:r>
      <w:r>
        <w:rPr>
          <w:rFonts w:hint="eastAsia"/>
        </w:rPr>
        <w:t>GB/T</w:t>
      </w:r>
      <w:r>
        <w:t xml:space="preserve"> 2900.99-2016</w:t>
      </w:r>
      <w:r>
        <w:rPr>
          <w:rFonts w:hint="eastAsia"/>
        </w:rPr>
        <w:t>，</w:t>
      </w:r>
      <w:r>
        <w:rPr>
          <w:rFonts w:hint="eastAsia"/>
        </w:rPr>
        <w:t>192-03-17]</w:t>
      </w:r>
    </w:p>
    <w:p w14:paraId="7941658E" w14:textId="6DF1EFEB" w:rsidR="0042234E" w:rsidRDefault="005C10BE" w:rsidP="0042234E">
      <w:pPr>
        <w:pStyle w:val="affffffc"/>
        <w:rPr>
          <w:rFonts w:hint="eastAsia"/>
        </w:rPr>
      </w:pPr>
      <w:r>
        <w:rPr>
          <w:rFonts w:hint="eastAsia"/>
        </w:rPr>
        <w:t>失效机理</w:t>
      </w:r>
      <w:r>
        <w:t>failure mechanism</w:t>
      </w:r>
    </w:p>
    <w:p w14:paraId="56DE1ADB" w14:textId="43AF225E" w:rsidR="005C10BE" w:rsidRDefault="005C10BE" w:rsidP="005C10BE">
      <w:pPr>
        <w:ind w:firstLineChars="200" w:firstLine="420"/>
      </w:pPr>
      <w:r w:rsidRPr="005C10BE">
        <w:rPr>
          <w:rFonts w:hint="eastAsia"/>
        </w:rPr>
        <w:t>导致失效的过程。</w:t>
      </w:r>
    </w:p>
    <w:p w14:paraId="77827225" w14:textId="783A311F" w:rsidR="005C10BE" w:rsidRDefault="00766DA9" w:rsidP="005C10BE">
      <w:pPr>
        <w:pStyle w:val="a8"/>
        <w:rPr>
          <w:shd w:val="clear" w:color="auto" w:fill="FFFFFF"/>
        </w:rPr>
      </w:pPr>
      <w:r>
        <w:rPr>
          <w:rFonts w:hint="eastAsia"/>
        </w:rPr>
        <w:t>这个过程可以是物理的、化学的、逻辑的、或者他们的组合</w:t>
      </w:r>
      <w:r w:rsidR="005C10BE" w:rsidRPr="00986B9C">
        <w:rPr>
          <w:rFonts w:hint="eastAsia"/>
          <w:shd w:val="clear" w:color="auto" w:fill="FFFFFF"/>
        </w:rPr>
        <w:t>。</w:t>
      </w:r>
    </w:p>
    <w:p w14:paraId="4146A763" w14:textId="183ADF9C" w:rsidR="00955FD6" w:rsidRPr="00955FD6" w:rsidRDefault="00955FD6" w:rsidP="00955FD6">
      <w:pPr>
        <w:pStyle w:val="affa"/>
      </w:pPr>
      <w:r>
        <w:rPr>
          <w:rFonts w:hint="eastAsia"/>
        </w:rPr>
        <w:t>[来源：</w:t>
      </w:r>
      <w:r w:rsidRPr="008C216E">
        <w:rPr>
          <w:rFonts w:ascii="Times New Roman" w:hint="eastAsia"/>
          <w:kern w:val="2"/>
          <w:szCs w:val="24"/>
        </w:rPr>
        <w:t>GB/T</w:t>
      </w:r>
      <w:r w:rsidRPr="008C216E">
        <w:rPr>
          <w:rFonts w:ascii="Times New Roman"/>
          <w:kern w:val="2"/>
          <w:szCs w:val="24"/>
        </w:rPr>
        <w:t xml:space="preserve"> 2900.99-2016</w:t>
      </w:r>
      <w:r w:rsidRPr="008C216E">
        <w:rPr>
          <w:rFonts w:ascii="Times New Roman" w:hint="eastAsia"/>
          <w:kern w:val="2"/>
          <w:szCs w:val="24"/>
        </w:rPr>
        <w:t>，</w:t>
      </w:r>
      <w:r w:rsidRPr="008C216E">
        <w:rPr>
          <w:rFonts w:ascii="Times New Roman" w:hint="eastAsia"/>
          <w:kern w:val="2"/>
          <w:szCs w:val="24"/>
        </w:rPr>
        <w:t>192-03-1</w:t>
      </w:r>
      <w:r w:rsidR="00124700" w:rsidRPr="008C216E">
        <w:rPr>
          <w:rFonts w:ascii="Times New Roman" w:hint="eastAsia"/>
          <w:kern w:val="2"/>
          <w:szCs w:val="24"/>
        </w:rPr>
        <w:t>2</w:t>
      </w:r>
      <w:r w:rsidRPr="008C216E">
        <w:rPr>
          <w:rFonts w:ascii="Times New Roman" w:hint="eastAsia"/>
          <w:kern w:val="2"/>
          <w:szCs w:val="24"/>
        </w:rPr>
        <w:t>]</w:t>
      </w:r>
    </w:p>
    <w:p w14:paraId="4237660E" w14:textId="271D33A5" w:rsidR="0042234E" w:rsidRPr="001E7022" w:rsidRDefault="00766DA9" w:rsidP="0042234E">
      <w:pPr>
        <w:pStyle w:val="affffffc"/>
        <w:rPr>
          <w:rFonts w:hint="eastAsia"/>
        </w:rPr>
      </w:pPr>
      <w:r>
        <w:rPr>
          <w:rFonts w:hint="eastAsia"/>
        </w:rPr>
        <w:t>失效原因</w:t>
      </w:r>
      <w:r>
        <w:t xml:space="preserve">failure </w:t>
      </w:r>
      <w:r>
        <w:rPr>
          <w:rFonts w:hint="eastAsia"/>
        </w:rPr>
        <w:t>cause</w:t>
      </w:r>
    </w:p>
    <w:p w14:paraId="692377AD" w14:textId="25F3CFCD" w:rsidR="00766DA9" w:rsidRDefault="00766DA9" w:rsidP="00766DA9">
      <w:pPr>
        <w:ind w:firstLineChars="200" w:firstLine="420"/>
      </w:pPr>
      <w:r>
        <w:rPr>
          <w:rFonts w:hint="eastAsia"/>
        </w:rPr>
        <w:t>导致失效的因素的集合。</w:t>
      </w:r>
    </w:p>
    <w:p w14:paraId="36434518" w14:textId="319091D8" w:rsidR="00356305" w:rsidRDefault="00B3310E" w:rsidP="00B3310E">
      <w:pPr>
        <w:pStyle w:val="a8"/>
      </w:pPr>
      <w:r>
        <w:rPr>
          <w:rFonts w:hint="eastAsia"/>
        </w:rPr>
        <w:lastRenderedPageBreak/>
        <w:t>失效原因可来源于产品的规范、设计、制造、安装、运行或维修</w:t>
      </w:r>
      <w:r w:rsidRPr="00B3310E">
        <w:rPr>
          <w:rFonts w:hint="eastAsia"/>
        </w:rPr>
        <w:t>。</w:t>
      </w:r>
    </w:p>
    <w:p w14:paraId="58A952C3" w14:textId="741562F3" w:rsidR="00955FD6" w:rsidRPr="00955FD6" w:rsidRDefault="00955FD6" w:rsidP="00955FD6">
      <w:pPr>
        <w:pStyle w:val="affa"/>
      </w:pPr>
      <w:r>
        <w:rPr>
          <w:rFonts w:hint="eastAsia"/>
        </w:rPr>
        <w:t>[来源：GB/T</w:t>
      </w:r>
      <w:r>
        <w:t xml:space="preserve"> 2900.99-2016</w:t>
      </w:r>
      <w:r>
        <w:rPr>
          <w:rFonts w:hint="eastAsia"/>
        </w:rPr>
        <w:t>，192-03-11]</w:t>
      </w:r>
    </w:p>
    <w:p w14:paraId="2FFE3E00" w14:textId="5E717FF9" w:rsidR="00C0714D" w:rsidRDefault="002A3717" w:rsidP="00C0714D">
      <w:pPr>
        <w:pStyle w:val="af4"/>
      </w:pPr>
      <w:bookmarkStart w:id="16" w:name="_Toc211237877"/>
      <w:r>
        <w:rPr>
          <w:rFonts w:hint="eastAsia"/>
        </w:rPr>
        <w:t>总体原则</w:t>
      </w:r>
      <w:bookmarkEnd w:id="16"/>
    </w:p>
    <w:p w14:paraId="2C26216F" w14:textId="05FC813D" w:rsidR="002A3717" w:rsidRDefault="002A3717" w:rsidP="002A3717">
      <w:pPr>
        <w:ind w:firstLine="420"/>
      </w:pPr>
      <w:r>
        <w:rPr>
          <w:rFonts w:hint="eastAsia"/>
        </w:rPr>
        <w:t>失效分析工作是通过找出引发失效的根本原因，提出</w:t>
      </w:r>
      <w:r w:rsidR="00AA7199">
        <w:rPr>
          <w:rFonts w:hint="eastAsia"/>
        </w:rPr>
        <w:t>纠正及纠正措施</w:t>
      </w:r>
      <w:r>
        <w:rPr>
          <w:rFonts w:hint="eastAsia"/>
        </w:rPr>
        <w:t>，</w:t>
      </w:r>
      <w:r w:rsidR="00AA7199">
        <w:rPr>
          <w:rFonts w:hint="eastAsia"/>
        </w:rPr>
        <w:t>必要时提出预防措施，</w:t>
      </w:r>
      <w:r>
        <w:rPr>
          <w:rFonts w:hint="eastAsia"/>
        </w:rPr>
        <w:t>以防止同类事件再次发生。其应遵守以下原则：</w:t>
      </w:r>
    </w:p>
    <w:p w14:paraId="4DDD57BF" w14:textId="61B1105E" w:rsidR="002A3717" w:rsidRDefault="00045057" w:rsidP="00176AE3">
      <w:pPr>
        <w:pStyle w:val="a4"/>
      </w:pPr>
      <w:r>
        <w:rPr>
          <w:rFonts w:hint="eastAsia"/>
        </w:rPr>
        <w:t>坚持遵守</w:t>
      </w:r>
      <w:r w:rsidR="00F32A69">
        <w:rPr>
          <w:rFonts w:hint="eastAsia"/>
        </w:rPr>
        <w:t>法律法规的</w:t>
      </w:r>
      <w:r>
        <w:rPr>
          <w:rFonts w:hint="eastAsia"/>
        </w:rPr>
        <w:t>规定</w:t>
      </w:r>
      <w:r w:rsidR="00F32A69">
        <w:rPr>
          <w:rFonts w:hint="eastAsia"/>
        </w:rPr>
        <w:t>；</w:t>
      </w:r>
    </w:p>
    <w:p w14:paraId="3F7C0B9C" w14:textId="36C5BD48" w:rsidR="002A3717" w:rsidRDefault="002A3717" w:rsidP="00176AE3">
      <w:pPr>
        <w:pStyle w:val="a4"/>
      </w:pPr>
      <w:r>
        <w:rPr>
          <w:rFonts w:hint="eastAsia"/>
        </w:rPr>
        <w:t>坚持客观、</w:t>
      </w:r>
      <w:r w:rsidR="00CD29EC">
        <w:rPr>
          <w:rFonts w:hint="eastAsia"/>
        </w:rPr>
        <w:t>公正、科学</w:t>
      </w:r>
      <w:r>
        <w:rPr>
          <w:rFonts w:hint="eastAsia"/>
        </w:rPr>
        <w:t>的原则。</w:t>
      </w:r>
    </w:p>
    <w:p w14:paraId="0A38BF44" w14:textId="580C16F9" w:rsidR="00C0714D" w:rsidRDefault="00106B76" w:rsidP="003E7529">
      <w:pPr>
        <w:pStyle w:val="af4"/>
      </w:pPr>
      <w:bookmarkStart w:id="17" w:name="_Toc211237878"/>
      <w:r>
        <w:rPr>
          <w:rFonts w:hint="eastAsia"/>
        </w:rPr>
        <w:t>程序和要求</w:t>
      </w:r>
      <w:bookmarkEnd w:id="17"/>
    </w:p>
    <w:p w14:paraId="3E0E3FFC" w14:textId="7F816048" w:rsidR="00C0714D" w:rsidRDefault="00106B76" w:rsidP="003E7529">
      <w:pPr>
        <w:pStyle w:val="af5"/>
        <w:spacing w:before="156" w:after="156"/>
      </w:pPr>
      <w:bookmarkStart w:id="18" w:name="_Toc211237879"/>
      <w:r>
        <w:rPr>
          <w:rFonts w:hint="eastAsia"/>
        </w:rPr>
        <w:t>一般程序</w:t>
      </w:r>
      <w:bookmarkEnd w:id="18"/>
    </w:p>
    <w:p w14:paraId="7C88F243" w14:textId="1F301E98" w:rsidR="00106B76" w:rsidRDefault="00106B76" w:rsidP="00106B76">
      <w:pPr>
        <w:ind w:firstLine="420"/>
      </w:pPr>
      <w:r>
        <w:rPr>
          <w:rFonts w:hint="eastAsia"/>
        </w:rPr>
        <w:t>钢铁产品及其零部件失效分析工作一般按以下程序进行</w:t>
      </w:r>
      <w:r w:rsidR="003071D4">
        <w:rPr>
          <w:rFonts w:hint="eastAsia"/>
        </w:rPr>
        <w:t>，各环节需结合钢铁材料特性</w:t>
      </w:r>
      <w:r w:rsidR="00393986">
        <w:rPr>
          <w:rFonts w:hint="eastAsia"/>
        </w:rPr>
        <w:t>开展</w:t>
      </w:r>
      <w:r>
        <w:rPr>
          <w:rFonts w:hint="eastAsia"/>
        </w:rPr>
        <w:t>：</w:t>
      </w:r>
    </w:p>
    <w:p w14:paraId="3D0D5037" w14:textId="2EB6966D" w:rsidR="00106B76" w:rsidRDefault="00106B76" w:rsidP="00176AE3">
      <w:pPr>
        <w:pStyle w:val="a4"/>
        <w:numPr>
          <w:ilvl w:val="0"/>
          <w:numId w:val="27"/>
        </w:numPr>
      </w:pPr>
      <w:r>
        <w:rPr>
          <w:rFonts w:hint="eastAsia"/>
        </w:rPr>
        <w:t>失效信息的调查与收集；</w:t>
      </w:r>
      <w:r>
        <w:t xml:space="preserve"> </w:t>
      </w:r>
    </w:p>
    <w:p w14:paraId="2970258A" w14:textId="61864B34" w:rsidR="00106B76" w:rsidRDefault="00106B76" w:rsidP="00106B76">
      <w:pPr>
        <w:pStyle w:val="a4"/>
      </w:pPr>
      <w:r>
        <w:rPr>
          <w:rFonts w:hint="eastAsia"/>
        </w:rPr>
        <w:t>初步确定首先失效件；</w:t>
      </w:r>
    </w:p>
    <w:p w14:paraId="33C3F593" w14:textId="37E29714" w:rsidR="00106B76" w:rsidRDefault="00106B76" w:rsidP="00106B76">
      <w:pPr>
        <w:pStyle w:val="a4"/>
      </w:pPr>
      <w:r>
        <w:rPr>
          <w:rFonts w:hint="eastAsia"/>
        </w:rPr>
        <w:t>分析件的收集与保护；</w:t>
      </w:r>
    </w:p>
    <w:p w14:paraId="1D04C623" w14:textId="0E796E66" w:rsidR="00106B76" w:rsidRDefault="00106B76" w:rsidP="00106B76">
      <w:pPr>
        <w:pStyle w:val="a4"/>
      </w:pPr>
      <w:r>
        <w:rPr>
          <w:rFonts w:hint="eastAsia"/>
        </w:rPr>
        <w:t>制定失效分析工作实施方案；</w:t>
      </w:r>
    </w:p>
    <w:p w14:paraId="33CABFDA" w14:textId="73F0FA81" w:rsidR="00106B76" w:rsidRDefault="00106B76" w:rsidP="00106B76">
      <w:pPr>
        <w:pStyle w:val="a4"/>
      </w:pPr>
      <w:r>
        <w:rPr>
          <w:rFonts w:hint="eastAsia"/>
        </w:rPr>
        <w:t>检测与分析；</w:t>
      </w:r>
    </w:p>
    <w:p w14:paraId="3A633B37" w14:textId="0BAD348A" w:rsidR="00106B76" w:rsidRDefault="00106B76" w:rsidP="00106B76">
      <w:pPr>
        <w:pStyle w:val="a4"/>
      </w:pPr>
      <w:r>
        <w:rPr>
          <w:rFonts w:hint="eastAsia"/>
        </w:rPr>
        <w:t>撰写失效分析报告；</w:t>
      </w:r>
    </w:p>
    <w:p w14:paraId="435F4893" w14:textId="2ACD3500" w:rsidR="00106B76" w:rsidRDefault="00106B76" w:rsidP="00106B76">
      <w:pPr>
        <w:pStyle w:val="a4"/>
      </w:pPr>
      <w:r>
        <w:rPr>
          <w:rFonts w:hint="eastAsia"/>
        </w:rPr>
        <w:t>失效分析资料的归档与利用。</w:t>
      </w:r>
    </w:p>
    <w:p w14:paraId="590F29D4" w14:textId="3573BEF1" w:rsidR="00FE7FBA" w:rsidRDefault="00106B76" w:rsidP="00FE7FBA">
      <w:pPr>
        <w:pStyle w:val="af5"/>
        <w:spacing w:before="156" w:after="156"/>
      </w:pPr>
      <w:bookmarkStart w:id="19" w:name="_Toc211237880"/>
      <w:r>
        <w:rPr>
          <w:rFonts w:hint="eastAsia"/>
        </w:rPr>
        <w:t>失效信息的调查与收集</w:t>
      </w:r>
      <w:bookmarkEnd w:id="19"/>
    </w:p>
    <w:p w14:paraId="0F580EF3" w14:textId="536C6C7A" w:rsidR="00176AE3" w:rsidRDefault="00176AE3" w:rsidP="00C2011E">
      <w:pPr>
        <w:pStyle w:val="af6"/>
        <w:spacing w:before="156" w:after="156"/>
      </w:pPr>
      <w:bookmarkStart w:id="20" w:name="_Hlk148711570"/>
      <w:r>
        <w:rPr>
          <w:rFonts w:hint="eastAsia"/>
        </w:rPr>
        <w:t>现场调查与信息收集</w:t>
      </w:r>
    </w:p>
    <w:bookmarkEnd w:id="20"/>
    <w:p w14:paraId="50CFBB88" w14:textId="1FD0DFDC" w:rsidR="00176AE3" w:rsidRDefault="00176AE3" w:rsidP="00176AE3">
      <w:pPr>
        <w:ind w:firstLine="420"/>
      </w:pPr>
      <w:r>
        <w:rPr>
          <w:rFonts w:hint="eastAsia"/>
        </w:rPr>
        <w:t>失效分析人员可采用照片、录像、笔记、草图、访谈等方式对失效现场信息进行收集。现场调查内容包括但不限于以下方面：</w:t>
      </w:r>
    </w:p>
    <w:p w14:paraId="0F204499" w14:textId="77777777" w:rsidR="002C63BA" w:rsidRDefault="002C63BA" w:rsidP="002C63BA">
      <w:pPr>
        <w:pStyle w:val="a4"/>
        <w:numPr>
          <w:ilvl w:val="0"/>
          <w:numId w:val="29"/>
        </w:numPr>
      </w:pPr>
      <w:r>
        <w:rPr>
          <w:rFonts w:hint="eastAsia"/>
        </w:rPr>
        <w:t>失效事件发生时间、地点及现场环境；</w:t>
      </w:r>
    </w:p>
    <w:p w14:paraId="2FC3122A" w14:textId="77777777" w:rsidR="002C63BA" w:rsidRDefault="002C63BA" w:rsidP="002C63BA">
      <w:pPr>
        <w:pStyle w:val="a4"/>
        <w:numPr>
          <w:ilvl w:val="0"/>
          <w:numId w:val="29"/>
        </w:numPr>
      </w:pPr>
      <w:r>
        <w:rPr>
          <w:rFonts w:hint="eastAsia"/>
        </w:rPr>
        <w:t>失效件及相关件的名称、尺寸、形状、状态、位置、表面特征及损伤情况；</w:t>
      </w:r>
    </w:p>
    <w:p w14:paraId="6702B746" w14:textId="77777777" w:rsidR="002C63BA" w:rsidRDefault="002C63BA" w:rsidP="002C63BA">
      <w:pPr>
        <w:pStyle w:val="a4"/>
        <w:numPr>
          <w:ilvl w:val="0"/>
          <w:numId w:val="29"/>
        </w:numPr>
      </w:pPr>
      <w:r>
        <w:rPr>
          <w:rFonts w:hint="eastAsia"/>
        </w:rPr>
        <w:t>失效件与整体的位置与结构关系；</w:t>
      </w:r>
    </w:p>
    <w:p w14:paraId="0C927B41" w14:textId="25ECFF08" w:rsidR="00B37864" w:rsidRPr="00BF53A9" w:rsidRDefault="00B37864" w:rsidP="002C63BA">
      <w:pPr>
        <w:pStyle w:val="a4"/>
        <w:numPr>
          <w:ilvl w:val="0"/>
          <w:numId w:val="29"/>
        </w:numPr>
      </w:pPr>
      <w:r>
        <w:rPr>
          <w:rFonts w:hint="eastAsia"/>
        </w:rPr>
        <w:t>失效件的服役环境、服役工况、服役载荷等情况；</w:t>
      </w:r>
    </w:p>
    <w:p w14:paraId="4E268D92" w14:textId="77777777" w:rsidR="002C63BA" w:rsidRPr="00BF53A9" w:rsidRDefault="002C63BA" w:rsidP="002C63BA">
      <w:pPr>
        <w:pStyle w:val="a4"/>
        <w:numPr>
          <w:ilvl w:val="0"/>
          <w:numId w:val="29"/>
        </w:numPr>
      </w:pPr>
      <w:r>
        <w:rPr>
          <w:rFonts w:hint="eastAsia"/>
        </w:rPr>
        <w:t>失效前后的工作运转及维护保养情况；</w:t>
      </w:r>
    </w:p>
    <w:p w14:paraId="14FDC364" w14:textId="061AC362" w:rsidR="00B37864" w:rsidRDefault="002C63BA" w:rsidP="00B37864">
      <w:pPr>
        <w:pStyle w:val="a4"/>
        <w:numPr>
          <w:ilvl w:val="0"/>
          <w:numId w:val="29"/>
        </w:numPr>
      </w:pPr>
      <w:r>
        <w:rPr>
          <w:rFonts w:hint="eastAsia"/>
        </w:rPr>
        <w:t>听取相关人员介绍事故发生时的情况或异常现象</w:t>
      </w:r>
      <w:r w:rsidR="00B37864">
        <w:rPr>
          <w:rFonts w:hint="eastAsia"/>
        </w:rPr>
        <w:t>。</w:t>
      </w:r>
    </w:p>
    <w:p w14:paraId="53766ECE" w14:textId="2FE7508B" w:rsidR="002C63BA" w:rsidRDefault="002C63BA" w:rsidP="002C63BA">
      <w:pPr>
        <w:pStyle w:val="af6"/>
        <w:spacing w:before="156" w:after="156"/>
      </w:pPr>
      <w:r>
        <w:rPr>
          <w:rFonts w:hint="eastAsia"/>
        </w:rPr>
        <w:t>背景资料收集</w:t>
      </w:r>
    </w:p>
    <w:p w14:paraId="1D4F00C4" w14:textId="4A6BEA1B" w:rsidR="002C63BA" w:rsidRDefault="002C63BA" w:rsidP="002C63BA">
      <w:pPr>
        <w:ind w:firstLine="420"/>
      </w:pPr>
      <w:r>
        <w:rPr>
          <w:rFonts w:hint="eastAsia"/>
        </w:rPr>
        <w:t>背景资料的收集包括但不限于以下内容：</w:t>
      </w:r>
    </w:p>
    <w:p w14:paraId="7ADD0DE1" w14:textId="67529753" w:rsidR="002C63BA" w:rsidRDefault="002C63BA" w:rsidP="002C63BA">
      <w:pPr>
        <w:pStyle w:val="a4"/>
        <w:numPr>
          <w:ilvl w:val="0"/>
          <w:numId w:val="32"/>
        </w:numPr>
      </w:pPr>
      <w:r>
        <w:rPr>
          <w:rFonts w:hint="eastAsia"/>
        </w:rPr>
        <w:t>失效件的工作原理及相关规程与标准；</w:t>
      </w:r>
    </w:p>
    <w:p w14:paraId="0D6A772A" w14:textId="7AA246DE" w:rsidR="002C63BA" w:rsidRDefault="002C63BA" w:rsidP="002C63BA">
      <w:pPr>
        <w:pStyle w:val="a4"/>
        <w:numPr>
          <w:ilvl w:val="0"/>
          <w:numId w:val="29"/>
        </w:numPr>
      </w:pPr>
      <w:r>
        <w:rPr>
          <w:rFonts w:hint="eastAsia"/>
        </w:rPr>
        <w:t>设计及加工制造的图纸、工艺规程与标准；</w:t>
      </w:r>
    </w:p>
    <w:p w14:paraId="7AF34641" w14:textId="019D7957" w:rsidR="00A530C2" w:rsidRPr="00BF53A9" w:rsidRDefault="00A530C2" w:rsidP="002C63BA">
      <w:pPr>
        <w:pStyle w:val="a4"/>
        <w:numPr>
          <w:ilvl w:val="0"/>
          <w:numId w:val="29"/>
        </w:numPr>
      </w:pPr>
      <w:r>
        <w:rPr>
          <w:rFonts w:hint="eastAsia"/>
        </w:rPr>
        <w:t>失效件的原料、加工制造工艺、热处理工艺、质量验收等原始技术数据或文件；</w:t>
      </w:r>
    </w:p>
    <w:p w14:paraId="486A34A3" w14:textId="29846E72" w:rsidR="002C63BA" w:rsidRPr="00BF53A9" w:rsidRDefault="002C63BA" w:rsidP="002C63BA">
      <w:pPr>
        <w:pStyle w:val="a4"/>
        <w:numPr>
          <w:ilvl w:val="0"/>
          <w:numId w:val="29"/>
        </w:numPr>
      </w:pPr>
      <w:r>
        <w:rPr>
          <w:rFonts w:hint="eastAsia"/>
        </w:rPr>
        <w:t>失效件的运输、质量验收、安装调试的技术文件；</w:t>
      </w:r>
    </w:p>
    <w:p w14:paraId="2D723BC4" w14:textId="532E47FD" w:rsidR="002C63BA" w:rsidRDefault="002C63BA" w:rsidP="002C63BA">
      <w:pPr>
        <w:pStyle w:val="a4"/>
        <w:numPr>
          <w:ilvl w:val="0"/>
          <w:numId w:val="29"/>
        </w:numPr>
      </w:pPr>
      <w:r>
        <w:rPr>
          <w:rFonts w:hint="eastAsia"/>
        </w:rPr>
        <w:t>失效件的运行和维修保养记录；</w:t>
      </w:r>
    </w:p>
    <w:p w14:paraId="501DC61D" w14:textId="58D9AEFA" w:rsidR="00406C5E" w:rsidRDefault="002C63BA" w:rsidP="00EC20AB">
      <w:pPr>
        <w:pStyle w:val="a4"/>
        <w:numPr>
          <w:ilvl w:val="0"/>
          <w:numId w:val="29"/>
        </w:numPr>
      </w:pPr>
      <w:r>
        <w:rPr>
          <w:rFonts w:hint="eastAsia"/>
        </w:rPr>
        <w:t>同类失效事件的资料收集与汇总。</w:t>
      </w:r>
    </w:p>
    <w:p w14:paraId="2146288B" w14:textId="02317319" w:rsidR="00406C5E" w:rsidRDefault="00EC20AB" w:rsidP="00406C5E">
      <w:pPr>
        <w:pStyle w:val="af5"/>
        <w:spacing w:before="156" w:after="156"/>
      </w:pPr>
      <w:bookmarkStart w:id="21" w:name="_Toc211237881"/>
      <w:r>
        <w:rPr>
          <w:rFonts w:hint="eastAsia"/>
        </w:rPr>
        <w:lastRenderedPageBreak/>
        <w:t>初步确定首先失效件</w:t>
      </w:r>
      <w:bookmarkEnd w:id="21"/>
    </w:p>
    <w:p w14:paraId="60D54101" w14:textId="55ADAB1E" w:rsidR="00A87ED0" w:rsidRDefault="00EC20AB" w:rsidP="00EC20AB">
      <w:pPr>
        <w:tabs>
          <w:tab w:val="left" w:pos="280"/>
        </w:tabs>
        <w:ind w:firstLine="420"/>
      </w:pPr>
      <w:r w:rsidRPr="00D04138">
        <w:rPr>
          <w:rFonts w:hint="eastAsia"/>
        </w:rPr>
        <w:t>根据汇总的失效信息，</w:t>
      </w:r>
      <w:r>
        <w:rPr>
          <w:rFonts w:hint="eastAsia"/>
        </w:rPr>
        <w:t>在对整个工作系统进行全面了解的基础上，通过综合分析受力状态、结构特征、材质特性等内容，并结合痕迹、变形、断口等分析手段，初步确定首先失效件。</w:t>
      </w:r>
    </w:p>
    <w:p w14:paraId="702BBBEC" w14:textId="06C12C51" w:rsidR="003E7529" w:rsidRDefault="00EC20AB" w:rsidP="003E7529">
      <w:pPr>
        <w:pStyle w:val="af5"/>
        <w:spacing w:before="156" w:after="156"/>
      </w:pPr>
      <w:bookmarkStart w:id="22" w:name="_Toc211237882"/>
      <w:r>
        <w:rPr>
          <w:rFonts w:hint="eastAsia"/>
        </w:rPr>
        <w:t>分析件的收集与保护</w:t>
      </w:r>
      <w:bookmarkEnd w:id="22"/>
    </w:p>
    <w:p w14:paraId="00EB9315" w14:textId="3920DA9B" w:rsidR="00D21DB2" w:rsidRDefault="00D21DB2" w:rsidP="00BA2581">
      <w:pPr>
        <w:pStyle w:val="affffffd"/>
        <w:rPr>
          <w:rFonts w:hint="eastAsia"/>
        </w:rPr>
      </w:pPr>
      <w:r w:rsidRPr="00BA2581">
        <w:rPr>
          <w:rFonts w:hint="eastAsia"/>
        </w:rPr>
        <w:t>根据初步调查与分析结果，可收集并保护失效分析用分析件，包括但不限于：首先失效件及其残样、附着物、氧化及腐蚀产物、</w:t>
      </w:r>
      <w:r w:rsidR="00DC09D7">
        <w:rPr>
          <w:rFonts w:hint="eastAsia"/>
        </w:rPr>
        <w:t>润滑残留物、</w:t>
      </w:r>
      <w:r w:rsidRPr="00BA2581">
        <w:rPr>
          <w:rFonts w:hint="eastAsia"/>
        </w:rPr>
        <w:t>比对件、环境工况介质等。</w:t>
      </w:r>
    </w:p>
    <w:p w14:paraId="3E7BA6E3" w14:textId="5A7E933F" w:rsidR="003C61B3" w:rsidRDefault="003C61B3" w:rsidP="00B9613E">
      <w:pPr>
        <w:pStyle w:val="affffffd"/>
        <w:rPr>
          <w:rFonts w:hint="eastAsia"/>
        </w:rPr>
      </w:pPr>
      <w:r>
        <w:rPr>
          <w:rFonts w:hint="eastAsia"/>
        </w:rPr>
        <w:t>分析件应按以下要求进行收集与保护：</w:t>
      </w:r>
      <w:r>
        <w:t xml:space="preserve"> </w:t>
      </w:r>
    </w:p>
    <w:p w14:paraId="0AF9DB52" w14:textId="1628E2B7" w:rsidR="003C61B3" w:rsidRDefault="00C6460C" w:rsidP="003C61B3">
      <w:pPr>
        <w:pStyle w:val="a4"/>
        <w:numPr>
          <w:ilvl w:val="0"/>
          <w:numId w:val="35"/>
        </w:numPr>
      </w:pPr>
      <w:r w:rsidRPr="002D5954">
        <w:rPr>
          <w:rFonts w:hAnsi="宋体" w:cs="宋体" w:hint="eastAsia"/>
          <w:color w:val="000000"/>
          <w:szCs w:val="21"/>
          <w:lang w:bidi="ar"/>
        </w:rPr>
        <w:t>分析件的收集应真实、充分</w:t>
      </w:r>
      <w:r>
        <w:rPr>
          <w:rFonts w:hAnsi="宋体" w:cs="宋体" w:hint="eastAsia"/>
          <w:color w:val="000000"/>
          <w:szCs w:val="21"/>
          <w:lang w:bidi="ar"/>
        </w:rPr>
        <w:t>并</w:t>
      </w:r>
      <w:r w:rsidRPr="002D5954">
        <w:rPr>
          <w:rFonts w:hAnsi="宋体" w:cs="宋体" w:hint="eastAsia"/>
          <w:color w:val="000000"/>
          <w:szCs w:val="21"/>
          <w:lang w:bidi="ar"/>
        </w:rPr>
        <w:t>具有代表性。</w:t>
      </w:r>
      <w:r w:rsidR="00366324">
        <w:rPr>
          <w:rFonts w:hAnsi="宋体" w:cs="宋体" w:hint="eastAsia"/>
          <w:color w:val="000000"/>
          <w:szCs w:val="21"/>
          <w:lang w:bidi="ar"/>
        </w:rPr>
        <w:t>条件允许的条件下，</w:t>
      </w:r>
      <w:r>
        <w:rPr>
          <w:rFonts w:hAnsi="宋体" w:cs="宋体" w:hint="eastAsia"/>
          <w:color w:val="000000"/>
          <w:szCs w:val="21"/>
          <w:lang w:bidi="ar"/>
        </w:rPr>
        <w:t>分析件的收集</w:t>
      </w:r>
      <w:r w:rsidRPr="002D5954">
        <w:rPr>
          <w:rFonts w:hAnsi="宋体" w:cs="宋体" w:hint="eastAsia"/>
          <w:color w:val="000000"/>
          <w:szCs w:val="21"/>
          <w:lang w:bidi="ar"/>
        </w:rPr>
        <w:t>应充分考虑后续所有可能检测项目后，预留足够样品量</w:t>
      </w:r>
      <w:r w:rsidR="003C61B3">
        <w:rPr>
          <w:rFonts w:hint="eastAsia"/>
        </w:rPr>
        <w:t>；</w:t>
      </w:r>
    </w:p>
    <w:p w14:paraId="2E5F836D" w14:textId="30E2C963" w:rsidR="003C61B3" w:rsidRPr="00BF53A9" w:rsidRDefault="003C61B3" w:rsidP="003C61B3">
      <w:pPr>
        <w:pStyle w:val="a4"/>
        <w:numPr>
          <w:ilvl w:val="0"/>
          <w:numId w:val="32"/>
        </w:numPr>
      </w:pPr>
      <w:r>
        <w:rPr>
          <w:rFonts w:hint="eastAsia"/>
        </w:rPr>
        <w:t>在失效分析前，分析件应尽量保持失效时的真实状态，尽量保护其损伤特征（如痕迹、变形、断口等），严禁遭受新的机械或环境损伤；</w:t>
      </w:r>
    </w:p>
    <w:p w14:paraId="2141ADA3" w14:textId="5655E3C4" w:rsidR="003C61B3" w:rsidRPr="00BF53A9" w:rsidRDefault="003C61B3" w:rsidP="003C61B3">
      <w:pPr>
        <w:pStyle w:val="a4"/>
        <w:numPr>
          <w:ilvl w:val="0"/>
          <w:numId w:val="32"/>
        </w:numPr>
      </w:pPr>
      <w:r>
        <w:rPr>
          <w:rFonts w:hint="eastAsia"/>
        </w:rPr>
        <w:t>在运输过程中，应采取必要措施保护分析样，避免污染、腐蚀、损坏和丢失。严禁采用含有长纤维的材料包扎，避免纤维粘连损伤部位。严禁将两相匹配的断口对合，避免断口碰撞损伤。</w:t>
      </w:r>
    </w:p>
    <w:p w14:paraId="6FAF132A" w14:textId="50B2BBB2" w:rsidR="003C61B3" w:rsidRDefault="003C61B3" w:rsidP="003C61B3">
      <w:pPr>
        <w:pStyle w:val="a4"/>
        <w:numPr>
          <w:ilvl w:val="0"/>
          <w:numId w:val="32"/>
        </w:numPr>
      </w:pPr>
      <w:r>
        <w:rPr>
          <w:rFonts w:hint="eastAsia"/>
        </w:rPr>
        <w:t>在分析过程中，应注意样品的标识。如需分解分析件，应尽可能地保持原有状态并做好标识，可采用文字、草图、照片、录像等方式，详细记录分析样品的位置、宏观特征、分解过程等信息。</w:t>
      </w:r>
    </w:p>
    <w:p w14:paraId="2A7F2101" w14:textId="2E6FC8C2" w:rsidR="003C61B3" w:rsidRDefault="003C61B3" w:rsidP="003C61B3">
      <w:pPr>
        <w:pStyle w:val="a4"/>
        <w:numPr>
          <w:ilvl w:val="0"/>
          <w:numId w:val="32"/>
        </w:numPr>
      </w:pPr>
      <w:r>
        <w:rPr>
          <w:rFonts w:hint="eastAsia"/>
        </w:rPr>
        <w:t>失效分析结束后，应对分析样品</w:t>
      </w:r>
      <w:proofErr w:type="gramStart"/>
      <w:r>
        <w:rPr>
          <w:rFonts w:hint="eastAsia"/>
        </w:rPr>
        <w:t>及残样妥善</w:t>
      </w:r>
      <w:proofErr w:type="gramEnd"/>
      <w:r>
        <w:rPr>
          <w:rFonts w:hint="eastAsia"/>
        </w:rPr>
        <w:t>保存。</w:t>
      </w:r>
    </w:p>
    <w:p w14:paraId="790FB5CB" w14:textId="456353DE" w:rsidR="00AB3095" w:rsidRDefault="00165909" w:rsidP="00AB3095">
      <w:pPr>
        <w:pStyle w:val="af5"/>
        <w:spacing w:before="156" w:after="156"/>
      </w:pPr>
      <w:bookmarkStart w:id="23" w:name="_Toc211237883"/>
      <w:r>
        <w:rPr>
          <w:rFonts w:hint="eastAsia"/>
        </w:rPr>
        <w:t>制定失效分析工作实施方案</w:t>
      </w:r>
      <w:bookmarkEnd w:id="23"/>
    </w:p>
    <w:p w14:paraId="26973279" w14:textId="1ECB219C" w:rsidR="00165909" w:rsidRDefault="00BA2581" w:rsidP="00165909">
      <w:pPr>
        <w:pStyle w:val="affffffd"/>
        <w:rPr>
          <w:rFonts w:hint="eastAsia"/>
        </w:rPr>
      </w:pPr>
      <w:r>
        <w:rPr>
          <w:rFonts w:hint="eastAsia"/>
        </w:rPr>
        <w:t>结合收集到的失效信息和分析件实物信息，承担失效分析任务的单位应在开展分析工作前制订合理有效的失效分析工作方案，确认实施细节。</w:t>
      </w:r>
    </w:p>
    <w:p w14:paraId="65183936" w14:textId="1DD9D222" w:rsidR="00165909" w:rsidRPr="00165909" w:rsidRDefault="00165909" w:rsidP="00165909">
      <w:pPr>
        <w:pStyle w:val="affffffd"/>
        <w:rPr>
          <w:rFonts w:hint="eastAsia"/>
        </w:rPr>
      </w:pPr>
      <w:r w:rsidRPr="00165909">
        <w:rPr>
          <w:rFonts w:hint="eastAsia"/>
        </w:rPr>
        <w:t>失效分析工作方案，包括但不限于以下内容：</w:t>
      </w:r>
    </w:p>
    <w:p w14:paraId="6D57AA93" w14:textId="77777777" w:rsidR="00165909" w:rsidRPr="00165909" w:rsidRDefault="00165909" w:rsidP="00165909">
      <w:pPr>
        <w:pStyle w:val="a4"/>
        <w:numPr>
          <w:ilvl w:val="0"/>
          <w:numId w:val="39"/>
        </w:numPr>
      </w:pPr>
      <w:r w:rsidRPr="00165909">
        <w:rPr>
          <w:rFonts w:hint="eastAsia"/>
        </w:rPr>
        <w:t>失效分析工作目的；</w:t>
      </w:r>
    </w:p>
    <w:p w14:paraId="5737C110" w14:textId="77777777" w:rsidR="00165909" w:rsidRPr="00165909" w:rsidRDefault="00165909" w:rsidP="00165909">
      <w:pPr>
        <w:pStyle w:val="a4"/>
        <w:numPr>
          <w:ilvl w:val="0"/>
          <w:numId w:val="32"/>
        </w:numPr>
      </w:pPr>
      <w:r w:rsidRPr="00165909">
        <w:rPr>
          <w:rFonts w:hint="eastAsia"/>
        </w:rPr>
        <w:t>失效分析对象和内容；</w:t>
      </w:r>
    </w:p>
    <w:p w14:paraId="10F65FCD" w14:textId="77777777" w:rsidR="00165909" w:rsidRPr="00165909" w:rsidRDefault="00165909" w:rsidP="00165909">
      <w:pPr>
        <w:pStyle w:val="a4"/>
        <w:numPr>
          <w:ilvl w:val="0"/>
          <w:numId w:val="32"/>
        </w:numPr>
      </w:pPr>
      <w:r w:rsidRPr="00165909">
        <w:rPr>
          <w:rFonts w:hint="eastAsia"/>
        </w:rPr>
        <w:t>失效分析检测项目和步骤。</w:t>
      </w:r>
    </w:p>
    <w:p w14:paraId="0F3E8218" w14:textId="1070972D" w:rsidR="00165909" w:rsidRDefault="00165909" w:rsidP="00165909">
      <w:pPr>
        <w:pStyle w:val="affffffd"/>
        <w:rPr>
          <w:rFonts w:hint="eastAsia"/>
        </w:rPr>
      </w:pPr>
      <w:r w:rsidRPr="00165909">
        <w:rPr>
          <w:rFonts w:hint="eastAsia"/>
        </w:rPr>
        <w:t>检测项目的规划应根据具体情况而定，其原则是：</w:t>
      </w:r>
    </w:p>
    <w:p w14:paraId="4A175357" w14:textId="41754BB5" w:rsidR="00165909" w:rsidRDefault="00FD364D" w:rsidP="00165909">
      <w:pPr>
        <w:pStyle w:val="a4"/>
        <w:numPr>
          <w:ilvl w:val="0"/>
          <w:numId w:val="41"/>
        </w:numPr>
      </w:pPr>
      <w:r>
        <w:rPr>
          <w:rFonts w:ascii="Segoe UI" w:hAnsi="Segoe UI" w:cs="Segoe UI"/>
          <w:color w:val="0F1115"/>
          <w:shd w:val="clear" w:color="auto" w:fill="FFFFFF"/>
        </w:rPr>
        <w:t>先宏观后微观、先无损后有损、先表面后内部</w:t>
      </w:r>
      <w:r w:rsidR="00165909">
        <w:rPr>
          <w:rFonts w:hint="eastAsia"/>
        </w:rPr>
        <w:t>；</w:t>
      </w:r>
    </w:p>
    <w:p w14:paraId="7BE4FEE7" w14:textId="732FBA0F" w:rsidR="00165909" w:rsidRDefault="00165909" w:rsidP="00165909">
      <w:pPr>
        <w:pStyle w:val="a4"/>
        <w:numPr>
          <w:ilvl w:val="0"/>
          <w:numId w:val="32"/>
        </w:numPr>
      </w:pPr>
      <w:r>
        <w:rPr>
          <w:rFonts w:hint="eastAsia"/>
        </w:rPr>
        <w:t>样品有时效性的优先检测；</w:t>
      </w:r>
    </w:p>
    <w:p w14:paraId="1B13DD01" w14:textId="22AA29E3" w:rsidR="00165909" w:rsidRDefault="00165909" w:rsidP="00165909">
      <w:pPr>
        <w:pStyle w:val="a4"/>
        <w:numPr>
          <w:ilvl w:val="0"/>
          <w:numId w:val="32"/>
        </w:numPr>
      </w:pPr>
      <w:r>
        <w:rPr>
          <w:rFonts w:hint="eastAsia"/>
        </w:rPr>
        <w:t>具有决定性因素的重要项目优先检测；</w:t>
      </w:r>
    </w:p>
    <w:p w14:paraId="3E284038" w14:textId="0C5245DC" w:rsidR="00165909" w:rsidRDefault="00165909" w:rsidP="00165909">
      <w:pPr>
        <w:pStyle w:val="a4"/>
        <w:numPr>
          <w:ilvl w:val="0"/>
          <w:numId w:val="32"/>
        </w:numPr>
      </w:pPr>
      <w:r>
        <w:rPr>
          <w:rFonts w:hint="eastAsia"/>
        </w:rPr>
        <w:t>检测周期长的项目优先检测。</w:t>
      </w:r>
    </w:p>
    <w:p w14:paraId="7318C200" w14:textId="56741FD1" w:rsidR="00B9613E" w:rsidRDefault="00B9613E" w:rsidP="00B9613E">
      <w:pPr>
        <w:pStyle w:val="af5"/>
        <w:spacing w:before="156" w:after="156"/>
      </w:pPr>
      <w:bookmarkStart w:id="24" w:name="_Toc211237884"/>
      <w:r>
        <w:rPr>
          <w:rFonts w:hint="eastAsia"/>
        </w:rPr>
        <w:t>检测与分析</w:t>
      </w:r>
      <w:bookmarkEnd w:id="24"/>
    </w:p>
    <w:p w14:paraId="6947BA99" w14:textId="4879AE6C" w:rsidR="00FD364D" w:rsidRDefault="00FD364D" w:rsidP="00FD364D">
      <w:pPr>
        <w:pStyle w:val="affffffd"/>
        <w:rPr>
          <w:rFonts w:hint="eastAsia"/>
        </w:rPr>
      </w:pPr>
      <w:r>
        <w:rPr>
          <w:rFonts w:hint="eastAsia"/>
        </w:rPr>
        <w:t>一般要求</w:t>
      </w:r>
    </w:p>
    <w:p w14:paraId="538F86CD" w14:textId="154F261D" w:rsidR="00FD364D" w:rsidRDefault="00FD364D" w:rsidP="00FD364D">
      <w:pPr>
        <w:pStyle w:val="affa"/>
      </w:pPr>
      <w:r>
        <w:rPr>
          <w:rFonts w:hint="eastAsia"/>
        </w:rPr>
        <w:t>在</w:t>
      </w:r>
      <w:r w:rsidR="00220B72">
        <w:rPr>
          <w:rFonts w:hint="eastAsia"/>
        </w:rPr>
        <w:t>选择检测方法时，应综合考虑失效模式、分析目的和技术可行性，优先采取</w:t>
      </w:r>
      <w:r w:rsidR="00A57652">
        <w:rPr>
          <w:rFonts w:hint="eastAsia"/>
        </w:rPr>
        <w:t>先进、可靠的技术手段。</w:t>
      </w:r>
    </w:p>
    <w:p w14:paraId="70E38832" w14:textId="1A3473B6" w:rsidR="00FD364D" w:rsidRDefault="00FD364D" w:rsidP="00FD364D">
      <w:pPr>
        <w:pStyle w:val="affffffd"/>
        <w:rPr>
          <w:rFonts w:hint="eastAsia"/>
        </w:rPr>
      </w:pPr>
      <w:r>
        <w:rPr>
          <w:rFonts w:hint="eastAsia"/>
        </w:rPr>
        <w:t>宏观检测与分析</w:t>
      </w:r>
    </w:p>
    <w:p w14:paraId="63ECE850" w14:textId="77777777" w:rsidR="00FD364D" w:rsidRDefault="00FD364D" w:rsidP="00FD364D">
      <w:pPr>
        <w:pStyle w:val="affa"/>
      </w:pPr>
      <w:r>
        <w:rPr>
          <w:rFonts w:hint="eastAsia"/>
        </w:rPr>
        <w:t>用肉眼、放大镜或体视显微镜等手段对失效件的尺寸、形貌特征、光泽色彩、损伤变形、表面附着物等特征进行观测分析并记录，为判断失效模式提供依据。</w:t>
      </w:r>
    </w:p>
    <w:p w14:paraId="41432B91" w14:textId="24D8DDEA" w:rsidR="00B9613E" w:rsidRDefault="00B9613E" w:rsidP="00602C2A">
      <w:pPr>
        <w:pStyle w:val="affffffd"/>
        <w:rPr>
          <w:rFonts w:hint="eastAsia"/>
        </w:rPr>
      </w:pPr>
      <w:r>
        <w:rPr>
          <w:rFonts w:hint="eastAsia"/>
        </w:rPr>
        <w:t>微观检测与分析</w:t>
      </w:r>
    </w:p>
    <w:p w14:paraId="48EB3337" w14:textId="668BEACB" w:rsidR="00B9613E" w:rsidRDefault="00A57652" w:rsidP="00025AFC">
      <w:pPr>
        <w:pStyle w:val="affa"/>
        <w:ind w:firstLineChars="0"/>
      </w:pPr>
      <w:r>
        <w:rPr>
          <w:rFonts w:hint="eastAsia"/>
        </w:rPr>
        <w:t>采用</w:t>
      </w:r>
      <w:r w:rsidR="00B9613E">
        <w:rPr>
          <w:rFonts w:hint="eastAsia"/>
        </w:rPr>
        <w:t>扫描电镜、能谱仪</w:t>
      </w:r>
      <w:r>
        <w:rPr>
          <w:rFonts w:hint="eastAsia"/>
        </w:rPr>
        <w:t>、电子背散射衍射仪等</w:t>
      </w:r>
      <w:r w:rsidR="00EB54F0">
        <w:rPr>
          <w:rFonts w:hint="eastAsia"/>
        </w:rPr>
        <w:t>测试手段</w:t>
      </w:r>
      <w:r w:rsidR="00B9613E">
        <w:rPr>
          <w:rFonts w:hint="eastAsia"/>
        </w:rPr>
        <w:t>对失效件的</w:t>
      </w:r>
      <w:proofErr w:type="gramStart"/>
      <w:r w:rsidR="00B9613E">
        <w:rPr>
          <w:rFonts w:hint="eastAsia"/>
        </w:rPr>
        <w:t>各特征区</w:t>
      </w:r>
      <w:proofErr w:type="gramEnd"/>
      <w:r w:rsidR="00B9613E">
        <w:rPr>
          <w:rFonts w:hint="eastAsia"/>
        </w:rPr>
        <w:t>的位置、微观形貌、微区成分、</w:t>
      </w:r>
      <w:r>
        <w:rPr>
          <w:rFonts w:hint="eastAsia"/>
        </w:rPr>
        <w:t>晶体学特征、微观结构、</w:t>
      </w:r>
      <w:r w:rsidR="00B9613E">
        <w:rPr>
          <w:rFonts w:hint="eastAsia"/>
        </w:rPr>
        <w:t>冶金及加工缺陷、产物分析等进行观测分析，为判断失效模式，分析</w:t>
      </w:r>
      <w:r w:rsidR="00B9613E">
        <w:rPr>
          <w:rFonts w:hint="eastAsia"/>
        </w:rPr>
        <w:lastRenderedPageBreak/>
        <w:t>失效机理，判明失效原因提供依据。</w:t>
      </w:r>
      <w:r>
        <w:rPr>
          <w:rFonts w:hint="eastAsia"/>
        </w:rPr>
        <w:t>必要时可制备透射电镜样品，进行更高分辨率的微观结构和相组成分析。</w:t>
      </w:r>
    </w:p>
    <w:p w14:paraId="0218A125" w14:textId="4473BC9D" w:rsidR="00B9613E" w:rsidRDefault="00B9613E" w:rsidP="00025AFC">
      <w:pPr>
        <w:pStyle w:val="affffffd"/>
        <w:rPr>
          <w:rFonts w:hint="eastAsia"/>
        </w:rPr>
      </w:pPr>
      <w:r>
        <w:rPr>
          <w:rFonts w:hint="eastAsia"/>
        </w:rPr>
        <w:t>材料检测与分析</w:t>
      </w:r>
    </w:p>
    <w:p w14:paraId="05EACBF5" w14:textId="77777777" w:rsidR="00B9613E" w:rsidRDefault="00B9613E" w:rsidP="00025AFC">
      <w:pPr>
        <w:pStyle w:val="affa"/>
        <w:ind w:firstLineChars="0"/>
      </w:pPr>
      <w:r>
        <w:rPr>
          <w:rFonts w:hint="eastAsia"/>
        </w:rPr>
        <w:t>下列各项检测项目应在保留主要失效特征的前提下，结合相应的检测标准进行，为失效分析提供依据。除以下检测项目外，如有必要还可使用其他检测方法对失效件进行分析。</w:t>
      </w:r>
    </w:p>
    <w:p w14:paraId="1B9F1C5F" w14:textId="7A7F7145" w:rsidR="00B9613E" w:rsidRDefault="00B9613E" w:rsidP="00025AFC">
      <w:pPr>
        <w:pStyle w:val="a4"/>
        <w:numPr>
          <w:ilvl w:val="0"/>
          <w:numId w:val="48"/>
        </w:numPr>
      </w:pPr>
      <w:r>
        <w:rPr>
          <w:rFonts w:hint="eastAsia"/>
        </w:rPr>
        <w:t>无损检测：必要时，可对失效件或比对件进行超声、X射线、</w:t>
      </w:r>
      <w:r w:rsidR="006D1A85">
        <w:rPr>
          <w:rFonts w:hint="eastAsia"/>
        </w:rPr>
        <w:t>三维X射线显微镜（显微CT）、</w:t>
      </w:r>
      <w:r>
        <w:rPr>
          <w:rFonts w:hint="eastAsia"/>
        </w:rPr>
        <w:t>磁粉、渗透等项目的无损检测，对材料</w:t>
      </w:r>
      <w:r w:rsidR="006D1A85">
        <w:rPr>
          <w:rFonts w:hint="eastAsia"/>
        </w:rPr>
        <w:t>内部及表面</w:t>
      </w:r>
      <w:r>
        <w:rPr>
          <w:rFonts w:hint="eastAsia"/>
        </w:rPr>
        <w:t>缺陷进行检测分析</w:t>
      </w:r>
      <w:r w:rsidR="00CA19D1">
        <w:rPr>
          <w:rFonts w:hint="eastAsia"/>
        </w:rPr>
        <w:t>；</w:t>
      </w:r>
    </w:p>
    <w:p w14:paraId="421032FB" w14:textId="58212AE7" w:rsidR="00B9613E" w:rsidRDefault="00B9613E" w:rsidP="00025AFC">
      <w:pPr>
        <w:pStyle w:val="a4"/>
        <w:numPr>
          <w:ilvl w:val="0"/>
          <w:numId w:val="41"/>
        </w:numPr>
      </w:pPr>
      <w:r>
        <w:rPr>
          <w:rFonts w:hint="eastAsia"/>
        </w:rPr>
        <w:t>化学检测：根据样品情况，</w:t>
      </w:r>
      <w:r w:rsidR="00AA7199">
        <w:rPr>
          <w:rFonts w:hint="eastAsia"/>
        </w:rPr>
        <w:t>依据相关检测方法对材料化学成分</w:t>
      </w:r>
      <w:r>
        <w:rPr>
          <w:rFonts w:hint="eastAsia"/>
        </w:rPr>
        <w:t>进行检测，</w:t>
      </w:r>
      <w:r w:rsidR="006D1A85">
        <w:rPr>
          <w:rFonts w:hint="eastAsia"/>
        </w:rPr>
        <w:t>必要时可进行微区化学成分分析</w:t>
      </w:r>
      <w:r w:rsidR="00AA7199">
        <w:rPr>
          <w:rFonts w:hint="eastAsia"/>
        </w:rPr>
        <w:t>和</w:t>
      </w:r>
      <w:r w:rsidR="00A67271">
        <w:rPr>
          <w:rFonts w:hint="eastAsia"/>
        </w:rPr>
        <w:t>钢中</w:t>
      </w:r>
      <w:r w:rsidR="00AA7199">
        <w:rPr>
          <w:rFonts w:hint="eastAsia"/>
        </w:rPr>
        <w:t>气体含量分析</w:t>
      </w:r>
      <w:r w:rsidR="006D1A85">
        <w:rPr>
          <w:rFonts w:hint="eastAsia"/>
        </w:rPr>
        <w:t>，</w:t>
      </w:r>
      <w:r>
        <w:rPr>
          <w:rFonts w:hint="eastAsia"/>
        </w:rPr>
        <w:t>评定化学成分是否符合设计制造对材料的要求，化学成分含量是否与失效有关</w:t>
      </w:r>
      <w:r w:rsidR="00CA19D1">
        <w:rPr>
          <w:rFonts w:hint="eastAsia"/>
        </w:rPr>
        <w:t>；</w:t>
      </w:r>
    </w:p>
    <w:p w14:paraId="0280A6E9" w14:textId="65897004" w:rsidR="00B9613E" w:rsidRDefault="00B9613E" w:rsidP="00025AFC">
      <w:pPr>
        <w:pStyle w:val="a4"/>
        <w:numPr>
          <w:ilvl w:val="0"/>
          <w:numId w:val="41"/>
        </w:numPr>
      </w:pPr>
      <w:r>
        <w:rPr>
          <w:rFonts w:hint="eastAsia"/>
        </w:rPr>
        <w:t>力学检测：根据样品情况，可对失效件或比对件进行拉伸、硬度、冲击、断裂力学等项目的检测，评定力学性能指标是否达到设计制造要求</w:t>
      </w:r>
      <w:r w:rsidR="00CA19D1">
        <w:rPr>
          <w:rFonts w:hint="eastAsia"/>
        </w:rPr>
        <w:t>；</w:t>
      </w:r>
    </w:p>
    <w:p w14:paraId="1C8FDAAA" w14:textId="70AAA17D" w:rsidR="00B9613E" w:rsidRDefault="00B9613E" w:rsidP="00025AFC">
      <w:pPr>
        <w:pStyle w:val="a4"/>
        <w:numPr>
          <w:ilvl w:val="0"/>
          <w:numId w:val="41"/>
        </w:numPr>
      </w:pPr>
      <w:r>
        <w:rPr>
          <w:rFonts w:hint="eastAsia"/>
        </w:rPr>
        <w:t>金相检测：根据样品情况，可对失效件或比对件进行低倍组织、高倍组织、夹杂物、晶粒度、脱碳、裂纹走向及特征</w:t>
      </w:r>
      <w:r w:rsidR="006D1A85">
        <w:rPr>
          <w:rFonts w:hint="eastAsia"/>
        </w:rPr>
        <w:t>、相组成</w:t>
      </w:r>
      <w:r>
        <w:rPr>
          <w:rFonts w:hint="eastAsia"/>
        </w:rPr>
        <w:t>等检测，评定组织结构是否满足设计制造要求及对失效的影响</w:t>
      </w:r>
      <w:r w:rsidR="00CA19D1">
        <w:rPr>
          <w:rFonts w:hint="eastAsia"/>
        </w:rPr>
        <w:t>；</w:t>
      </w:r>
    </w:p>
    <w:p w14:paraId="55C47111" w14:textId="7B2DECD1" w:rsidR="00B9613E" w:rsidRPr="006D1A85" w:rsidRDefault="00B9613E" w:rsidP="00025AFC">
      <w:pPr>
        <w:pStyle w:val="a4"/>
        <w:numPr>
          <w:ilvl w:val="0"/>
          <w:numId w:val="41"/>
        </w:numPr>
      </w:pPr>
      <w:r>
        <w:rPr>
          <w:rFonts w:hint="eastAsia"/>
        </w:rPr>
        <w:t>残余应力检测：必要时，可测</w:t>
      </w:r>
      <w:r w:rsidRPr="006D1A85">
        <w:rPr>
          <w:rFonts w:hint="eastAsia"/>
        </w:rPr>
        <w:t>定失效件或比对件的残余应力，为失效分析提供依据。</w:t>
      </w:r>
    </w:p>
    <w:p w14:paraId="09B01514" w14:textId="39B8C799" w:rsidR="006D1A85" w:rsidRPr="006D1A85" w:rsidRDefault="006D1A85" w:rsidP="00025AFC">
      <w:pPr>
        <w:pStyle w:val="a4"/>
        <w:numPr>
          <w:ilvl w:val="0"/>
          <w:numId w:val="41"/>
        </w:numPr>
        <w:rPr>
          <w:b/>
          <w:bCs/>
        </w:rPr>
      </w:pPr>
      <w:r w:rsidRPr="006D1A85">
        <w:rPr>
          <w:rFonts w:hint="eastAsia"/>
        </w:rPr>
        <w:t>物理与热学性能检测：必要时，</w:t>
      </w:r>
      <w:r w:rsidRPr="006D1A85">
        <w:rPr>
          <w:rStyle w:val="affc"/>
          <w:rFonts w:ascii="Segoe UI" w:hAnsi="Segoe UI" w:cs="Segoe UI"/>
          <w:b w:val="0"/>
          <w:bCs w:val="0"/>
          <w:color w:val="0F1115"/>
          <w:shd w:val="clear" w:color="auto" w:fill="FFFFFF"/>
        </w:rPr>
        <w:t>可采用差示扫描量热法、热重分析等热分析技术，对材料的相变温度、热稳定性等进行分析，为判断热处理工艺或服役温度影响提供依据。</w:t>
      </w:r>
    </w:p>
    <w:p w14:paraId="6C328AB1" w14:textId="03D3DEFC" w:rsidR="00B9613E" w:rsidRDefault="00B9613E" w:rsidP="00CA19D1">
      <w:pPr>
        <w:pStyle w:val="affffffd"/>
        <w:rPr>
          <w:rFonts w:hint="eastAsia"/>
        </w:rPr>
      </w:pPr>
      <w:r>
        <w:rPr>
          <w:rFonts w:hint="eastAsia"/>
        </w:rPr>
        <w:t>制造质量检测与分析</w:t>
      </w:r>
    </w:p>
    <w:p w14:paraId="69FF8941" w14:textId="696CE26D" w:rsidR="00B9613E" w:rsidRDefault="007D721F" w:rsidP="00753C82">
      <w:pPr>
        <w:pStyle w:val="affa"/>
      </w:pPr>
      <w:r>
        <w:rPr>
          <w:rFonts w:hint="eastAsia"/>
        </w:rPr>
        <w:t>可</w:t>
      </w:r>
      <w:r w:rsidR="00B9613E">
        <w:rPr>
          <w:rFonts w:hint="eastAsia"/>
        </w:rPr>
        <w:t>对失效件或比对件的制造工艺、加工质量、结构尺寸等进行检测和分析，判定其制造质量是否符合设计及制造标准要求</w:t>
      </w:r>
      <w:r w:rsidR="008255EE">
        <w:rPr>
          <w:rFonts w:hint="eastAsia"/>
        </w:rPr>
        <w:t>，是否满足实际工况要求</w:t>
      </w:r>
      <w:r w:rsidR="00B9613E">
        <w:rPr>
          <w:rFonts w:hint="eastAsia"/>
        </w:rPr>
        <w:t>。</w:t>
      </w:r>
    </w:p>
    <w:p w14:paraId="0B41849E" w14:textId="49944A70" w:rsidR="00B9613E" w:rsidRPr="00753C82" w:rsidRDefault="00B9613E" w:rsidP="00912A80">
      <w:pPr>
        <w:pStyle w:val="affffffd"/>
        <w:rPr>
          <w:rFonts w:hint="eastAsia"/>
        </w:rPr>
      </w:pPr>
      <w:r w:rsidRPr="00753C82">
        <w:rPr>
          <w:rFonts w:hint="eastAsia"/>
        </w:rPr>
        <w:t>工况检测与分析</w:t>
      </w:r>
    </w:p>
    <w:p w14:paraId="6B895A7E" w14:textId="2D8F38C4" w:rsidR="00B9613E" w:rsidRDefault="00B9613E" w:rsidP="009A3DF0">
      <w:pPr>
        <w:pStyle w:val="affa"/>
      </w:pPr>
      <w:r>
        <w:rPr>
          <w:rFonts w:hint="eastAsia"/>
        </w:rPr>
        <w:t>结合失效件的结构特点及在总体运行中的作用，</w:t>
      </w:r>
      <w:r w:rsidR="007D721F">
        <w:rPr>
          <w:rFonts w:hint="eastAsia"/>
        </w:rPr>
        <w:t>可</w:t>
      </w:r>
      <w:r>
        <w:rPr>
          <w:rFonts w:hint="eastAsia"/>
        </w:rPr>
        <w:t>对失效件的服役工况，如环境介质、受力情况、结构特点、腐蚀性能及产物等进行检测与分析。</w:t>
      </w:r>
    </w:p>
    <w:p w14:paraId="25E9DFB9" w14:textId="6A9BA4D1" w:rsidR="006D1A85" w:rsidRDefault="006D1A85" w:rsidP="006D1A85">
      <w:pPr>
        <w:pStyle w:val="affffffd"/>
        <w:rPr>
          <w:rFonts w:hint="eastAsia"/>
        </w:rPr>
      </w:pPr>
      <w:r>
        <w:rPr>
          <w:rFonts w:hint="eastAsia"/>
        </w:rPr>
        <w:t>数字分析与模拟</w:t>
      </w:r>
    </w:p>
    <w:p w14:paraId="10F2DA35" w14:textId="2B50E8B0" w:rsidR="006D1A85" w:rsidRPr="006D1A85" w:rsidRDefault="006D1A85" w:rsidP="009A3DF0">
      <w:pPr>
        <w:pStyle w:val="affa"/>
        <w:rPr>
          <w:b/>
          <w:bCs/>
        </w:rPr>
      </w:pPr>
      <w:r w:rsidRPr="006D1A85">
        <w:rPr>
          <w:rStyle w:val="affc"/>
          <w:rFonts w:ascii="Segoe UI" w:hAnsi="Segoe UI" w:cs="Segoe UI"/>
          <w:b w:val="0"/>
          <w:bCs w:val="0"/>
          <w:color w:val="0F1115"/>
          <w:shd w:val="clear" w:color="auto" w:fill="FFFFFF"/>
        </w:rPr>
        <w:t>在条件允许时，可采用有限元分析等数字化模拟技术，对失效件的服役应力、温度场、流场等进行模拟计算，辅助分析失效原因。可结合历史失效数据，利用大数据分析技术，挖掘失效规律和潜在风险。</w:t>
      </w:r>
    </w:p>
    <w:p w14:paraId="0F617D5A" w14:textId="27E4C1E7" w:rsidR="00B9613E" w:rsidRDefault="00B9613E" w:rsidP="00912A80">
      <w:pPr>
        <w:pStyle w:val="affffffd"/>
        <w:rPr>
          <w:rFonts w:hint="eastAsia"/>
        </w:rPr>
      </w:pPr>
      <w:r>
        <w:rPr>
          <w:rFonts w:hint="eastAsia"/>
        </w:rPr>
        <w:t>复现或比对试验</w:t>
      </w:r>
    </w:p>
    <w:p w14:paraId="2A1296A0" w14:textId="77777777" w:rsidR="00B9613E" w:rsidRDefault="00B9613E" w:rsidP="009A3DF0">
      <w:pPr>
        <w:pStyle w:val="affa"/>
      </w:pPr>
      <w:r>
        <w:rPr>
          <w:rFonts w:hint="eastAsia"/>
        </w:rPr>
        <w:t>根据实际需要和可行性，可进行失效复现或比对试验，即通过试验或其他验证方法，确认失效发生的现象，验证失效原因分析的正确性。</w:t>
      </w:r>
    </w:p>
    <w:p w14:paraId="2629430E" w14:textId="6A2085D0" w:rsidR="00B9613E" w:rsidRDefault="00B9613E" w:rsidP="00912A80">
      <w:pPr>
        <w:pStyle w:val="affffffd"/>
        <w:rPr>
          <w:rFonts w:hint="eastAsia"/>
        </w:rPr>
      </w:pPr>
      <w:r>
        <w:rPr>
          <w:rFonts w:hint="eastAsia"/>
        </w:rPr>
        <w:t>综合分析和改进建议</w:t>
      </w:r>
    </w:p>
    <w:p w14:paraId="17FE3C24" w14:textId="2218CF28" w:rsidR="00B9613E" w:rsidRDefault="00B9613E" w:rsidP="00F177ED">
      <w:pPr>
        <w:pStyle w:val="affa"/>
        <w:ind w:firstLineChars="0"/>
      </w:pPr>
      <w:r>
        <w:rPr>
          <w:rFonts w:hint="eastAsia"/>
        </w:rPr>
        <w:t>依据现场获得的信息、背景资料和各种检测分析结果，运用材料、机械、管理、统计等方面的理论知识，进行综合归纳，推理判断，确定失效原因，得出分析结论。根据需要，依据失效分析得出的结论以及失效因素的影响，提出预防该类失效事故的建议和措施。</w:t>
      </w:r>
    </w:p>
    <w:p w14:paraId="0F55F292" w14:textId="27FEF14A" w:rsidR="00B9613E" w:rsidRDefault="00B9613E" w:rsidP="005F447F">
      <w:pPr>
        <w:pStyle w:val="af5"/>
        <w:spacing w:before="156" w:after="156"/>
      </w:pPr>
      <w:bookmarkStart w:id="25" w:name="_Toc211237885"/>
      <w:r>
        <w:rPr>
          <w:rFonts w:hint="eastAsia"/>
        </w:rPr>
        <w:t>撰写失效分析报告</w:t>
      </w:r>
      <w:bookmarkEnd w:id="25"/>
    </w:p>
    <w:p w14:paraId="6F477512" w14:textId="701C32C9" w:rsidR="00B9613E" w:rsidRDefault="00B9613E" w:rsidP="006B4CB2">
      <w:pPr>
        <w:pStyle w:val="affffffd"/>
        <w:rPr>
          <w:rFonts w:hint="eastAsia"/>
        </w:rPr>
      </w:pPr>
      <w:r>
        <w:rPr>
          <w:rFonts w:hint="eastAsia"/>
        </w:rPr>
        <w:t>失效分析报告通常包括以下内容：</w:t>
      </w:r>
    </w:p>
    <w:p w14:paraId="23632FEC" w14:textId="73019AED" w:rsidR="00B9613E" w:rsidRDefault="00B9613E" w:rsidP="00681CB3">
      <w:pPr>
        <w:pStyle w:val="a4"/>
        <w:numPr>
          <w:ilvl w:val="0"/>
          <w:numId w:val="63"/>
        </w:numPr>
      </w:pPr>
      <w:r>
        <w:rPr>
          <w:rFonts w:hint="eastAsia"/>
        </w:rPr>
        <w:t>任务来源</w:t>
      </w:r>
      <w:r w:rsidR="004C1CD9">
        <w:rPr>
          <w:rFonts w:hint="eastAsia"/>
        </w:rPr>
        <w:t>：委托任务的具体情况</w:t>
      </w:r>
      <w:r>
        <w:rPr>
          <w:rFonts w:hint="eastAsia"/>
        </w:rPr>
        <w:t>；</w:t>
      </w:r>
    </w:p>
    <w:p w14:paraId="2F32384B" w14:textId="5F4E87B3" w:rsidR="00B9613E" w:rsidRDefault="00B9613E" w:rsidP="006B4CB2">
      <w:pPr>
        <w:pStyle w:val="a4"/>
        <w:numPr>
          <w:ilvl w:val="0"/>
          <w:numId w:val="48"/>
        </w:numPr>
      </w:pPr>
      <w:r>
        <w:rPr>
          <w:rFonts w:hint="eastAsia"/>
        </w:rPr>
        <w:t>失效情况概述：主要介绍失效事件的概况，分析的目的与要求</w:t>
      </w:r>
      <w:r w:rsidR="008C6406">
        <w:rPr>
          <w:rFonts w:hint="eastAsia"/>
        </w:rPr>
        <w:t>；</w:t>
      </w:r>
    </w:p>
    <w:p w14:paraId="34A65AA1" w14:textId="158D46D7" w:rsidR="00B9613E" w:rsidRDefault="00B9613E" w:rsidP="006B4CB2">
      <w:pPr>
        <w:pStyle w:val="a4"/>
        <w:numPr>
          <w:ilvl w:val="0"/>
          <w:numId w:val="48"/>
        </w:numPr>
      </w:pPr>
      <w:r>
        <w:rPr>
          <w:rFonts w:hint="eastAsia"/>
        </w:rPr>
        <w:t>背景情况调查与收集结果：主要介绍</w:t>
      </w:r>
      <w:r w:rsidR="005F36CC">
        <w:rPr>
          <w:rFonts w:hint="eastAsia"/>
        </w:rPr>
        <w:t>失效件的相关技术文件、</w:t>
      </w:r>
      <w:r>
        <w:rPr>
          <w:rFonts w:hint="eastAsia"/>
        </w:rPr>
        <w:t>损坏情况</w:t>
      </w:r>
      <w:r w:rsidR="005F36CC">
        <w:rPr>
          <w:rFonts w:hint="eastAsia"/>
        </w:rPr>
        <w:t>、运行保养情况、</w:t>
      </w:r>
      <w:r>
        <w:rPr>
          <w:rFonts w:hint="eastAsia"/>
        </w:rPr>
        <w:t>当时的环境及工况条件</w:t>
      </w:r>
      <w:r w:rsidR="005F36CC">
        <w:rPr>
          <w:rFonts w:hint="eastAsia"/>
        </w:rPr>
        <w:t>、</w:t>
      </w:r>
      <w:r>
        <w:rPr>
          <w:rFonts w:hint="eastAsia"/>
        </w:rPr>
        <w:t>目击者的介绍</w:t>
      </w:r>
      <w:r w:rsidR="008C6406">
        <w:rPr>
          <w:rFonts w:hint="eastAsia"/>
        </w:rPr>
        <w:t>等；</w:t>
      </w:r>
    </w:p>
    <w:p w14:paraId="6CEFB3F8" w14:textId="2AF7AC73" w:rsidR="00B9613E" w:rsidRDefault="00B9613E" w:rsidP="006B4CB2">
      <w:pPr>
        <w:pStyle w:val="a4"/>
        <w:numPr>
          <w:ilvl w:val="0"/>
          <w:numId w:val="48"/>
        </w:numPr>
      </w:pPr>
      <w:r>
        <w:rPr>
          <w:rFonts w:hint="eastAsia"/>
        </w:rPr>
        <w:t>检测与分析结果：记录各项检测项目、方法及结果，客观对检测结果进行分析</w:t>
      </w:r>
      <w:r w:rsidR="008C6406">
        <w:rPr>
          <w:rFonts w:hint="eastAsia"/>
        </w:rPr>
        <w:t>；</w:t>
      </w:r>
    </w:p>
    <w:p w14:paraId="42D816FF" w14:textId="574D8BE7" w:rsidR="00B9613E" w:rsidRDefault="00B9613E" w:rsidP="006B4CB2">
      <w:pPr>
        <w:pStyle w:val="a4"/>
        <w:numPr>
          <w:ilvl w:val="0"/>
          <w:numId w:val="48"/>
        </w:numPr>
      </w:pPr>
      <w:r>
        <w:rPr>
          <w:rFonts w:hint="eastAsia"/>
        </w:rPr>
        <w:t>综合分析：综合分析各项证据，论述失效模式、失效机理</w:t>
      </w:r>
      <w:r w:rsidR="008C6406">
        <w:rPr>
          <w:rFonts w:hint="eastAsia"/>
        </w:rPr>
        <w:t>；</w:t>
      </w:r>
    </w:p>
    <w:p w14:paraId="76F70FAC" w14:textId="0B8714A1" w:rsidR="00B9613E" w:rsidRDefault="00B9613E" w:rsidP="006B4CB2">
      <w:pPr>
        <w:pStyle w:val="a4"/>
        <w:numPr>
          <w:ilvl w:val="0"/>
          <w:numId w:val="48"/>
        </w:numPr>
      </w:pPr>
      <w:r>
        <w:rPr>
          <w:rFonts w:hint="eastAsia"/>
        </w:rPr>
        <w:t>结论：确定失效原因或影响因素</w:t>
      </w:r>
      <w:r w:rsidR="008C6406">
        <w:rPr>
          <w:rFonts w:hint="eastAsia"/>
        </w:rPr>
        <w:t>；</w:t>
      </w:r>
    </w:p>
    <w:p w14:paraId="7F212DEB" w14:textId="323512A6" w:rsidR="00B9613E" w:rsidRDefault="00B9613E" w:rsidP="006B4CB2">
      <w:pPr>
        <w:pStyle w:val="a4"/>
        <w:numPr>
          <w:ilvl w:val="0"/>
          <w:numId w:val="48"/>
        </w:numPr>
      </w:pPr>
      <w:r>
        <w:rPr>
          <w:rFonts w:hint="eastAsia"/>
        </w:rPr>
        <w:lastRenderedPageBreak/>
        <w:t>建议</w:t>
      </w:r>
      <w:r w:rsidR="004C1CD9">
        <w:rPr>
          <w:rFonts w:hint="eastAsia"/>
        </w:rPr>
        <w:t>：提出合理的解决方案或措施</w:t>
      </w:r>
      <w:r>
        <w:rPr>
          <w:rFonts w:hint="eastAsia"/>
        </w:rPr>
        <w:t>。</w:t>
      </w:r>
    </w:p>
    <w:p w14:paraId="36EB9B10" w14:textId="602B6986" w:rsidR="00B9613E" w:rsidRDefault="00B9613E" w:rsidP="00BD6A81">
      <w:pPr>
        <w:pStyle w:val="af5"/>
        <w:spacing w:before="156" w:after="156"/>
      </w:pPr>
      <w:bookmarkStart w:id="26" w:name="_Toc211237886"/>
      <w:r>
        <w:rPr>
          <w:rFonts w:hint="eastAsia"/>
        </w:rPr>
        <w:t>失效分析资料的归档与利用</w:t>
      </w:r>
      <w:bookmarkEnd w:id="26"/>
    </w:p>
    <w:p w14:paraId="1FD9CC18" w14:textId="66785858" w:rsidR="00AA20F2" w:rsidRDefault="00AA20F2" w:rsidP="00BD6A81">
      <w:pPr>
        <w:pStyle w:val="affffffd"/>
        <w:rPr>
          <w:rFonts w:hint="eastAsia"/>
        </w:rPr>
      </w:pPr>
      <w:r>
        <w:rPr>
          <w:rFonts w:hint="eastAsia"/>
        </w:rPr>
        <w:t>失效分析</w:t>
      </w:r>
      <w:r w:rsidR="00CF42AE">
        <w:rPr>
          <w:rFonts w:hint="eastAsia"/>
        </w:rPr>
        <w:t>资料</w:t>
      </w:r>
      <w:r w:rsidR="0099161C">
        <w:rPr>
          <w:rFonts w:hint="eastAsia"/>
        </w:rPr>
        <w:t>至少应</w:t>
      </w:r>
      <w:r>
        <w:rPr>
          <w:rFonts w:hint="eastAsia"/>
        </w:rPr>
        <w:t>包括以下内容：</w:t>
      </w:r>
    </w:p>
    <w:p w14:paraId="06A54AD3" w14:textId="3932D7FF" w:rsidR="00AA20F2" w:rsidRDefault="0099161C" w:rsidP="0099161C">
      <w:pPr>
        <w:pStyle w:val="a4"/>
        <w:numPr>
          <w:ilvl w:val="0"/>
          <w:numId w:val="62"/>
        </w:numPr>
      </w:pPr>
      <w:r>
        <w:rPr>
          <w:rFonts w:hint="eastAsia"/>
        </w:rPr>
        <w:t>失效信息调研资料</w:t>
      </w:r>
      <w:r w:rsidR="00AA20F2">
        <w:rPr>
          <w:rFonts w:hint="eastAsia"/>
        </w:rPr>
        <w:t>；</w:t>
      </w:r>
    </w:p>
    <w:p w14:paraId="0E3437F4" w14:textId="0BD067DE" w:rsidR="00AA20F2" w:rsidRDefault="0099161C" w:rsidP="00AA20F2">
      <w:pPr>
        <w:pStyle w:val="a4"/>
        <w:numPr>
          <w:ilvl w:val="0"/>
          <w:numId w:val="48"/>
        </w:numPr>
      </w:pPr>
      <w:r>
        <w:rPr>
          <w:rFonts w:hint="eastAsia"/>
        </w:rPr>
        <w:t>检测与分析的过程及结果资料</w:t>
      </w:r>
      <w:r w:rsidR="00AA20F2">
        <w:rPr>
          <w:rFonts w:hint="eastAsia"/>
        </w:rPr>
        <w:t>；</w:t>
      </w:r>
    </w:p>
    <w:p w14:paraId="3A3E6494" w14:textId="059D6430" w:rsidR="00AA20F2" w:rsidRDefault="0099161C" w:rsidP="0099161C">
      <w:pPr>
        <w:pStyle w:val="a4"/>
        <w:numPr>
          <w:ilvl w:val="0"/>
          <w:numId w:val="48"/>
        </w:numPr>
      </w:pPr>
      <w:r>
        <w:rPr>
          <w:rFonts w:hint="eastAsia"/>
        </w:rPr>
        <w:t>失效分析报告</w:t>
      </w:r>
      <w:r w:rsidR="00AA20F2">
        <w:rPr>
          <w:rFonts w:hint="eastAsia"/>
        </w:rPr>
        <w:t>；</w:t>
      </w:r>
    </w:p>
    <w:p w14:paraId="15617CB4" w14:textId="359CAFEB" w:rsidR="00F6712F" w:rsidRDefault="00F6712F" w:rsidP="0099161C">
      <w:pPr>
        <w:pStyle w:val="a4"/>
        <w:numPr>
          <w:ilvl w:val="0"/>
          <w:numId w:val="48"/>
        </w:numPr>
      </w:pPr>
      <w:r>
        <w:rPr>
          <w:rFonts w:hint="eastAsia"/>
        </w:rPr>
        <w:t>失效分析样品及残样。</w:t>
      </w:r>
    </w:p>
    <w:p w14:paraId="07A8970C" w14:textId="55790ED5" w:rsidR="00B9613E" w:rsidRPr="00BD6A81" w:rsidRDefault="00B9613E" w:rsidP="00BD6A81">
      <w:pPr>
        <w:pStyle w:val="affffffd"/>
        <w:rPr>
          <w:rFonts w:hint="eastAsia"/>
        </w:rPr>
      </w:pPr>
      <w:r w:rsidRPr="00BD6A81">
        <w:rPr>
          <w:rFonts w:hint="eastAsia"/>
        </w:rPr>
        <w:t>对整个失效分析项目所涉及的记录文件进行整理和归档，建档材料应有利于检索和追溯。</w:t>
      </w:r>
    </w:p>
    <w:p w14:paraId="6E57CAE2" w14:textId="6928F186" w:rsidR="008127A2" w:rsidRDefault="00B9613E" w:rsidP="008127A2">
      <w:pPr>
        <w:pStyle w:val="affffffd"/>
        <w:rPr>
          <w:rFonts w:hint="eastAsia"/>
        </w:rPr>
      </w:pPr>
      <w:r w:rsidRPr="00BD6A81">
        <w:rPr>
          <w:rFonts w:hint="eastAsia"/>
        </w:rPr>
        <w:t>对于失效分析样品</w:t>
      </w:r>
      <w:proofErr w:type="gramStart"/>
      <w:r w:rsidRPr="00BD6A81">
        <w:rPr>
          <w:rFonts w:hint="eastAsia"/>
        </w:rPr>
        <w:t>及残样的</w:t>
      </w:r>
      <w:proofErr w:type="gramEnd"/>
      <w:r w:rsidRPr="00BD6A81">
        <w:rPr>
          <w:rFonts w:hint="eastAsia"/>
        </w:rPr>
        <w:t>保存，一般由委托方取回自行保存或者由分析单位保存。</w:t>
      </w:r>
    </w:p>
    <w:p w14:paraId="004FEF0A" w14:textId="77777777" w:rsidR="00145798" w:rsidRDefault="00145798" w:rsidP="00BD6A81">
      <w:pPr>
        <w:pStyle w:val="af0"/>
        <w:numPr>
          <w:ilvl w:val="0"/>
          <w:numId w:val="0"/>
        </w:numPr>
        <w:tabs>
          <w:tab w:val="clear" w:pos="0"/>
        </w:tabs>
        <w:ind w:left="811"/>
        <w:jc w:val="both"/>
      </w:pPr>
    </w:p>
    <w:p w14:paraId="1591FAB9" w14:textId="77777777" w:rsidR="003A1C6A" w:rsidRDefault="00852108" w:rsidP="00C3173E">
      <w:pPr>
        <w:pStyle w:val="affffff8"/>
        <w:framePr w:wrap="around"/>
      </w:pPr>
      <w:r>
        <w:rPr>
          <w:noProof/>
        </w:rPr>
        <mc:AlternateContent>
          <mc:Choice Requires="wps">
            <w:drawing>
              <wp:anchor distT="0" distB="0" distL="114300" distR="114300" simplePos="0" relativeHeight="251660288" behindDoc="0" locked="0" layoutInCell="1" allowOverlap="1" wp14:anchorId="367FA357" wp14:editId="59AA0EE7">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8EA128" id="直接连接符 43"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38.35pt,25pt" to="328.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LoXsgEAANQDAAAOAAAAZHJzL2Uyb0RvYy54bWysU9uO1DAMfUfiH6K8M2mHi6Cazj7sanlB&#10;sOLyAdnUmUZK4igJ087f42Rm2hUgIRAvbuz4HNsn7u5mdpYdISaDvuftpuEMvMLB+EPPv329f/GW&#10;s5SlH6RFDz0/QeI3++fPdlPoYIsj2gEiIxKfuin0fMw5dEIkNYKTaYMBPF1qjE5mcuNBDFFOxO6s&#10;2DbNGzFhHEJEBSlR9O58yfeVX2tQ+ZPWCTKzPafecrWx2sdixX4nu0OUYTTq0ob8hy6cNJ6KLlR3&#10;Mkv2PZpfqJxRERPqvFHoBGptFNQZaJq2+WmaL6MMUGchcVJYZEr/j1Z9PN76h0gyTCF1KTzEMsWs&#10;oytf6o/NVazTIhbMmSkKbl+1716+Jk3V9U6swBBTfg/oWDn03Bpf5pCdPH5ImYpR6jWlhK0vNqE1&#10;w72xtjplA+DWRnaU9HZ5bstbEe5JFnkFKdbW6ymfLJxZP4NmZqBm21q9btXKKZUCn6+81lN2gWnq&#10;YAE2fwZe8gsU6sb9DXhB1Mro8wJ2xmP8XfVVCn3OvypwnrtI8IjDqT5qlYZWpyp3WfOym0/9Cl9/&#10;xv0PAAAA//8DAFBLAwQUAAYACAAAACEAvyw7qd0AAAAJAQAADwAAAGRycy9kb3ducmV2LnhtbEyP&#10;TUvDQBCG74L/YRnBi9iNlSQSsykS6MWDYCPF4zY7zQazsyG7bdJ/74gHPc47D+9HuVncIM44hd6T&#10;godVAgKp9aanTsFHs71/AhGiJqMHT6jgggE21fVVqQvjZ3rH8y52gk0oFFqBjXEspAytRafDyo9I&#10;/Dv6yenI59RJM+mZzd0g10mSSad74gSrR6wttl+7k1Pw2d09bvcNNXMd346ZXS7717RW6vZmeXkG&#10;EXGJfzD81OfqUHGngz+RCWJQsM6znFEFacKbGMjSnIXDryCrUv5fUH0DAAD//wMAUEsBAi0AFAAG&#10;AAgAAAAhALaDOJL+AAAA4QEAABMAAAAAAAAAAAAAAAAAAAAAAFtDb250ZW50X1R5cGVzXS54bWxQ&#10;SwECLQAUAAYACAAAACEAOP0h/9YAAACUAQAACwAAAAAAAAAAAAAAAAAvAQAAX3JlbHMvLnJlbHNQ&#10;SwECLQAUAAYACAAAACEAeZC6F7IBAADUAwAADgAAAAAAAAAAAAAAAAAuAgAAZHJzL2Uyb0RvYy54&#10;bWxQSwECLQAUAAYACAAAACEAvyw7qd0AAAAJAQAADwAAAAAAAAAAAAAAAAAMBAAAZHJzL2Rvd25y&#10;ZXYueG1sUEsFBgAAAAAEAAQA8wAAABYFAAAAAA==&#10;" strokecolor="black [3213]" strokeweight=".5pt">
                <v:stroke joinstyle="miter"/>
              </v:line>
            </w:pict>
          </mc:Fallback>
        </mc:AlternateContent>
      </w:r>
    </w:p>
    <w:p w14:paraId="1C4C4581" w14:textId="77777777" w:rsidR="003A1C6A" w:rsidRDefault="003A1C6A">
      <w:pPr>
        <w:pStyle w:val="affffff8"/>
        <w:framePr w:wrap="around"/>
      </w:pPr>
    </w:p>
    <w:sectPr w:rsidR="003A1C6A" w:rsidSect="008735C6">
      <w:headerReference w:type="default" r:id="rId11"/>
      <w:footerReference w:type="default" r:id="rId12"/>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383B9" w14:textId="77777777" w:rsidR="004D5727" w:rsidRDefault="004D5727">
      <w:r>
        <w:separator/>
      </w:r>
    </w:p>
  </w:endnote>
  <w:endnote w:type="continuationSeparator" w:id="0">
    <w:p w14:paraId="21C82569" w14:textId="77777777" w:rsidR="004D5727" w:rsidRDefault="004D5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6A3AB" w14:textId="77777777" w:rsidR="00AB3095" w:rsidRDefault="00AB3095">
    <w:pPr>
      <w:pStyle w:val="afff2"/>
    </w:pPr>
    <w:r>
      <w:fldChar w:fldCharType="begin"/>
    </w:r>
    <w:r>
      <w:instrText xml:space="preserve"> PAGE  \* MERGEFORMAT </w:instrText>
    </w:r>
    <w:r>
      <w:fldChar w:fldCharType="separate"/>
    </w:r>
    <w:r w:rsidR="008265DF">
      <w:rPr>
        <w:noProof/>
      </w:rPr>
      <w:t>III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E9B5C" w14:textId="77777777" w:rsidR="00AB3095" w:rsidRDefault="00AB3095">
    <w:pPr>
      <w:pStyle w:val="afff2"/>
    </w:pPr>
    <w:r>
      <w:fldChar w:fldCharType="begin"/>
    </w:r>
    <w:r>
      <w:instrText xml:space="preserve"> PAGE  \* MERGEFORMAT </w:instrText>
    </w:r>
    <w:r>
      <w:fldChar w:fldCharType="separate"/>
    </w:r>
    <w:r w:rsidR="008265D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11DE3" w14:textId="77777777" w:rsidR="004D5727" w:rsidRDefault="004D5727">
      <w:r>
        <w:separator/>
      </w:r>
    </w:p>
  </w:footnote>
  <w:footnote w:type="continuationSeparator" w:id="0">
    <w:p w14:paraId="7E4CCACE" w14:textId="77777777" w:rsidR="004D5727" w:rsidRDefault="004D57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920B9" w14:textId="77777777" w:rsidR="00AB3095" w:rsidRDefault="0087249A">
    <w:pPr>
      <w:pStyle w:val="afff3"/>
    </w:pPr>
    <w:r>
      <w:t>DB13</w:t>
    </w:r>
    <w:r w:rsidR="00AB3095">
      <w:t>/</w:t>
    </w:r>
    <w:r>
      <w:t>T</w:t>
    </w:r>
    <w:r w:rsidR="00AB3095">
      <w:t xml:space="preserve"> XXXX</w:t>
    </w:r>
    <w:r w:rsidR="00AB3095">
      <w:t>—</w:t>
    </w:r>
    <w:r w:rsidR="00AB3095">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D96D4" w14:textId="77777777" w:rsidR="00AB3095" w:rsidRDefault="0087249A">
    <w:pPr>
      <w:pStyle w:val="afff3"/>
    </w:pPr>
    <w:r>
      <w:t>DB13</w:t>
    </w:r>
    <w:r w:rsidR="00AB3095">
      <w:t>/</w:t>
    </w:r>
    <w:r>
      <w:t>T</w:t>
    </w:r>
    <w:r w:rsidR="00AB3095">
      <w:t xml:space="preserve"> XXXX</w:t>
    </w:r>
    <w:r w:rsidR="00AB3095">
      <w:t>—</w:t>
    </w:r>
    <w:r w:rsidR="00AB3095">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6349C60"/>
    <w:lvl w:ilvl="0">
      <w:start w:val="1"/>
      <w:numFmt w:val="decimal"/>
      <w:lvlText w:val="%1."/>
      <w:lvlJc w:val="left"/>
      <w:pPr>
        <w:tabs>
          <w:tab w:val="num" w:pos="360"/>
        </w:tabs>
        <w:ind w:left="360" w:hangingChars="200" w:hanging="360"/>
      </w:pPr>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2" w15:restartNumberingAfterBreak="0">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4"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5"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tentative="1">
      <w:start w:val="1"/>
      <w:numFmt w:val="lowerLetter"/>
      <w:lvlText w:val="%2"/>
      <w:lvlJc w:val="left"/>
      <w:pPr>
        <w:tabs>
          <w:tab w:val="left" w:pos="57"/>
        </w:tabs>
        <w:ind w:left="363" w:hanging="363"/>
      </w:pPr>
      <w:rPr>
        <w:rFonts w:hint="eastAsia"/>
      </w:rPr>
    </w:lvl>
    <w:lvl w:ilvl="2" w:tentative="1">
      <w:start w:val="1"/>
      <w:numFmt w:val="lowerRoman"/>
      <w:lvlText w:val="%3."/>
      <w:lvlJc w:val="right"/>
      <w:pPr>
        <w:tabs>
          <w:tab w:val="left" w:pos="57"/>
        </w:tabs>
        <w:ind w:left="363" w:hanging="363"/>
      </w:pPr>
      <w:rPr>
        <w:rFonts w:hint="eastAsia"/>
      </w:rPr>
    </w:lvl>
    <w:lvl w:ilvl="3" w:tentative="1">
      <w:start w:val="1"/>
      <w:numFmt w:val="decimal"/>
      <w:lvlText w:val="%4."/>
      <w:lvlJc w:val="left"/>
      <w:pPr>
        <w:tabs>
          <w:tab w:val="left" w:pos="57"/>
        </w:tabs>
        <w:ind w:left="363" w:hanging="363"/>
      </w:pPr>
      <w:rPr>
        <w:rFonts w:hint="eastAsia"/>
      </w:rPr>
    </w:lvl>
    <w:lvl w:ilvl="4" w:tentative="1">
      <w:start w:val="1"/>
      <w:numFmt w:val="lowerLetter"/>
      <w:lvlText w:val="%5)"/>
      <w:lvlJc w:val="left"/>
      <w:pPr>
        <w:tabs>
          <w:tab w:val="left" w:pos="57"/>
        </w:tabs>
        <w:ind w:left="363" w:hanging="363"/>
      </w:pPr>
      <w:rPr>
        <w:rFonts w:hint="eastAsia"/>
      </w:rPr>
    </w:lvl>
    <w:lvl w:ilvl="5" w:tentative="1">
      <w:start w:val="1"/>
      <w:numFmt w:val="lowerRoman"/>
      <w:lvlText w:val="%6."/>
      <w:lvlJc w:val="right"/>
      <w:pPr>
        <w:tabs>
          <w:tab w:val="left" w:pos="57"/>
        </w:tabs>
        <w:ind w:left="363" w:hanging="363"/>
      </w:pPr>
      <w:rPr>
        <w:rFonts w:hint="eastAsia"/>
      </w:rPr>
    </w:lvl>
    <w:lvl w:ilvl="6" w:tentative="1">
      <w:start w:val="1"/>
      <w:numFmt w:val="decimal"/>
      <w:lvlText w:val="%7."/>
      <w:lvlJc w:val="left"/>
      <w:pPr>
        <w:tabs>
          <w:tab w:val="left" w:pos="57"/>
        </w:tabs>
        <w:ind w:left="363" w:hanging="363"/>
      </w:pPr>
      <w:rPr>
        <w:rFonts w:hint="eastAsia"/>
      </w:rPr>
    </w:lvl>
    <w:lvl w:ilvl="7" w:tentative="1">
      <w:start w:val="1"/>
      <w:numFmt w:val="lowerLetter"/>
      <w:lvlText w:val="%8)"/>
      <w:lvlJc w:val="left"/>
      <w:pPr>
        <w:tabs>
          <w:tab w:val="left" w:pos="57"/>
        </w:tabs>
        <w:ind w:left="363" w:hanging="363"/>
      </w:pPr>
      <w:rPr>
        <w:rFonts w:hint="eastAsia"/>
      </w:rPr>
    </w:lvl>
    <w:lvl w:ilvl="8" w:tentative="1">
      <w:start w:val="1"/>
      <w:numFmt w:val="lowerRoman"/>
      <w:lvlText w:val="%9."/>
      <w:lvlJc w:val="right"/>
      <w:pPr>
        <w:tabs>
          <w:tab w:val="left" w:pos="57"/>
        </w:tabs>
        <w:ind w:left="363" w:hanging="363"/>
      </w:pPr>
      <w:rPr>
        <w:rFonts w:hint="eastAsia"/>
      </w:rPr>
    </w:lvl>
  </w:abstractNum>
  <w:abstractNum w:abstractNumId="6" w15:restartNumberingAfterBreak="0">
    <w:nsid w:val="16667BBD"/>
    <w:multiLevelType w:val="multilevel"/>
    <w:tmpl w:val="0134777E"/>
    <w:lvl w:ilvl="0">
      <w:start w:val="1"/>
      <w:numFmt w:val="lowerLetter"/>
      <w:pStyle w:val="a4"/>
      <w:lvlText w:val="%1)"/>
      <w:lvlJc w:val="left"/>
      <w:pPr>
        <w:tabs>
          <w:tab w:val="num" w:pos="840"/>
        </w:tabs>
        <w:ind w:left="839" w:hanging="419"/>
      </w:pPr>
      <w:rPr>
        <w:rFonts w:hint="eastAsia"/>
        <w:b w:val="0"/>
        <w:i w:val="0"/>
        <w:sz w:val="21"/>
        <w:szCs w:val="21"/>
      </w:rPr>
    </w:lvl>
    <w:lvl w:ilvl="1">
      <w:start w:val="1"/>
      <w:numFmt w:val="decimal"/>
      <w:pStyle w:val="a5"/>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7" w15:restartNumberingAfterBreak="0">
    <w:nsid w:val="1FC91163"/>
    <w:multiLevelType w:val="multilevel"/>
    <w:tmpl w:val="5AD28E7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15:restartNumberingAfterBreak="0">
    <w:nsid w:val="22827D5B"/>
    <w:multiLevelType w:val="multilevel"/>
    <w:tmpl w:val="53AED43E"/>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start w:val="1"/>
      <w:numFmt w:val="lowerLetter"/>
      <w:lvlText w:val="%2）"/>
      <w:lvlJc w:val="left"/>
      <w:pPr>
        <w:ind w:left="786" w:hanging="360"/>
      </w:pPr>
      <w:rPr>
        <w:rFonts w:hint="default"/>
      </w:rPr>
    </w:lvl>
    <w:lvl w:ilvl="2" w:tentative="1">
      <w:start w:val="1"/>
      <w:numFmt w:val="lowerRoman"/>
      <w:lvlText w:val="%3."/>
      <w:lvlJc w:val="right"/>
      <w:pPr>
        <w:tabs>
          <w:tab w:val="left" w:pos="1203"/>
        </w:tabs>
        <w:ind w:left="789" w:hanging="363"/>
      </w:pPr>
      <w:rPr>
        <w:rFonts w:hint="eastAsia"/>
      </w:rPr>
    </w:lvl>
    <w:lvl w:ilvl="3" w:tentative="1">
      <w:start w:val="1"/>
      <w:numFmt w:val="decimal"/>
      <w:lvlText w:val="%4."/>
      <w:lvlJc w:val="left"/>
      <w:pPr>
        <w:tabs>
          <w:tab w:val="left" w:pos="1203"/>
        </w:tabs>
        <w:ind w:left="789" w:hanging="363"/>
      </w:pPr>
      <w:rPr>
        <w:rFonts w:hint="eastAsia"/>
      </w:rPr>
    </w:lvl>
    <w:lvl w:ilvl="4" w:tentative="1">
      <w:start w:val="1"/>
      <w:numFmt w:val="lowerLetter"/>
      <w:lvlText w:val="%5)"/>
      <w:lvlJc w:val="left"/>
      <w:pPr>
        <w:tabs>
          <w:tab w:val="left" w:pos="1203"/>
        </w:tabs>
        <w:ind w:left="789" w:hanging="363"/>
      </w:pPr>
      <w:rPr>
        <w:rFonts w:hint="eastAsia"/>
      </w:rPr>
    </w:lvl>
    <w:lvl w:ilvl="5" w:tentative="1">
      <w:start w:val="1"/>
      <w:numFmt w:val="lowerRoman"/>
      <w:lvlText w:val="%6."/>
      <w:lvlJc w:val="right"/>
      <w:pPr>
        <w:tabs>
          <w:tab w:val="left" w:pos="1203"/>
        </w:tabs>
        <w:ind w:left="789" w:hanging="363"/>
      </w:pPr>
      <w:rPr>
        <w:rFonts w:hint="eastAsia"/>
      </w:rPr>
    </w:lvl>
    <w:lvl w:ilvl="6" w:tentative="1">
      <w:start w:val="1"/>
      <w:numFmt w:val="decimal"/>
      <w:lvlText w:val="%7."/>
      <w:lvlJc w:val="left"/>
      <w:pPr>
        <w:tabs>
          <w:tab w:val="left" w:pos="1203"/>
        </w:tabs>
        <w:ind w:left="789" w:hanging="363"/>
      </w:pPr>
      <w:rPr>
        <w:rFonts w:hint="eastAsia"/>
      </w:rPr>
    </w:lvl>
    <w:lvl w:ilvl="7" w:tentative="1">
      <w:start w:val="1"/>
      <w:numFmt w:val="lowerLetter"/>
      <w:lvlText w:val="%8)"/>
      <w:lvlJc w:val="left"/>
      <w:pPr>
        <w:tabs>
          <w:tab w:val="left" w:pos="1203"/>
        </w:tabs>
        <w:ind w:left="789" w:hanging="363"/>
      </w:pPr>
      <w:rPr>
        <w:rFonts w:hint="eastAsia"/>
      </w:rPr>
    </w:lvl>
    <w:lvl w:ilvl="8" w:tentative="1">
      <w:start w:val="1"/>
      <w:numFmt w:val="lowerRoman"/>
      <w:lvlText w:val="%9."/>
      <w:lvlJc w:val="right"/>
      <w:pPr>
        <w:tabs>
          <w:tab w:val="left" w:pos="1203"/>
        </w:tabs>
        <w:ind w:left="789" w:hanging="363"/>
      </w:pPr>
      <w:rPr>
        <w:rFonts w:hint="eastAsia"/>
      </w:rPr>
    </w:lvl>
  </w:abstractNum>
  <w:abstractNum w:abstractNumId="9" w15:restartNumberingAfterBreak="0">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tentative="1">
      <w:start w:val="1"/>
      <w:numFmt w:val="decimal"/>
      <w:lvlText w:val="%1.%2.%3"/>
      <w:lvlJc w:val="left"/>
      <w:pPr>
        <w:tabs>
          <w:tab w:val="left" w:pos="1616"/>
        </w:tabs>
        <w:ind w:left="1616" w:hanging="567"/>
      </w:pPr>
      <w:rPr>
        <w:rFonts w:hint="eastAsia"/>
      </w:rPr>
    </w:lvl>
    <w:lvl w:ilvl="3" w:tentative="1">
      <w:start w:val="1"/>
      <w:numFmt w:val="decimal"/>
      <w:lvlText w:val="%1.%2.%3.%4"/>
      <w:lvlJc w:val="left"/>
      <w:pPr>
        <w:tabs>
          <w:tab w:val="left" w:pos="2914"/>
        </w:tabs>
        <w:ind w:left="2182" w:hanging="708"/>
      </w:pPr>
      <w:rPr>
        <w:rFonts w:hint="eastAsia"/>
      </w:rPr>
    </w:lvl>
    <w:lvl w:ilvl="4" w:tentative="1">
      <w:start w:val="1"/>
      <w:numFmt w:val="decimal"/>
      <w:lvlText w:val="%1.%2.%3.%4.%5"/>
      <w:lvlJc w:val="left"/>
      <w:pPr>
        <w:tabs>
          <w:tab w:val="left" w:pos="3699"/>
        </w:tabs>
        <w:ind w:left="2749" w:hanging="850"/>
      </w:pPr>
      <w:rPr>
        <w:rFonts w:hint="eastAsia"/>
      </w:rPr>
    </w:lvl>
    <w:lvl w:ilvl="5" w:tentative="1">
      <w:start w:val="1"/>
      <w:numFmt w:val="decimal"/>
      <w:lvlText w:val="%1.%2.%3.%4.%5.%6"/>
      <w:lvlJc w:val="left"/>
      <w:pPr>
        <w:tabs>
          <w:tab w:val="left" w:pos="4484"/>
        </w:tabs>
        <w:ind w:left="3458" w:hanging="1134"/>
      </w:pPr>
      <w:rPr>
        <w:rFonts w:hint="eastAsia"/>
      </w:rPr>
    </w:lvl>
    <w:lvl w:ilvl="6" w:tentative="1">
      <w:start w:val="1"/>
      <w:numFmt w:val="decimal"/>
      <w:lvlText w:val="%1.%2.%3.%4.%5.%6.%7"/>
      <w:lvlJc w:val="left"/>
      <w:pPr>
        <w:tabs>
          <w:tab w:val="left" w:pos="5269"/>
        </w:tabs>
        <w:ind w:left="4025" w:hanging="1276"/>
      </w:pPr>
      <w:rPr>
        <w:rFonts w:hint="eastAsia"/>
      </w:rPr>
    </w:lvl>
    <w:lvl w:ilvl="7" w:tentative="1">
      <w:start w:val="1"/>
      <w:numFmt w:val="decimal"/>
      <w:lvlText w:val="%1.%2.%3.%4.%5.%6.%7.%8"/>
      <w:lvlJc w:val="left"/>
      <w:pPr>
        <w:tabs>
          <w:tab w:val="left" w:pos="6054"/>
        </w:tabs>
        <w:ind w:left="4592" w:hanging="1418"/>
      </w:pPr>
      <w:rPr>
        <w:rFonts w:hint="eastAsia"/>
      </w:rPr>
    </w:lvl>
    <w:lvl w:ilvl="8" w:tentative="1">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1" w15:restartNumberingAfterBreak="0">
    <w:nsid w:val="2CB25B70"/>
    <w:multiLevelType w:val="hybridMultilevel"/>
    <w:tmpl w:val="4BC89878"/>
    <w:lvl w:ilvl="0" w:tplc="99200C10">
      <w:start w:val="1"/>
      <w:numFmt w:val="lowerLetter"/>
      <w:lvlText w:val="%1."/>
      <w:lvlJc w:val="left"/>
      <w:pPr>
        <w:tabs>
          <w:tab w:val="num" w:pos="720"/>
        </w:tabs>
        <w:ind w:left="720" w:hanging="360"/>
      </w:pPr>
    </w:lvl>
    <w:lvl w:ilvl="1" w:tplc="FE1AD49C" w:tentative="1">
      <w:start w:val="1"/>
      <w:numFmt w:val="lowerLetter"/>
      <w:lvlText w:val="%2."/>
      <w:lvlJc w:val="left"/>
      <w:pPr>
        <w:tabs>
          <w:tab w:val="num" w:pos="1440"/>
        </w:tabs>
        <w:ind w:left="1440" w:hanging="360"/>
      </w:pPr>
    </w:lvl>
    <w:lvl w:ilvl="2" w:tplc="070804CC" w:tentative="1">
      <w:start w:val="1"/>
      <w:numFmt w:val="lowerLetter"/>
      <w:lvlText w:val="%3."/>
      <w:lvlJc w:val="left"/>
      <w:pPr>
        <w:tabs>
          <w:tab w:val="num" w:pos="2160"/>
        </w:tabs>
        <w:ind w:left="2160" w:hanging="360"/>
      </w:pPr>
    </w:lvl>
    <w:lvl w:ilvl="3" w:tplc="4544BA8E" w:tentative="1">
      <w:start w:val="1"/>
      <w:numFmt w:val="lowerLetter"/>
      <w:lvlText w:val="%4."/>
      <w:lvlJc w:val="left"/>
      <w:pPr>
        <w:tabs>
          <w:tab w:val="num" w:pos="2880"/>
        </w:tabs>
        <w:ind w:left="2880" w:hanging="360"/>
      </w:pPr>
    </w:lvl>
    <w:lvl w:ilvl="4" w:tplc="7D989C1E" w:tentative="1">
      <w:start w:val="1"/>
      <w:numFmt w:val="lowerLetter"/>
      <w:lvlText w:val="%5."/>
      <w:lvlJc w:val="left"/>
      <w:pPr>
        <w:tabs>
          <w:tab w:val="num" w:pos="3600"/>
        </w:tabs>
        <w:ind w:left="3600" w:hanging="360"/>
      </w:pPr>
    </w:lvl>
    <w:lvl w:ilvl="5" w:tplc="BF025C4C" w:tentative="1">
      <w:start w:val="1"/>
      <w:numFmt w:val="lowerLetter"/>
      <w:lvlText w:val="%6."/>
      <w:lvlJc w:val="left"/>
      <w:pPr>
        <w:tabs>
          <w:tab w:val="num" w:pos="4320"/>
        </w:tabs>
        <w:ind w:left="4320" w:hanging="360"/>
      </w:pPr>
    </w:lvl>
    <w:lvl w:ilvl="6" w:tplc="4C608402" w:tentative="1">
      <w:start w:val="1"/>
      <w:numFmt w:val="lowerLetter"/>
      <w:lvlText w:val="%7."/>
      <w:lvlJc w:val="left"/>
      <w:pPr>
        <w:tabs>
          <w:tab w:val="num" w:pos="5040"/>
        </w:tabs>
        <w:ind w:left="5040" w:hanging="360"/>
      </w:pPr>
    </w:lvl>
    <w:lvl w:ilvl="7" w:tplc="B6AEA172" w:tentative="1">
      <w:start w:val="1"/>
      <w:numFmt w:val="lowerLetter"/>
      <w:lvlText w:val="%8."/>
      <w:lvlJc w:val="left"/>
      <w:pPr>
        <w:tabs>
          <w:tab w:val="num" w:pos="5760"/>
        </w:tabs>
        <w:ind w:left="5760" w:hanging="360"/>
      </w:pPr>
    </w:lvl>
    <w:lvl w:ilvl="8" w:tplc="1E761B64" w:tentative="1">
      <w:start w:val="1"/>
      <w:numFmt w:val="lowerLetter"/>
      <w:lvlText w:val="%9."/>
      <w:lvlJc w:val="left"/>
      <w:pPr>
        <w:tabs>
          <w:tab w:val="num" w:pos="6480"/>
        </w:tabs>
        <w:ind w:left="6480" w:hanging="360"/>
      </w:pPr>
    </w:lvl>
  </w:abstractNum>
  <w:abstractNum w:abstractNumId="12" w15:restartNumberingAfterBreak="0">
    <w:nsid w:val="387D5D59"/>
    <w:multiLevelType w:val="hybridMultilevel"/>
    <w:tmpl w:val="D1122EFC"/>
    <w:lvl w:ilvl="0" w:tplc="04090019">
      <w:start w:val="1"/>
      <w:numFmt w:val="lowerLetter"/>
      <w:lvlText w:val="%1)"/>
      <w:lvlJc w:val="left"/>
      <w:pPr>
        <w:ind w:left="860" w:hanging="440"/>
      </w:pPr>
    </w:lvl>
    <w:lvl w:ilvl="1" w:tplc="04090019">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3" w15:restartNumberingAfterBreak="0">
    <w:nsid w:val="3D733618"/>
    <w:multiLevelType w:val="multilevel"/>
    <w:tmpl w:val="3D733618"/>
    <w:lvl w:ilvl="0" w:tentative="1">
      <w:start w:val="1"/>
      <w:numFmt w:val="decimal"/>
      <w:pStyle w:val="ae"/>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4" w15:restartNumberingAfterBreak="0">
    <w:nsid w:val="44C50F90"/>
    <w:multiLevelType w:val="multilevel"/>
    <w:tmpl w:val="EA0680D0"/>
    <w:lvl w:ilvl="0">
      <w:start w:val="1"/>
      <w:numFmt w:val="lowerLetter"/>
      <w:lvlRestart w:val="0"/>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5" w15:restartNumberingAfterBreak="0">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tentative="1">
      <w:start w:val="1"/>
      <w:numFmt w:val="none"/>
      <w:suff w:val="space"/>
      <w:lvlText w:val=""/>
      <w:lvlJc w:val="left"/>
      <w:pPr>
        <w:ind w:left="0" w:firstLine="0"/>
      </w:pPr>
      <w:rPr>
        <w:rFonts w:hint="eastAsia"/>
        <w:vertAlign w:val="baseline"/>
      </w:rPr>
    </w:lvl>
    <w:lvl w:ilvl="2" w:tentative="1">
      <w:start w:val="1"/>
      <w:numFmt w:val="decimal"/>
      <w:suff w:val="space"/>
      <w:lvlText w:val="2.2.%3"/>
      <w:lvlJc w:val="left"/>
      <w:pPr>
        <w:ind w:left="0" w:firstLine="0"/>
      </w:pPr>
      <w:rPr>
        <w:rFonts w:hint="eastAsia"/>
        <w:vertAlign w:val="baseline"/>
      </w:rPr>
    </w:lvl>
    <w:lvl w:ilvl="3" w:tentative="1">
      <w:start w:val="1"/>
      <w:numFmt w:val="decimal"/>
      <w:lvlText w:val="%4."/>
      <w:lvlJc w:val="left"/>
      <w:pPr>
        <w:tabs>
          <w:tab w:val="left" w:pos="0"/>
        </w:tabs>
        <w:ind w:left="992" w:hanging="629"/>
      </w:pPr>
      <w:rPr>
        <w:rFonts w:hint="eastAsia"/>
        <w:vertAlign w:val="baseline"/>
      </w:rPr>
    </w:lvl>
    <w:lvl w:ilvl="4" w:tentative="1">
      <w:start w:val="1"/>
      <w:numFmt w:val="lowerLetter"/>
      <w:lvlText w:val="%5)"/>
      <w:lvlJc w:val="left"/>
      <w:pPr>
        <w:tabs>
          <w:tab w:val="left" w:pos="0"/>
        </w:tabs>
        <w:ind w:left="992" w:hanging="629"/>
      </w:pPr>
      <w:rPr>
        <w:rFonts w:hint="eastAsia"/>
        <w:vertAlign w:val="baseline"/>
      </w:rPr>
    </w:lvl>
    <w:lvl w:ilvl="5" w:tentative="1">
      <w:start w:val="1"/>
      <w:numFmt w:val="lowerRoman"/>
      <w:lvlText w:val="%6."/>
      <w:lvlJc w:val="right"/>
      <w:pPr>
        <w:tabs>
          <w:tab w:val="left" w:pos="0"/>
        </w:tabs>
        <w:ind w:left="992" w:hanging="629"/>
      </w:pPr>
      <w:rPr>
        <w:rFonts w:hint="eastAsia"/>
        <w:vertAlign w:val="baseline"/>
      </w:rPr>
    </w:lvl>
    <w:lvl w:ilvl="6" w:tentative="1">
      <w:start w:val="1"/>
      <w:numFmt w:val="decimal"/>
      <w:lvlText w:val="%7."/>
      <w:lvlJc w:val="left"/>
      <w:pPr>
        <w:tabs>
          <w:tab w:val="left" w:pos="0"/>
        </w:tabs>
        <w:ind w:left="992" w:hanging="629"/>
      </w:pPr>
      <w:rPr>
        <w:rFonts w:hint="eastAsia"/>
        <w:vertAlign w:val="baseline"/>
      </w:rPr>
    </w:lvl>
    <w:lvl w:ilvl="7" w:tentative="1">
      <w:start w:val="1"/>
      <w:numFmt w:val="lowerLetter"/>
      <w:lvlText w:val="%8)"/>
      <w:lvlJc w:val="left"/>
      <w:pPr>
        <w:tabs>
          <w:tab w:val="left" w:pos="0"/>
        </w:tabs>
        <w:ind w:left="992" w:hanging="629"/>
      </w:pPr>
      <w:rPr>
        <w:rFonts w:hint="eastAsia"/>
        <w:vertAlign w:val="baseline"/>
      </w:rPr>
    </w:lvl>
    <w:lvl w:ilvl="8" w:tentative="1">
      <w:start w:val="1"/>
      <w:numFmt w:val="lowerRoman"/>
      <w:lvlText w:val="%9."/>
      <w:lvlJc w:val="right"/>
      <w:pPr>
        <w:tabs>
          <w:tab w:val="left" w:pos="0"/>
        </w:tabs>
        <w:ind w:left="992" w:hanging="629"/>
      </w:pPr>
      <w:rPr>
        <w:rFonts w:hint="eastAsia"/>
        <w:vertAlign w:val="baseline"/>
      </w:rPr>
    </w:lvl>
  </w:abstractNum>
  <w:abstractNum w:abstractNumId="16" w15:restartNumberingAfterBreak="0">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17" w15:restartNumberingAfterBreak="0">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8"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2836" w:firstLine="0"/>
      </w:pPr>
      <w:rPr>
        <w:rFonts w:ascii="黑体" w:eastAsia="黑体" w:hAnsi="Times New Roman" w:hint="eastAsia"/>
        <w:b w:val="0"/>
        <w:i w:val="0"/>
        <w:snapToGrid/>
        <w:spacing w:val="0"/>
        <w:w w:val="100"/>
        <w:kern w:val="21"/>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suff w:val="nothing"/>
      <w:lvlText w:val="%1.%2.%3.%4　"/>
      <w:lvlJc w:val="left"/>
      <w:pPr>
        <w:ind w:left="0" w:firstLine="0"/>
      </w:pPr>
      <w:rPr>
        <w:rFonts w:ascii="黑体" w:eastAsia="黑体" w:hAnsi="Times New Roman" w:hint="eastAsia"/>
        <w:b w:val="0"/>
        <w:i w:val="0"/>
        <w:sz w:val="21"/>
      </w:rPr>
    </w:lvl>
    <w:lvl w:ilvl="4" w:tentative="1">
      <w:start w:val="1"/>
      <w:numFmt w:val="decimal"/>
      <w:suff w:val="nothing"/>
      <w:lvlText w:val="%1.%2.%3.%4.%5　"/>
      <w:lvlJc w:val="left"/>
      <w:pPr>
        <w:ind w:left="0"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9" w15:restartNumberingAfterBreak="0">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tentative="1">
      <w:start w:val="1"/>
      <w:numFmt w:val="lowerLetter"/>
      <w:lvlText w:val="%2)"/>
      <w:lvlJc w:val="left"/>
      <w:pPr>
        <w:tabs>
          <w:tab w:val="left" w:pos="180"/>
        </w:tabs>
        <w:ind w:left="1172" w:hanging="629"/>
      </w:pPr>
      <w:rPr>
        <w:rFonts w:hint="eastAsia"/>
        <w:vertAlign w:val="baseline"/>
      </w:rPr>
    </w:lvl>
    <w:lvl w:ilvl="2" w:tentative="1">
      <w:start w:val="1"/>
      <w:numFmt w:val="lowerRoman"/>
      <w:lvlText w:val="%3."/>
      <w:lvlJc w:val="right"/>
      <w:pPr>
        <w:tabs>
          <w:tab w:val="left" w:pos="180"/>
        </w:tabs>
        <w:ind w:left="1172" w:hanging="629"/>
      </w:pPr>
      <w:rPr>
        <w:rFonts w:hint="eastAsia"/>
        <w:vertAlign w:val="baseline"/>
      </w:rPr>
    </w:lvl>
    <w:lvl w:ilvl="3" w:tentative="1">
      <w:start w:val="1"/>
      <w:numFmt w:val="decimal"/>
      <w:lvlText w:val="%4."/>
      <w:lvlJc w:val="left"/>
      <w:pPr>
        <w:tabs>
          <w:tab w:val="left" w:pos="180"/>
        </w:tabs>
        <w:ind w:left="1172" w:hanging="629"/>
      </w:pPr>
      <w:rPr>
        <w:rFonts w:hint="eastAsia"/>
        <w:vertAlign w:val="baseline"/>
      </w:rPr>
    </w:lvl>
    <w:lvl w:ilvl="4" w:tentative="1">
      <w:start w:val="1"/>
      <w:numFmt w:val="lowerLetter"/>
      <w:lvlText w:val="%5)"/>
      <w:lvlJc w:val="left"/>
      <w:pPr>
        <w:tabs>
          <w:tab w:val="left" w:pos="180"/>
        </w:tabs>
        <w:ind w:left="1172" w:hanging="629"/>
      </w:pPr>
      <w:rPr>
        <w:rFonts w:hint="eastAsia"/>
        <w:vertAlign w:val="baseline"/>
      </w:rPr>
    </w:lvl>
    <w:lvl w:ilvl="5" w:tentative="1">
      <w:start w:val="1"/>
      <w:numFmt w:val="lowerRoman"/>
      <w:lvlText w:val="%6."/>
      <w:lvlJc w:val="right"/>
      <w:pPr>
        <w:tabs>
          <w:tab w:val="left" w:pos="180"/>
        </w:tabs>
        <w:ind w:left="1172" w:hanging="629"/>
      </w:pPr>
      <w:rPr>
        <w:rFonts w:hint="eastAsia"/>
        <w:vertAlign w:val="baseline"/>
      </w:rPr>
    </w:lvl>
    <w:lvl w:ilvl="6" w:tentative="1">
      <w:start w:val="1"/>
      <w:numFmt w:val="decimal"/>
      <w:lvlText w:val="%7."/>
      <w:lvlJc w:val="left"/>
      <w:pPr>
        <w:tabs>
          <w:tab w:val="left" w:pos="180"/>
        </w:tabs>
        <w:ind w:left="1172" w:hanging="629"/>
      </w:pPr>
      <w:rPr>
        <w:rFonts w:hint="eastAsia"/>
        <w:vertAlign w:val="baseline"/>
      </w:rPr>
    </w:lvl>
    <w:lvl w:ilvl="7" w:tentative="1">
      <w:start w:val="1"/>
      <w:numFmt w:val="lowerLetter"/>
      <w:lvlText w:val="%8)"/>
      <w:lvlJc w:val="left"/>
      <w:pPr>
        <w:tabs>
          <w:tab w:val="left" w:pos="180"/>
        </w:tabs>
        <w:ind w:left="1172" w:hanging="629"/>
      </w:pPr>
      <w:rPr>
        <w:rFonts w:hint="eastAsia"/>
        <w:vertAlign w:val="baseline"/>
      </w:rPr>
    </w:lvl>
    <w:lvl w:ilvl="8" w:tentative="1">
      <w:start w:val="1"/>
      <w:numFmt w:val="lowerRoman"/>
      <w:lvlText w:val="%9."/>
      <w:lvlJc w:val="right"/>
      <w:pPr>
        <w:tabs>
          <w:tab w:val="left" w:pos="180"/>
        </w:tabs>
        <w:ind w:left="1172" w:hanging="629"/>
      </w:pPr>
      <w:rPr>
        <w:rFonts w:hint="eastAsia"/>
        <w:vertAlign w:val="baseline"/>
      </w:rPr>
    </w:lvl>
  </w:abstractNum>
  <w:abstractNum w:abstractNumId="20" w15:restartNumberingAfterBreak="0">
    <w:nsid w:val="6CE73117"/>
    <w:multiLevelType w:val="multilevel"/>
    <w:tmpl w:val="92FA0054"/>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0" w:firstLine="0"/>
      </w:pPr>
      <w:rPr>
        <w:rFonts w:hint="eastAsia"/>
      </w:rPr>
    </w:lvl>
    <w:lvl w:ilvl="2">
      <w:start w:val="1"/>
      <w:numFmt w:val="decimal"/>
      <w:pStyle w:val="af6"/>
      <w:suff w:val="space"/>
      <w:lvlText w:val="%1.%2.%3 "/>
      <w:lvlJc w:val="left"/>
      <w:pPr>
        <w:ind w:left="567"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15:restartNumberingAfterBreak="0">
    <w:nsid w:val="6D6C07CD"/>
    <w:multiLevelType w:val="multilevel"/>
    <w:tmpl w:val="6D6C07CD"/>
    <w:lvl w:ilvl="0" w:tentative="1">
      <w:start w:val="1"/>
      <w:numFmt w:val="lowerLetter"/>
      <w:pStyle w:val="afa"/>
      <w:lvlText w:val="%1)"/>
      <w:lvlJc w:val="left"/>
      <w:pPr>
        <w:tabs>
          <w:tab w:val="left" w:pos="839"/>
        </w:tabs>
        <w:ind w:left="839" w:hanging="419"/>
      </w:pPr>
      <w:rPr>
        <w:rFonts w:ascii="宋体" w:eastAsia="宋体" w:hint="eastAsia"/>
        <w:b w:val="0"/>
        <w:i w:val="0"/>
        <w:sz w:val="21"/>
      </w:rPr>
    </w:lvl>
    <w:lvl w:ilvl="1" w:tentative="1">
      <w:start w:val="1"/>
      <w:numFmt w:val="decimal"/>
      <w:pStyle w:val="afb"/>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22" w15:restartNumberingAfterBreak="0">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23" w15:restartNumberingAfterBreak="0">
    <w:nsid w:val="725F7525"/>
    <w:multiLevelType w:val="hybridMultilevel"/>
    <w:tmpl w:val="B86A44A8"/>
    <w:lvl w:ilvl="0" w:tplc="9C248ADE">
      <w:start w:val="1"/>
      <w:numFmt w:val="decimal"/>
      <w:lvlText w:val="[%1]"/>
      <w:lvlJc w:val="left"/>
      <w:pPr>
        <w:ind w:left="840" w:hanging="420"/>
      </w:pPr>
      <w:rPr>
        <w:rFonts w:hint="eastAsia"/>
      </w:rPr>
    </w:lvl>
    <w:lvl w:ilvl="1" w:tplc="497A4E0A">
      <w:start w:val="1"/>
      <w:numFmt w:val="decimal"/>
      <w:pStyle w:val="af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02431674">
    <w:abstractNumId w:val="13"/>
  </w:num>
  <w:num w:numId="2" w16cid:durableId="31347841">
    <w:abstractNumId w:val="10"/>
  </w:num>
  <w:num w:numId="3" w16cid:durableId="1218855178">
    <w:abstractNumId w:val="3"/>
  </w:num>
  <w:num w:numId="4" w16cid:durableId="1246308115">
    <w:abstractNumId w:val="6"/>
  </w:num>
  <w:num w:numId="5" w16cid:durableId="1182008687">
    <w:abstractNumId w:val="22"/>
  </w:num>
  <w:num w:numId="6" w16cid:durableId="385493138">
    <w:abstractNumId w:val="1"/>
  </w:num>
  <w:num w:numId="7" w16cid:durableId="202249981">
    <w:abstractNumId w:val="15"/>
  </w:num>
  <w:num w:numId="8" w16cid:durableId="537016165">
    <w:abstractNumId w:val="8"/>
  </w:num>
  <w:num w:numId="9" w16cid:durableId="1746486593">
    <w:abstractNumId w:val="19"/>
  </w:num>
  <w:num w:numId="10" w16cid:durableId="145703552">
    <w:abstractNumId w:val="18"/>
  </w:num>
  <w:num w:numId="11" w16cid:durableId="813136731">
    <w:abstractNumId w:val="16"/>
  </w:num>
  <w:num w:numId="12" w16cid:durableId="1163743705">
    <w:abstractNumId w:val="21"/>
  </w:num>
  <w:num w:numId="13" w16cid:durableId="164177690">
    <w:abstractNumId w:val="9"/>
  </w:num>
  <w:num w:numId="14" w16cid:durableId="1336301901">
    <w:abstractNumId w:val="2"/>
  </w:num>
  <w:num w:numId="15" w16cid:durableId="807624510">
    <w:abstractNumId w:val="5"/>
  </w:num>
  <w:num w:numId="16" w16cid:durableId="1002246589">
    <w:abstractNumId w:val="17"/>
  </w:num>
  <w:num w:numId="17" w16cid:durableId="23987886">
    <w:abstractNumId w:val="4"/>
  </w:num>
  <w:num w:numId="18" w16cid:durableId="440880367">
    <w:abstractNumId w:val="20"/>
  </w:num>
  <w:num w:numId="19" w16cid:durableId="2061248893">
    <w:abstractNumId w:val="7"/>
  </w:num>
  <w:num w:numId="20" w16cid:durableId="1829322425">
    <w:abstractNumId w:val="0"/>
  </w:num>
  <w:num w:numId="21" w16cid:durableId="650406663">
    <w:abstractNumId w:val="23"/>
  </w:num>
  <w:num w:numId="22" w16cid:durableId="1365708835">
    <w:abstractNumId w:val="14"/>
  </w:num>
  <w:num w:numId="23" w16cid:durableId="7333127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83752495">
    <w:abstractNumId w:val="20"/>
  </w:num>
  <w:num w:numId="25" w16cid:durableId="570383397">
    <w:abstractNumId w:val="11"/>
  </w:num>
  <w:num w:numId="26" w16cid:durableId="8162594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050496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57082801">
    <w:abstractNumId w:val="12"/>
  </w:num>
  <w:num w:numId="29" w16cid:durableId="12608680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52795795">
    <w:abstractNumId w:val="20"/>
  </w:num>
  <w:num w:numId="31" w16cid:durableId="916018355">
    <w:abstractNumId w:val="6"/>
  </w:num>
  <w:num w:numId="32" w16cid:durableId="669909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36676095">
    <w:abstractNumId w:val="20"/>
  </w:num>
  <w:num w:numId="34" w16cid:durableId="1703941246">
    <w:abstractNumId w:val="6"/>
  </w:num>
  <w:num w:numId="35" w16cid:durableId="2329805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122719679">
    <w:abstractNumId w:val="6"/>
  </w:num>
  <w:num w:numId="37" w16cid:durableId="21051082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7843719">
    <w:abstractNumId w:val="6"/>
  </w:num>
  <w:num w:numId="39" w16cid:durableId="10526522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214006941">
    <w:abstractNumId w:val="6"/>
  </w:num>
  <w:num w:numId="41" w16cid:durableId="1593889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25678787">
    <w:abstractNumId w:val="20"/>
  </w:num>
  <w:num w:numId="43" w16cid:durableId="1172258403">
    <w:abstractNumId w:val="20"/>
  </w:num>
  <w:num w:numId="44" w16cid:durableId="1373531838">
    <w:abstractNumId w:val="20"/>
  </w:num>
  <w:num w:numId="45" w16cid:durableId="1469592468">
    <w:abstractNumId w:val="20"/>
  </w:num>
  <w:num w:numId="46" w16cid:durableId="195697647">
    <w:abstractNumId w:val="20"/>
  </w:num>
  <w:num w:numId="47" w16cid:durableId="144246043">
    <w:abstractNumId w:val="6"/>
  </w:num>
  <w:num w:numId="48" w16cid:durableId="2559841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10756953">
    <w:abstractNumId w:val="20"/>
  </w:num>
  <w:num w:numId="50" w16cid:durableId="1945992254">
    <w:abstractNumId w:val="20"/>
  </w:num>
  <w:num w:numId="51" w16cid:durableId="1808282795">
    <w:abstractNumId w:val="20"/>
  </w:num>
  <w:num w:numId="52" w16cid:durableId="2066487564">
    <w:abstractNumId w:val="20"/>
  </w:num>
  <w:num w:numId="53" w16cid:durableId="887571467">
    <w:abstractNumId w:val="20"/>
  </w:num>
  <w:num w:numId="54" w16cid:durableId="1523594529">
    <w:abstractNumId w:val="20"/>
  </w:num>
  <w:num w:numId="55" w16cid:durableId="404844583">
    <w:abstractNumId w:val="20"/>
  </w:num>
  <w:num w:numId="56" w16cid:durableId="1717778189">
    <w:abstractNumId w:val="6"/>
  </w:num>
  <w:num w:numId="57" w16cid:durableId="254559251">
    <w:abstractNumId w:val="6"/>
  </w:num>
  <w:num w:numId="58" w16cid:durableId="310182272">
    <w:abstractNumId w:val="20"/>
  </w:num>
  <w:num w:numId="59" w16cid:durableId="398407844">
    <w:abstractNumId w:val="20"/>
  </w:num>
  <w:num w:numId="60" w16cid:durableId="1091122294">
    <w:abstractNumId w:val="20"/>
  </w:num>
  <w:num w:numId="61" w16cid:durableId="1555656345">
    <w:abstractNumId w:val="8"/>
  </w:num>
  <w:num w:numId="62" w16cid:durableId="9653113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44369385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6FF"/>
    <w:rsid w:val="00000244"/>
    <w:rsid w:val="0000185F"/>
    <w:rsid w:val="000024D3"/>
    <w:rsid w:val="0000313B"/>
    <w:rsid w:val="000053B0"/>
    <w:rsid w:val="0000586F"/>
    <w:rsid w:val="00006A6E"/>
    <w:rsid w:val="0001233B"/>
    <w:rsid w:val="00013D86"/>
    <w:rsid w:val="00013E02"/>
    <w:rsid w:val="0001780B"/>
    <w:rsid w:val="0002121F"/>
    <w:rsid w:val="0002143C"/>
    <w:rsid w:val="000215FE"/>
    <w:rsid w:val="00025A65"/>
    <w:rsid w:val="00025AFC"/>
    <w:rsid w:val="00026C31"/>
    <w:rsid w:val="00027280"/>
    <w:rsid w:val="00027869"/>
    <w:rsid w:val="000320A7"/>
    <w:rsid w:val="00035925"/>
    <w:rsid w:val="00036C38"/>
    <w:rsid w:val="000378F3"/>
    <w:rsid w:val="0004077A"/>
    <w:rsid w:val="00045057"/>
    <w:rsid w:val="000456E4"/>
    <w:rsid w:val="00050549"/>
    <w:rsid w:val="00053025"/>
    <w:rsid w:val="00055016"/>
    <w:rsid w:val="0005676A"/>
    <w:rsid w:val="00056891"/>
    <w:rsid w:val="00056B94"/>
    <w:rsid w:val="00056C86"/>
    <w:rsid w:val="00060186"/>
    <w:rsid w:val="00060320"/>
    <w:rsid w:val="00061BD7"/>
    <w:rsid w:val="00064214"/>
    <w:rsid w:val="000651BA"/>
    <w:rsid w:val="00065F20"/>
    <w:rsid w:val="0006614D"/>
    <w:rsid w:val="00066E9E"/>
    <w:rsid w:val="00067CDF"/>
    <w:rsid w:val="00070887"/>
    <w:rsid w:val="000748FF"/>
    <w:rsid w:val="00074FBE"/>
    <w:rsid w:val="00081D80"/>
    <w:rsid w:val="00082A7E"/>
    <w:rsid w:val="00083A09"/>
    <w:rsid w:val="00084969"/>
    <w:rsid w:val="000873CC"/>
    <w:rsid w:val="00087F5D"/>
    <w:rsid w:val="0009005E"/>
    <w:rsid w:val="00090B04"/>
    <w:rsid w:val="00091A56"/>
    <w:rsid w:val="00092857"/>
    <w:rsid w:val="00094926"/>
    <w:rsid w:val="000979C3"/>
    <w:rsid w:val="000A20A9"/>
    <w:rsid w:val="000A24CB"/>
    <w:rsid w:val="000A3168"/>
    <w:rsid w:val="000A37C0"/>
    <w:rsid w:val="000A3E8C"/>
    <w:rsid w:val="000A45C4"/>
    <w:rsid w:val="000A45D3"/>
    <w:rsid w:val="000A48B1"/>
    <w:rsid w:val="000A5455"/>
    <w:rsid w:val="000A68AB"/>
    <w:rsid w:val="000B3143"/>
    <w:rsid w:val="000B3C4F"/>
    <w:rsid w:val="000C4818"/>
    <w:rsid w:val="000C582C"/>
    <w:rsid w:val="000C5BFB"/>
    <w:rsid w:val="000C6B05"/>
    <w:rsid w:val="000C6DD6"/>
    <w:rsid w:val="000C73D4"/>
    <w:rsid w:val="000D2CF3"/>
    <w:rsid w:val="000D3D4C"/>
    <w:rsid w:val="000D4F51"/>
    <w:rsid w:val="000D6CFF"/>
    <w:rsid w:val="000D718B"/>
    <w:rsid w:val="000E0C46"/>
    <w:rsid w:val="000E0D69"/>
    <w:rsid w:val="000E1DC9"/>
    <w:rsid w:val="000E2412"/>
    <w:rsid w:val="000E78FD"/>
    <w:rsid w:val="000F030C"/>
    <w:rsid w:val="000F129C"/>
    <w:rsid w:val="00100680"/>
    <w:rsid w:val="00104F16"/>
    <w:rsid w:val="001056DE"/>
    <w:rsid w:val="00106B76"/>
    <w:rsid w:val="00106F3C"/>
    <w:rsid w:val="00110D28"/>
    <w:rsid w:val="001124C0"/>
    <w:rsid w:val="001206FF"/>
    <w:rsid w:val="001230FD"/>
    <w:rsid w:val="00124700"/>
    <w:rsid w:val="00125A8B"/>
    <w:rsid w:val="0013175F"/>
    <w:rsid w:val="0013332E"/>
    <w:rsid w:val="00134E6E"/>
    <w:rsid w:val="0013554D"/>
    <w:rsid w:val="00137A49"/>
    <w:rsid w:val="00142131"/>
    <w:rsid w:val="0014319E"/>
    <w:rsid w:val="00144EDE"/>
    <w:rsid w:val="001451C5"/>
    <w:rsid w:val="00145798"/>
    <w:rsid w:val="00147B89"/>
    <w:rsid w:val="001512B4"/>
    <w:rsid w:val="00151930"/>
    <w:rsid w:val="00152390"/>
    <w:rsid w:val="00153956"/>
    <w:rsid w:val="001559F2"/>
    <w:rsid w:val="001620A5"/>
    <w:rsid w:val="001629BC"/>
    <w:rsid w:val="00164E53"/>
    <w:rsid w:val="001655D3"/>
    <w:rsid w:val="00165909"/>
    <w:rsid w:val="001668AD"/>
    <w:rsid w:val="0016699D"/>
    <w:rsid w:val="00172C25"/>
    <w:rsid w:val="00175159"/>
    <w:rsid w:val="001761B6"/>
    <w:rsid w:val="00176208"/>
    <w:rsid w:val="00176AA8"/>
    <w:rsid w:val="00176AE3"/>
    <w:rsid w:val="0018211B"/>
    <w:rsid w:val="001840D3"/>
    <w:rsid w:val="00185E08"/>
    <w:rsid w:val="00186C51"/>
    <w:rsid w:val="00187759"/>
    <w:rsid w:val="001900F8"/>
    <w:rsid w:val="00191258"/>
    <w:rsid w:val="00192680"/>
    <w:rsid w:val="00193037"/>
    <w:rsid w:val="00193A2C"/>
    <w:rsid w:val="00195A71"/>
    <w:rsid w:val="00195DA9"/>
    <w:rsid w:val="001A288E"/>
    <w:rsid w:val="001A2AA4"/>
    <w:rsid w:val="001A54CC"/>
    <w:rsid w:val="001A7AB0"/>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5A09"/>
    <w:rsid w:val="001D6964"/>
    <w:rsid w:val="001D7BE1"/>
    <w:rsid w:val="001E0380"/>
    <w:rsid w:val="001E135E"/>
    <w:rsid w:val="001E13B1"/>
    <w:rsid w:val="001E13E8"/>
    <w:rsid w:val="001E35DF"/>
    <w:rsid w:val="001E4196"/>
    <w:rsid w:val="001E563D"/>
    <w:rsid w:val="001E7022"/>
    <w:rsid w:val="001F3A19"/>
    <w:rsid w:val="002046D4"/>
    <w:rsid w:val="0020541F"/>
    <w:rsid w:val="00210074"/>
    <w:rsid w:val="00211307"/>
    <w:rsid w:val="00215F0E"/>
    <w:rsid w:val="00215F95"/>
    <w:rsid w:val="00220B72"/>
    <w:rsid w:val="002245D5"/>
    <w:rsid w:val="00225C8E"/>
    <w:rsid w:val="00226814"/>
    <w:rsid w:val="00234467"/>
    <w:rsid w:val="002346F0"/>
    <w:rsid w:val="00235AFA"/>
    <w:rsid w:val="00237D8D"/>
    <w:rsid w:val="00241DA2"/>
    <w:rsid w:val="002450BE"/>
    <w:rsid w:val="00246C16"/>
    <w:rsid w:val="00247FEE"/>
    <w:rsid w:val="00250E7D"/>
    <w:rsid w:val="0025654C"/>
    <w:rsid w:val="002565D5"/>
    <w:rsid w:val="00261E4A"/>
    <w:rsid w:val="002622C0"/>
    <w:rsid w:val="00267C56"/>
    <w:rsid w:val="00271195"/>
    <w:rsid w:val="002717C6"/>
    <w:rsid w:val="002732F0"/>
    <w:rsid w:val="00274D48"/>
    <w:rsid w:val="00276A65"/>
    <w:rsid w:val="002778AE"/>
    <w:rsid w:val="0028129D"/>
    <w:rsid w:val="0028269A"/>
    <w:rsid w:val="00283590"/>
    <w:rsid w:val="00283678"/>
    <w:rsid w:val="0028373D"/>
    <w:rsid w:val="00284F69"/>
    <w:rsid w:val="00286973"/>
    <w:rsid w:val="00291442"/>
    <w:rsid w:val="00292704"/>
    <w:rsid w:val="00292BE5"/>
    <w:rsid w:val="00294AAC"/>
    <w:rsid w:val="00294E70"/>
    <w:rsid w:val="002A0F5C"/>
    <w:rsid w:val="002A0F76"/>
    <w:rsid w:val="002A141D"/>
    <w:rsid w:val="002A1924"/>
    <w:rsid w:val="002A3717"/>
    <w:rsid w:val="002A7420"/>
    <w:rsid w:val="002B0F12"/>
    <w:rsid w:val="002B1308"/>
    <w:rsid w:val="002B1D86"/>
    <w:rsid w:val="002B4554"/>
    <w:rsid w:val="002B5DEA"/>
    <w:rsid w:val="002C1A42"/>
    <w:rsid w:val="002C63BA"/>
    <w:rsid w:val="002C72D8"/>
    <w:rsid w:val="002D11FA"/>
    <w:rsid w:val="002D48A5"/>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1D4"/>
    <w:rsid w:val="003074A5"/>
    <w:rsid w:val="00310A54"/>
    <w:rsid w:val="00315E5D"/>
    <w:rsid w:val="00320EC5"/>
    <w:rsid w:val="00325926"/>
    <w:rsid w:val="003277B3"/>
    <w:rsid w:val="00327A8A"/>
    <w:rsid w:val="00336610"/>
    <w:rsid w:val="00343F73"/>
    <w:rsid w:val="00344F93"/>
    <w:rsid w:val="00345060"/>
    <w:rsid w:val="00345650"/>
    <w:rsid w:val="00346FE0"/>
    <w:rsid w:val="00351B28"/>
    <w:rsid w:val="00352CCD"/>
    <w:rsid w:val="0035323B"/>
    <w:rsid w:val="0035378A"/>
    <w:rsid w:val="00356305"/>
    <w:rsid w:val="00356F97"/>
    <w:rsid w:val="003609D2"/>
    <w:rsid w:val="00363F22"/>
    <w:rsid w:val="003654C4"/>
    <w:rsid w:val="00366324"/>
    <w:rsid w:val="003674EB"/>
    <w:rsid w:val="0037334B"/>
    <w:rsid w:val="00375564"/>
    <w:rsid w:val="00382EAB"/>
    <w:rsid w:val="00383191"/>
    <w:rsid w:val="00385A2C"/>
    <w:rsid w:val="00386DED"/>
    <w:rsid w:val="003912E7"/>
    <w:rsid w:val="00393947"/>
    <w:rsid w:val="00393986"/>
    <w:rsid w:val="003A170B"/>
    <w:rsid w:val="003A1C6A"/>
    <w:rsid w:val="003A2275"/>
    <w:rsid w:val="003A2A45"/>
    <w:rsid w:val="003A6A4F"/>
    <w:rsid w:val="003A7088"/>
    <w:rsid w:val="003B00DF"/>
    <w:rsid w:val="003B114F"/>
    <w:rsid w:val="003B1275"/>
    <w:rsid w:val="003B1778"/>
    <w:rsid w:val="003B2EAC"/>
    <w:rsid w:val="003B63CB"/>
    <w:rsid w:val="003B6DF1"/>
    <w:rsid w:val="003C0072"/>
    <w:rsid w:val="003C11CB"/>
    <w:rsid w:val="003C61B3"/>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234E"/>
    <w:rsid w:val="00425082"/>
    <w:rsid w:val="004267D1"/>
    <w:rsid w:val="00427D04"/>
    <w:rsid w:val="00431DEB"/>
    <w:rsid w:val="0043263E"/>
    <w:rsid w:val="00436B51"/>
    <w:rsid w:val="00446B29"/>
    <w:rsid w:val="00453F9A"/>
    <w:rsid w:val="00455CE5"/>
    <w:rsid w:val="00462CEC"/>
    <w:rsid w:val="0046300D"/>
    <w:rsid w:val="004672B1"/>
    <w:rsid w:val="00471E91"/>
    <w:rsid w:val="00474675"/>
    <w:rsid w:val="0047470C"/>
    <w:rsid w:val="004831E1"/>
    <w:rsid w:val="004858AF"/>
    <w:rsid w:val="00485BDC"/>
    <w:rsid w:val="00492D95"/>
    <w:rsid w:val="00492FDB"/>
    <w:rsid w:val="00493BC3"/>
    <w:rsid w:val="0049613A"/>
    <w:rsid w:val="004969B2"/>
    <w:rsid w:val="004A18D7"/>
    <w:rsid w:val="004A35F9"/>
    <w:rsid w:val="004B15D8"/>
    <w:rsid w:val="004B24C1"/>
    <w:rsid w:val="004B37E5"/>
    <w:rsid w:val="004B6742"/>
    <w:rsid w:val="004C1CD9"/>
    <w:rsid w:val="004C292F"/>
    <w:rsid w:val="004C5C89"/>
    <w:rsid w:val="004C711D"/>
    <w:rsid w:val="004D4F0A"/>
    <w:rsid w:val="004D56B9"/>
    <w:rsid w:val="004D5727"/>
    <w:rsid w:val="004E3212"/>
    <w:rsid w:val="004F06B0"/>
    <w:rsid w:val="004F0D37"/>
    <w:rsid w:val="004F49A3"/>
    <w:rsid w:val="004F49F6"/>
    <w:rsid w:val="005008F7"/>
    <w:rsid w:val="00501F7B"/>
    <w:rsid w:val="00510280"/>
    <w:rsid w:val="00512F3E"/>
    <w:rsid w:val="00513D73"/>
    <w:rsid w:val="00514A43"/>
    <w:rsid w:val="00516C20"/>
    <w:rsid w:val="005174E5"/>
    <w:rsid w:val="00517D15"/>
    <w:rsid w:val="00522393"/>
    <w:rsid w:val="00522620"/>
    <w:rsid w:val="00525154"/>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06E1"/>
    <w:rsid w:val="00590882"/>
    <w:rsid w:val="00591CEC"/>
    <w:rsid w:val="00593B48"/>
    <w:rsid w:val="00596272"/>
    <w:rsid w:val="005A01CB"/>
    <w:rsid w:val="005A0D62"/>
    <w:rsid w:val="005A58FF"/>
    <w:rsid w:val="005A5EAF"/>
    <w:rsid w:val="005A64C0"/>
    <w:rsid w:val="005A7487"/>
    <w:rsid w:val="005B0023"/>
    <w:rsid w:val="005B0A4B"/>
    <w:rsid w:val="005B1C4B"/>
    <w:rsid w:val="005B1E4E"/>
    <w:rsid w:val="005B3C11"/>
    <w:rsid w:val="005B4FF9"/>
    <w:rsid w:val="005B5A19"/>
    <w:rsid w:val="005B651D"/>
    <w:rsid w:val="005C10BE"/>
    <w:rsid w:val="005C1706"/>
    <w:rsid w:val="005C1C28"/>
    <w:rsid w:val="005C4C74"/>
    <w:rsid w:val="005C53B2"/>
    <w:rsid w:val="005C6DB5"/>
    <w:rsid w:val="005C74FE"/>
    <w:rsid w:val="005D39B7"/>
    <w:rsid w:val="005E19E7"/>
    <w:rsid w:val="005E232A"/>
    <w:rsid w:val="005E259F"/>
    <w:rsid w:val="005E562B"/>
    <w:rsid w:val="005E59DE"/>
    <w:rsid w:val="005E60CE"/>
    <w:rsid w:val="005F0D35"/>
    <w:rsid w:val="005F36CC"/>
    <w:rsid w:val="005F3A96"/>
    <w:rsid w:val="005F447F"/>
    <w:rsid w:val="005F7640"/>
    <w:rsid w:val="005F7E9E"/>
    <w:rsid w:val="00602C2A"/>
    <w:rsid w:val="0060413E"/>
    <w:rsid w:val="00604B74"/>
    <w:rsid w:val="00607EC9"/>
    <w:rsid w:val="006126C0"/>
    <w:rsid w:val="006128E9"/>
    <w:rsid w:val="006149F1"/>
    <w:rsid w:val="0061716C"/>
    <w:rsid w:val="00620D38"/>
    <w:rsid w:val="0062201D"/>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57CE1"/>
    <w:rsid w:val="00663AF3"/>
    <w:rsid w:val="00666B6C"/>
    <w:rsid w:val="0066776B"/>
    <w:rsid w:val="0066799C"/>
    <w:rsid w:val="00676405"/>
    <w:rsid w:val="00681CB3"/>
    <w:rsid w:val="00682682"/>
    <w:rsid w:val="00682702"/>
    <w:rsid w:val="00682CAE"/>
    <w:rsid w:val="00683E13"/>
    <w:rsid w:val="00684333"/>
    <w:rsid w:val="00692368"/>
    <w:rsid w:val="00693782"/>
    <w:rsid w:val="00693C38"/>
    <w:rsid w:val="006A0055"/>
    <w:rsid w:val="006A01CA"/>
    <w:rsid w:val="006A2EBC"/>
    <w:rsid w:val="006A5383"/>
    <w:rsid w:val="006A5EA0"/>
    <w:rsid w:val="006A783B"/>
    <w:rsid w:val="006A7B33"/>
    <w:rsid w:val="006B204A"/>
    <w:rsid w:val="006B230C"/>
    <w:rsid w:val="006B24AE"/>
    <w:rsid w:val="006B4CB2"/>
    <w:rsid w:val="006B4E13"/>
    <w:rsid w:val="006B75DD"/>
    <w:rsid w:val="006C08B7"/>
    <w:rsid w:val="006C67E0"/>
    <w:rsid w:val="006C7ABA"/>
    <w:rsid w:val="006D0D60"/>
    <w:rsid w:val="006D1122"/>
    <w:rsid w:val="006D1A85"/>
    <w:rsid w:val="006D2F81"/>
    <w:rsid w:val="006D3C00"/>
    <w:rsid w:val="006D6CF4"/>
    <w:rsid w:val="006E05BB"/>
    <w:rsid w:val="006E11C4"/>
    <w:rsid w:val="006E2AF4"/>
    <w:rsid w:val="006E3675"/>
    <w:rsid w:val="006E431E"/>
    <w:rsid w:val="006E4A7F"/>
    <w:rsid w:val="006E59DB"/>
    <w:rsid w:val="006E7B2A"/>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3C82"/>
    <w:rsid w:val="0075415C"/>
    <w:rsid w:val="007549D1"/>
    <w:rsid w:val="00755E85"/>
    <w:rsid w:val="00756A6C"/>
    <w:rsid w:val="00762B7C"/>
    <w:rsid w:val="00763502"/>
    <w:rsid w:val="00764C2C"/>
    <w:rsid w:val="00766ABD"/>
    <w:rsid w:val="00766DA9"/>
    <w:rsid w:val="007677B7"/>
    <w:rsid w:val="007744A9"/>
    <w:rsid w:val="00774FCA"/>
    <w:rsid w:val="007823C1"/>
    <w:rsid w:val="007913AB"/>
    <w:rsid w:val="007914F7"/>
    <w:rsid w:val="007972CC"/>
    <w:rsid w:val="00797409"/>
    <w:rsid w:val="007A18EC"/>
    <w:rsid w:val="007A2C21"/>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D721F"/>
    <w:rsid w:val="007E1980"/>
    <w:rsid w:val="007E1EEB"/>
    <w:rsid w:val="007E4B76"/>
    <w:rsid w:val="007E5EA8"/>
    <w:rsid w:val="007E6EB0"/>
    <w:rsid w:val="007F052A"/>
    <w:rsid w:val="007F0CF1"/>
    <w:rsid w:val="007F12A5"/>
    <w:rsid w:val="007F1923"/>
    <w:rsid w:val="007F26FD"/>
    <w:rsid w:val="007F4CF1"/>
    <w:rsid w:val="007F682A"/>
    <w:rsid w:val="007F758D"/>
    <w:rsid w:val="007F7D52"/>
    <w:rsid w:val="008000F5"/>
    <w:rsid w:val="00801608"/>
    <w:rsid w:val="00802672"/>
    <w:rsid w:val="00805514"/>
    <w:rsid w:val="0080654C"/>
    <w:rsid w:val="00806796"/>
    <w:rsid w:val="008071C6"/>
    <w:rsid w:val="00810F59"/>
    <w:rsid w:val="008127A2"/>
    <w:rsid w:val="00813900"/>
    <w:rsid w:val="00814471"/>
    <w:rsid w:val="00815D7E"/>
    <w:rsid w:val="00817A00"/>
    <w:rsid w:val="0082108D"/>
    <w:rsid w:val="00821CAE"/>
    <w:rsid w:val="008255EE"/>
    <w:rsid w:val="008265DF"/>
    <w:rsid w:val="00831AA2"/>
    <w:rsid w:val="00833C33"/>
    <w:rsid w:val="00835DB3"/>
    <w:rsid w:val="0083617B"/>
    <w:rsid w:val="008370D2"/>
    <w:rsid w:val="008371BD"/>
    <w:rsid w:val="0084297F"/>
    <w:rsid w:val="00843089"/>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1CCA"/>
    <w:rsid w:val="00892E82"/>
    <w:rsid w:val="00893D49"/>
    <w:rsid w:val="00896411"/>
    <w:rsid w:val="008A1536"/>
    <w:rsid w:val="008A236D"/>
    <w:rsid w:val="008A3B7C"/>
    <w:rsid w:val="008A753A"/>
    <w:rsid w:val="008B276C"/>
    <w:rsid w:val="008C04D3"/>
    <w:rsid w:val="008C06EB"/>
    <w:rsid w:val="008C1B4A"/>
    <w:rsid w:val="008C1B58"/>
    <w:rsid w:val="008C216E"/>
    <w:rsid w:val="008C39AE"/>
    <w:rsid w:val="008C590D"/>
    <w:rsid w:val="008C6406"/>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2A80"/>
    <w:rsid w:val="0091331C"/>
    <w:rsid w:val="00913C85"/>
    <w:rsid w:val="00915E33"/>
    <w:rsid w:val="0092513A"/>
    <w:rsid w:val="009279DE"/>
    <w:rsid w:val="00930116"/>
    <w:rsid w:val="00930D34"/>
    <w:rsid w:val="00935495"/>
    <w:rsid w:val="0094212C"/>
    <w:rsid w:val="0094303E"/>
    <w:rsid w:val="009438A2"/>
    <w:rsid w:val="0094429F"/>
    <w:rsid w:val="009468EF"/>
    <w:rsid w:val="009543BE"/>
    <w:rsid w:val="00954689"/>
    <w:rsid w:val="00955FD6"/>
    <w:rsid w:val="0095602A"/>
    <w:rsid w:val="00960001"/>
    <w:rsid w:val="009617C9"/>
    <w:rsid w:val="00961C93"/>
    <w:rsid w:val="00963DD4"/>
    <w:rsid w:val="00965324"/>
    <w:rsid w:val="009663EF"/>
    <w:rsid w:val="0097091E"/>
    <w:rsid w:val="009739DE"/>
    <w:rsid w:val="009760D3"/>
    <w:rsid w:val="009770CC"/>
    <w:rsid w:val="00977132"/>
    <w:rsid w:val="009805EA"/>
    <w:rsid w:val="00981A4B"/>
    <w:rsid w:val="00982501"/>
    <w:rsid w:val="00986B9C"/>
    <w:rsid w:val="009877D3"/>
    <w:rsid w:val="00987806"/>
    <w:rsid w:val="00990471"/>
    <w:rsid w:val="0099161C"/>
    <w:rsid w:val="0099200F"/>
    <w:rsid w:val="009928C4"/>
    <w:rsid w:val="009939DD"/>
    <w:rsid w:val="00994E0E"/>
    <w:rsid w:val="00994E8F"/>
    <w:rsid w:val="009951DC"/>
    <w:rsid w:val="009959BB"/>
    <w:rsid w:val="00997158"/>
    <w:rsid w:val="009A0A3B"/>
    <w:rsid w:val="009A1324"/>
    <w:rsid w:val="009A2D72"/>
    <w:rsid w:val="009A3A7C"/>
    <w:rsid w:val="009A3DF0"/>
    <w:rsid w:val="009A6F7F"/>
    <w:rsid w:val="009B2293"/>
    <w:rsid w:val="009B2ADB"/>
    <w:rsid w:val="009B5825"/>
    <w:rsid w:val="009B603A"/>
    <w:rsid w:val="009C0DF3"/>
    <w:rsid w:val="009C2D0E"/>
    <w:rsid w:val="009C2FF6"/>
    <w:rsid w:val="009C3DAC"/>
    <w:rsid w:val="009C42E0"/>
    <w:rsid w:val="009D206E"/>
    <w:rsid w:val="009D42F1"/>
    <w:rsid w:val="009D4DF0"/>
    <w:rsid w:val="009D5362"/>
    <w:rsid w:val="009E1415"/>
    <w:rsid w:val="009E4D58"/>
    <w:rsid w:val="009E60F2"/>
    <w:rsid w:val="009E6116"/>
    <w:rsid w:val="009E6536"/>
    <w:rsid w:val="009F01D8"/>
    <w:rsid w:val="009F096B"/>
    <w:rsid w:val="009F09C0"/>
    <w:rsid w:val="009F14AB"/>
    <w:rsid w:val="009F31C5"/>
    <w:rsid w:val="00A020A7"/>
    <w:rsid w:val="00A02E43"/>
    <w:rsid w:val="00A05ACB"/>
    <w:rsid w:val="00A065F9"/>
    <w:rsid w:val="00A07929"/>
    <w:rsid w:val="00A07F34"/>
    <w:rsid w:val="00A1313B"/>
    <w:rsid w:val="00A137C8"/>
    <w:rsid w:val="00A16306"/>
    <w:rsid w:val="00A2206C"/>
    <w:rsid w:val="00A22154"/>
    <w:rsid w:val="00A24CA6"/>
    <w:rsid w:val="00A25C38"/>
    <w:rsid w:val="00A2708C"/>
    <w:rsid w:val="00A27CA2"/>
    <w:rsid w:val="00A31C69"/>
    <w:rsid w:val="00A3328C"/>
    <w:rsid w:val="00A3618A"/>
    <w:rsid w:val="00A36B07"/>
    <w:rsid w:val="00A36BBE"/>
    <w:rsid w:val="00A40DA4"/>
    <w:rsid w:val="00A42404"/>
    <w:rsid w:val="00A4307A"/>
    <w:rsid w:val="00A45884"/>
    <w:rsid w:val="00A45B36"/>
    <w:rsid w:val="00A47EBB"/>
    <w:rsid w:val="00A51890"/>
    <w:rsid w:val="00A51CDD"/>
    <w:rsid w:val="00A530C2"/>
    <w:rsid w:val="00A54FD3"/>
    <w:rsid w:val="00A57652"/>
    <w:rsid w:val="00A6457A"/>
    <w:rsid w:val="00A65B84"/>
    <w:rsid w:val="00A66513"/>
    <w:rsid w:val="00A67271"/>
    <w:rsid w:val="00A6730D"/>
    <w:rsid w:val="00A7086D"/>
    <w:rsid w:val="00A70B14"/>
    <w:rsid w:val="00A70B19"/>
    <w:rsid w:val="00A71625"/>
    <w:rsid w:val="00A71B9B"/>
    <w:rsid w:val="00A751C7"/>
    <w:rsid w:val="00A769E6"/>
    <w:rsid w:val="00A77E57"/>
    <w:rsid w:val="00A806D1"/>
    <w:rsid w:val="00A8178C"/>
    <w:rsid w:val="00A81974"/>
    <w:rsid w:val="00A836A4"/>
    <w:rsid w:val="00A84816"/>
    <w:rsid w:val="00A86922"/>
    <w:rsid w:val="00A873DE"/>
    <w:rsid w:val="00A87798"/>
    <w:rsid w:val="00A87844"/>
    <w:rsid w:val="00A87ED0"/>
    <w:rsid w:val="00AA038C"/>
    <w:rsid w:val="00AA20F2"/>
    <w:rsid w:val="00AA3705"/>
    <w:rsid w:val="00AA7199"/>
    <w:rsid w:val="00AA7A09"/>
    <w:rsid w:val="00AB22BC"/>
    <w:rsid w:val="00AB3095"/>
    <w:rsid w:val="00AB3235"/>
    <w:rsid w:val="00AB3B50"/>
    <w:rsid w:val="00AB5E69"/>
    <w:rsid w:val="00AB78F9"/>
    <w:rsid w:val="00AC05B1"/>
    <w:rsid w:val="00AC08AB"/>
    <w:rsid w:val="00AC12EE"/>
    <w:rsid w:val="00AC5220"/>
    <w:rsid w:val="00AC63DF"/>
    <w:rsid w:val="00AC7611"/>
    <w:rsid w:val="00AD356C"/>
    <w:rsid w:val="00AD5177"/>
    <w:rsid w:val="00AD5C1E"/>
    <w:rsid w:val="00AD7634"/>
    <w:rsid w:val="00AD7D5B"/>
    <w:rsid w:val="00AE0EE4"/>
    <w:rsid w:val="00AE1F9B"/>
    <w:rsid w:val="00AE2914"/>
    <w:rsid w:val="00AE375D"/>
    <w:rsid w:val="00AE4FD7"/>
    <w:rsid w:val="00AE6D15"/>
    <w:rsid w:val="00AF28B2"/>
    <w:rsid w:val="00B00E13"/>
    <w:rsid w:val="00B017DA"/>
    <w:rsid w:val="00B02CB7"/>
    <w:rsid w:val="00B02DE2"/>
    <w:rsid w:val="00B04182"/>
    <w:rsid w:val="00B05887"/>
    <w:rsid w:val="00B079A8"/>
    <w:rsid w:val="00B07AE3"/>
    <w:rsid w:val="00B07CCD"/>
    <w:rsid w:val="00B11430"/>
    <w:rsid w:val="00B11D69"/>
    <w:rsid w:val="00B12B73"/>
    <w:rsid w:val="00B23A84"/>
    <w:rsid w:val="00B242BD"/>
    <w:rsid w:val="00B26FAF"/>
    <w:rsid w:val="00B3310E"/>
    <w:rsid w:val="00B353EB"/>
    <w:rsid w:val="00B3550C"/>
    <w:rsid w:val="00B37864"/>
    <w:rsid w:val="00B409DB"/>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86FC6"/>
    <w:rsid w:val="00B93704"/>
    <w:rsid w:val="00B9397A"/>
    <w:rsid w:val="00B9613E"/>
    <w:rsid w:val="00B9633D"/>
    <w:rsid w:val="00BA0447"/>
    <w:rsid w:val="00BA0B75"/>
    <w:rsid w:val="00BA2581"/>
    <w:rsid w:val="00BA2EBE"/>
    <w:rsid w:val="00BA6D23"/>
    <w:rsid w:val="00BB0E1E"/>
    <w:rsid w:val="00BB0F28"/>
    <w:rsid w:val="00BB2F33"/>
    <w:rsid w:val="00BB458A"/>
    <w:rsid w:val="00BC00F5"/>
    <w:rsid w:val="00BC6A9F"/>
    <w:rsid w:val="00BD00D3"/>
    <w:rsid w:val="00BD1659"/>
    <w:rsid w:val="00BD3AA9"/>
    <w:rsid w:val="00BD4A18"/>
    <w:rsid w:val="00BD5ABE"/>
    <w:rsid w:val="00BD69A8"/>
    <w:rsid w:val="00BD6A81"/>
    <w:rsid w:val="00BD6DB2"/>
    <w:rsid w:val="00BE050C"/>
    <w:rsid w:val="00BE11CF"/>
    <w:rsid w:val="00BE21AB"/>
    <w:rsid w:val="00BE55CB"/>
    <w:rsid w:val="00BF1E13"/>
    <w:rsid w:val="00BF532B"/>
    <w:rsid w:val="00BF617A"/>
    <w:rsid w:val="00BF6FCE"/>
    <w:rsid w:val="00C0379D"/>
    <w:rsid w:val="00C038E9"/>
    <w:rsid w:val="00C03931"/>
    <w:rsid w:val="00C04233"/>
    <w:rsid w:val="00C04D89"/>
    <w:rsid w:val="00C05A76"/>
    <w:rsid w:val="00C05FE3"/>
    <w:rsid w:val="00C0714D"/>
    <w:rsid w:val="00C102DA"/>
    <w:rsid w:val="00C147B1"/>
    <w:rsid w:val="00C153C6"/>
    <w:rsid w:val="00C2011E"/>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525AE"/>
    <w:rsid w:val="00C601D2"/>
    <w:rsid w:val="00C6460C"/>
    <w:rsid w:val="00C65BCC"/>
    <w:rsid w:val="00C65FBC"/>
    <w:rsid w:val="00C66970"/>
    <w:rsid w:val="00C732CC"/>
    <w:rsid w:val="00C74886"/>
    <w:rsid w:val="00C8340D"/>
    <w:rsid w:val="00C859CC"/>
    <w:rsid w:val="00C85A67"/>
    <w:rsid w:val="00C8691C"/>
    <w:rsid w:val="00C8772C"/>
    <w:rsid w:val="00C97F28"/>
    <w:rsid w:val="00CA0C6E"/>
    <w:rsid w:val="00CA15B9"/>
    <w:rsid w:val="00CA168A"/>
    <w:rsid w:val="00CA19D1"/>
    <w:rsid w:val="00CA3025"/>
    <w:rsid w:val="00CA357E"/>
    <w:rsid w:val="00CA44F9"/>
    <w:rsid w:val="00CA49C9"/>
    <w:rsid w:val="00CA4A69"/>
    <w:rsid w:val="00CB2D56"/>
    <w:rsid w:val="00CB6799"/>
    <w:rsid w:val="00CB68E2"/>
    <w:rsid w:val="00CB6968"/>
    <w:rsid w:val="00CB6E9C"/>
    <w:rsid w:val="00CC3E0C"/>
    <w:rsid w:val="00CC4599"/>
    <w:rsid w:val="00CC56E2"/>
    <w:rsid w:val="00CC58D3"/>
    <w:rsid w:val="00CC6BC3"/>
    <w:rsid w:val="00CC784D"/>
    <w:rsid w:val="00CC7BAB"/>
    <w:rsid w:val="00CD11F7"/>
    <w:rsid w:val="00CD29EC"/>
    <w:rsid w:val="00CE095F"/>
    <w:rsid w:val="00CE2DDE"/>
    <w:rsid w:val="00CE50BB"/>
    <w:rsid w:val="00CE5BF1"/>
    <w:rsid w:val="00CE7211"/>
    <w:rsid w:val="00CF2C7A"/>
    <w:rsid w:val="00CF425A"/>
    <w:rsid w:val="00CF42AE"/>
    <w:rsid w:val="00CF4B8D"/>
    <w:rsid w:val="00CF50A6"/>
    <w:rsid w:val="00CF5580"/>
    <w:rsid w:val="00D00C42"/>
    <w:rsid w:val="00D01A9E"/>
    <w:rsid w:val="00D02467"/>
    <w:rsid w:val="00D0337B"/>
    <w:rsid w:val="00D04DD5"/>
    <w:rsid w:val="00D079B2"/>
    <w:rsid w:val="00D114E9"/>
    <w:rsid w:val="00D116CD"/>
    <w:rsid w:val="00D17A82"/>
    <w:rsid w:val="00D21DB2"/>
    <w:rsid w:val="00D258AB"/>
    <w:rsid w:val="00D2605E"/>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35F"/>
    <w:rsid w:val="00D82FF7"/>
    <w:rsid w:val="00D847FE"/>
    <w:rsid w:val="00D87922"/>
    <w:rsid w:val="00D9055F"/>
    <w:rsid w:val="00D9070D"/>
    <w:rsid w:val="00D9262C"/>
    <w:rsid w:val="00D9303B"/>
    <w:rsid w:val="00D95176"/>
    <w:rsid w:val="00D95F85"/>
    <w:rsid w:val="00D964EA"/>
    <w:rsid w:val="00D966D0"/>
    <w:rsid w:val="00DA0C59"/>
    <w:rsid w:val="00DA3991"/>
    <w:rsid w:val="00DA40E3"/>
    <w:rsid w:val="00DA79E0"/>
    <w:rsid w:val="00DB0990"/>
    <w:rsid w:val="00DB2C4C"/>
    <w:rsid w:val="00DB73DD"/>
    <w:rsid w:val="00DB7A00"/>
    <w:rsid w:val="00DB7E6C"/>
    <w:rsid w:val="00DC09D7"/>
    <w:rsid w:val="00DC296C"/>
    <w:rsid w:val="00DC38D5"/>
    <w:rsid w:val="00DC5B73"/>
    <w:rsid w:val="00DD17E6"/>
    <w:rsid w:val="00DD4A93"/>
    <w:rsid w:val="00DD4DEA"/>
    <w:rsid w:val="00DD5A29"/>
    <w:rsid w:val="00DD5D9D"/>
    <w:rsid w:val="00DD6CAC"/>
    <w:rsid w:val="00DD7A98"/>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083"/>
    <w:rsid w:val="00E34218"/>
    <w:rsid w:val="00E35FE7"/>
    <w:rsid w:val="00E36530"/>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6AD8"/>
    <w:rsid w:val="00E978C6"/>
    <w:rsid w:val="00EA3C1C"/>
    <w:rsid w:val="00EA72EC"/>
    <w:rsid w:val="00EB11CB"/>
    <w:rsid w:val="00EB16E3"/>
    <w:rsid w:val="00EB275A"/>
    <w:rsid w:val="00EB29A1"/>
    <w:rsid w:val="00EB3C86"/>
    <w:rsid w:val="00EB468B"/>
    <w:rsid w:val="00EB54F0"/>
    <w:rsid w:val="00EB6345"/>
    <w:rsid w:val="00EB786A"/>
    <w:rsid w:val="00EC1578"/>
    <w:rsid w:val="00EC1C72"/>
    <w:rsid w:val="00EC20AB"/>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1707A"/>
    <w:rsid w:val="00F177ED"/>
    <w:rsid w:val="00F2605B"/>
    <w:rsid w:val="00F2660C"/>
    <w:rsid w:val="00F327DD"/>
    <w:rsid w:val="00F328CE"/>
    <w:rsid w:val="00F32A69"/>
    <w:rsid w:val="00F34311"/>
    <w:rsid w:val="00F34B99"/>
    <w:rsid w:val="00F363DC"/>
    <w:rsid w:val="00F40985"/>
    <w:rsid w:val="00F42597"/>
    <w:rsid w:val="00F42F3E"/>
    <w:rsid w:val="00F44648"/>
    <w:rsid w:val="00F44DB6"/>
    <w:rsid w:val="00F47529"/>
    <w:rsid w:val="00F512B5"/>
    <w:rsid w:val="00F51DFB"/>
    <w:rsid w:val="00F52D73"/>
    <w:rsid w:val="00F52DAB"/>
    <w:rsid w:val="00F5325B"/>
    <w:rsid w:val="00F543F0"/>
    <w:rsid w:val="00F60887"/>
    <w:rsid w:val="00F61A57"/>
    <w:rsid w:val="00F63464"/>
    <w:rsid w:val="00F63DB1"/>
    <w:rsid w:val="00F6712F"/>
    <w:rsid w:val="00F72104"/>
    <w:rsid w:val="00F721B3"/>
    <w:rsid w:val="00F72932"/>
    <w:rsid w:val="00F74DC5"/>
    <w:rsid w:val="00F76EE8"/>
    <w:rsid w:val="00F77003"/>
    <w:rsid w:val="00F77DB4"/>
    <w:rsid w:val="00F81675"/>
    <w:rsid w:val="00F81D29"/>
    <w:rsid w:val="00F84A0E"/>
    <w:rsid w:val="00F85769"/>
    <w:rsid w:val="00F8694B"/>
    <w:rsid w:val="00F86CA1"/>
    <w:rsid w:val="00F905FF"/>
    <w:rsid w:val="00F91C4D"/>
    <w:rsid w:val="00F91F6B"/>
    <w:rsid w:val="00F92FD9"/>
    <w:rsid w:val="00FA190C"/>
    <w:rsid w:val="00FA2BE5"/>
    <w:rsid w:val="00FA46F4"/>
    <w:rsid w:val="00FA489D"/>
    <w:rsid w:val="00FA6684"/>
    <w:rsid w:val="00FA731E"/>
    <w:rsid w:val="00FB0F2B"/>
    <w:rsid w:val="00FB2B38"/>
    <w:rsid w:val="00FC3431"/>
    <w:rsid w:val="00FC6358"/>
    <w:rsid w:val="00FD01CF"/>
    <w:rsid w:val="00FD229E"/>
    <w:rsid w:val="00FD320D"/>
    <w:rsid w:val="00FD364D"/>
    <w:rsid w:val="00FD6DDF"/>
    <w:rsid w:val="00FE1C50"/>
    <w:rsid w:val="00FE23DE"/>
    <w:rsid w:val="00FE7FBA"/>
    <w:rsid w:val="00FF04A9"/>
    <w:rsid w:val="00FF488C"/>
    <w:rsid w:val="00FF535E"/>
    <w:rsid w:val="00FF538C"/>
    <w:rsid w:val="2EA8435B"/>
    <w:rsid w:val="33251C93"/>
    <w:rsid w:val="4590011C"/>
    <w:rsid w:val="52331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CC04DE4"/>
  <w15:docId w15:val="{DDCCC91D-E81C-40B2-BE54-1F15C07C8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lsdException w:name="index 4" w:semiHidden="1" w:unhideWhenUsed="1"/>
    <w:lsdException w:name="index 5" w:semiHidden="1" w:unhideWhenUsed="1" w:qFormat="1"/>
    <w:lsdException w:name="index 6" w:semiHidden="1" w:unhideWhenUsed="1" w:qFormat="1"/>
    <w:lsdException w:name="index 7" w:semiHidden="1" w:unhideWhenUsed="1" w:qFormat="1"/>
    <w:lsdException w:name="index 8" w:semiHidden="1" w:unhideWhenUsed="1"/>
    <w:lsdException w:name="index 9" w:semiHidden="1" w:unhideWhenUsed="1" w:qFormat="1"/>
    <w:lsdException w:name="toc 1" w:semiHidden="1" w:uiPriority="39" w:unhideWhenUsed="1" w:qFormat="1"/>
    <w:lsdException w:name="toc 2" w:semiHidden="1" w:uiPriority="39" w:unhideWhenUsed="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e">
    <w:name w:val="Normal"/>
    <w:qFormat/>
    <w:rsid w:val="00283678"/>
    <w:pPr>
      <w:widowControl w:val="0"/>
      <w:jc w:val="both"/>
    </w:pPr>
    <w:rPr>
      <w:kern w:val="2"/>
      <w:sz w:val="21"/>
      <w:szCs w:val="24"/>
    </w:rPr>
  </w:style>
  <w:style w:type="paragraph" w:styleId="1">
    <w:name w:val="heading 1"/>
    <w:basedOn w:val="afe"/>
    <w:next w:val="afe"/>
    <w:link w:val="10"/>
    <w:qFormat/>
    <w:rsid w:val="008735C6"/>
    <w:pPr>
      <w:keepNext/>
      <w:keepLines/>
      <w:spacing w:before="340" w:after="330" w:line="578" w:lineRule="auto"/>
      <w:outlineLvl w:val="0"/>
    </w:pPr>
    <w:rPr>
      <w:b/>
      <w:bCs/>
      <w:kern w:val="44"/>
      <w:sz w:val="44"/>
      <w:szCs w:val="44"/>
    </w:rPr>
  </w:style>
  <w:style w:type="paragraph" w:styleId="2">
    <w:name w:val="heading 2"/>
    <w:basedOn w:val="afe"/>
    <w:next w:val="afe"/>
    <w:link w:val="20"/>
    <w:uiPriority w:val="9"/>
    <w:unhideWhenUsed/>
    <w:qFormat/>
    <w:rsid w:val="008735C6"/>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0"/>
    <w:uiPriority w:val="9"/>
    <w:unhideWhenUsed/>
    <w:qFormat/>
    <w:rsid w:val="008735C6"/>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TOC7">
    <w:name w:val="toc 7"/>
    <w:basedOn w:val="afe"/>
    <w:next w:val="afe"/>
    <w:semiHidden/>
    <w:qFormat/>
    <w:rsid w:val="008735C6"/>
    <w:pPr>
      <w:tabs>
        <w:tab w:val="right" w:leader="dot" w:pos="9241"/>
      </w:tabs>
      <w:ind w:firstLineChars="500" w:firstLine="500"/>
      <w:jc w:val="left"/>
    </w:pPr>
    <w:rPr>
      <w:rFonts w:ascii="宋体"/>
      <w:szCs w:val="21"/>
    </w:rPr>
  </w:style>
  <w:style w:type="paragraph" w:styleId="8">
    <w:name w:val="index 8"/>
    <w:basedOn w:val="afe"/>
    <w:next w:val="afe"/>
    <w:rsid w:val="008735C6"/>
    <w:pPr>
      <w:ind w:left="1680" w:hanging="210"/>
      <w:jc w:val="left"/>
    </w:pPr>
    <w:rPr>
      <w:rFonts w:ascii="Calibri" w:hAnsi="Calibri"/>
      <w:sz w:val="20"/>
      <w:szCs w:val="20"/>
    </w:rPr>
  </w:style>
  <w:style w:type="paragraph" w:styleId="aff2">
    <w:name w:val="caption"/>
    <w:basedOn w:val="afe"/>
    <w:next w:val="afe"/>
    <w:qFormat/>
    <w:rsid w:val="008735C6"/>
    <w:pPr>
      <w:spacing w:before="152" w:after="160"/>
    </w:pPr>
    <w:rPr>
      <w:rFonts w:ascii="Arial" w:eastAsia="黑体" w:hAnsi="Arial" w:cs="Arial"/>
      <w:sz w:val="20"/>
      <w:szCs w:val="20"/>
    </w:rPr>
  </w:style>
  <w:style w:type="paragraph" w:styleId="5">
    <w:name w:val="index 5"/>
    <w:basedOn w:val="afe"/>
    <w:next w:val="afe"/>
    <w:qFormat/>
    <w:rsid w:val="008735C6"/>
    <w:pPr>
      <w:ind w:left="1050" w:hanging="210"/>
      <w:jc w:val="left"/>
    </w:pPr>
    <w:rPr>
      <w:rFonts w:ascii="Calibri" w:hAnsi="Calibri"/>
      <w:sz w:val="20"/>
      <w:szCs w:val="20"/>
    </w:rPr>
  </w:style>
  <w:style w:type="paragraph" w:styleId="aff3">
    <w:name w:val="Document Map"/>
    <w:basedOn w:val="afe"/>
    <w:semiHidden/>
    <w:rsid w:val="008735C6"/>
    <w:pPr>
      <w:shd w:val="clear" w:color="auto" w:fill="000080"/>
    </w:pPr>
  </w:style>
  <w:style w:type="paragraph" w:styleId="6">
    <w:name w:val="index 6"/>
    <w:basedOn w:val="afe"/>
    <w:next w:val="afe"/>
    <w:qFormat/>
    <w:rsid w:val="008735C6"/>
    <w:pPr>
      <w:ind w:left="1260" w:hanging="210"/>
      <w:jc w:val="left"/>
    </w:pPr>
    <w:rPr>
      <w:rFonts w:ascii="Calibri" w:hAnsi="Calibri"/>
      <w:sz w:val="20"/>
      <w:szCs w:val="20"/>
    </w:rPr>
  </w:style>
  <w:style w:type="paragraph" w:styleId="4">
    <w:name w:val="index 4"/>
    <w:basedOn w:val="afe"/>
    <w:next w:val="afe"/>
    <w:rsid w:val="008735C6"/>
    <w:pPr>
      <w:ind w:left="840" w:hanging="210"/>
      <w:jc w:val="left"/>
    </w:pPr>
    <w:rPr>
      <w:rFonts w:ascii="Calibri" w:hAnsi="Calibri"/>
      <w:sz w:val="20"/>
      <w:szCs w:val="20"/>
    </w:rPr>
  </w:style>
  <w:style w:type="paragraph" w:styleId="TOC5">
    <w:name w:val="toc 5"/>
    <w:basedOn w:val="afe"/>
    <w:next w:val="afe"/>
    <w:semiHidden/>
    <w:qFormat/>
    <w:rsid w:val="008735C6"/>
    <w:pPr>
      <w:tabs>
        <w:tab w:val="right" w:leader="dot" w:pos="9241"/>
      </w:tabs>
      <w:ind w:firstLineChars="300" w:firstLine="300"/>
      <w:jc w:val="left"/>
    </w:pPr>
    <w:rPr>
      <w:rFonts w:ascii="宋体"/>
      <w:szCs w:val="21"/>
    </w:rPr>
  </w:style>
  <w:style w:type="paragraph" w:styleId="TOC3">
    <w:name w:val="toc 3"/>
    <w:basedOn w:val="afe"/>
    <w:next w:val="afe"/>
    <w:uiPriority w:val="39"/>
    <w:qFormat/>
    <w:rsid w:val="008735C6"/>
    <w:pPr>
      <w:tabs>
        <w:tab w:val="right" w:leader="dot" w:pos="9241"/>
      </w:tabs>
      <w:ind w:firstLineChars="100" w:firstLine="100"/>
      <w:jc w:val="left"/>
    </w:pPr>
    <w:rPr>
      <w:rFonts w:ascii="宋体"/>
      <w:szCs w:val="21"/>
    </w:rPr>
  </w:style>
  <w:style w:type="paragraph" w:styleId="TOC8">
    <w:name w:val="toc 8"/>
    <w:basedOn w:val="afe"/>
    <w:next w:val="afe"/>
    <w:semiHidden/>
    <w:qFormat/>
    <w:rsid w:val="008735C6"/>
    <w:pPr>
      <w:tabs>
        <w:tab w:val="right" w:leader="dot" w:pos="9241"/>
      </w:tabs>
      <w:ind w:firstLineChars="600" w:firstLine="607"/>
      <w:jc w:val="left"/>
    </w:pPr>
    <w:rPr>
      <w:rFonts w:ascii="宋体"/>
      <w:szCs w:val="21"/>
    </w:rPr>
  </w:style>
  <w:style w:type="paragraph" w:styleId="31">
    <w:name w:val="index 3"/>
    <w:basedOn w:val="afe"/>
    <w:next w:val="afe"/>
    <w:rsid w:val="008735C6"/>
    <w:pPr>
      <w:ind w:left="630" w:hanging="210"/>
      <w:jc w:val="left"/>
    </w:pPr>
    <w:rPr>
      <w:rFonts w:ascii="Calibri" w:hAnsi="Calibri"/>
      <w:sz w:val="20"/>
      <w:szCs w:val="20"/>
    </w:rPr>
  </w:style>
  <w:style w:type="paragraph" w:styleId="aff4">
    <w:name w:val="endnote text"/>
    <w:basedOn w:val="afe"/>
    <w:semiHidden/>
    <w:qFormat/>
    <w:rsid w:val="008735C6"/>
    <w:pPr>
      <w:snapToGrid w:val="0"/>
      <w:jc w:val="left"/>
    </w:pPr>
  </w:style>
  <w:style w:type="paragraph" w:styleId="aff5">
    <w:name w:val="Balloon Text"/>
    <w:basedOn w:val="afe"/>
    <w:link w:val="aff6"/>
    <w:rsid w:val="008735C6"/>
    <w:rPr>
      <w:sz w:val="18"/>
      <w:szCs w:val="18"/>
    </w:rPr>
  </w:style>
  <w:style w:type="paragraph" w:styleId="aff7">
    <w:name w:val="footer"/>
    <w:basedOn w:val="afe"/>
    <w:qFormat/>
    <w:rsid w:val="008735C6"/>
    <w:pPr>
      <w:snapToGrid w:val="0"/>
      <w:ind w:rightChars="100" w:right="210"/>
      <w:jc w:val="right"/>
    </w:pPr>
    <w:rPr>
      <w:sz w:val="18"/>
      <w:szCs w:val="18"/>
    </w:rPr>
  </w:style>
  <w:style w:type="paragraph" w:styleId="aff8">
    <w:name w:val="header"/>
    <w:basedOn w:val="afe"/>
    <w:rsid w:val="008735C6"/>
    <w:pPr>
      <w:snapToGrid w:val="0"/>
      <w:jc w:val="left"/>
    </w:pPr>
    <w:rPr>
      <w:sz w:val="18"/>
      <w:szCs w:val="18"/>
    </w:rPr>
  </w:style>
  <w:style w:type="paragraph" w:styleId="TOC1">
    <w:name w:val="toc 1"/>
    <w:basedOn w:val="afe"/>
    <w:next w:val="afe"/>
    <w:uiPriority w:val="39"/>
    <w:qFormat/>
    <w:rsid w:val="008735C6"/>
    <w:pPr>
      <w:tabs>
        <w:tab w:val="right" w:leader="dot" w:pos="9242"/>
      </w:tabs>
      <w:spacing w:beforeLines="25" w:afterLines="25"/>
      <w:jc w:val="left"/>
    </w:pPr>
    <w:rPr>
      <w:rFonts w:ascii="宋体"/>
      <w:szCs w:val="21"/>
    </w:rPr>
  </w:style>
  <w:style w:type="paragraph" w:styleId="TOC4">
    <w:name w:val="toc 4"/>
    <w:basedOn w:val="afe"/>
    <w:next w:val="afe"/>
    <w:semiHidden/>
    <w:qFormat/>
    <w:rsid w:val="008735C6"/>
    <w:pPr>
      <w:tabs>
        <w:tab w:val="right" w:leader="dot" w:pos="9241"/>
      </w:tabs>
      <w:ind w:firstLineChars="200" w:firstLine="200"/>
      <w:jc w:val="left"/>
    </w:pPr>
    <w:rPr>
      <w:rFonts w:ascii="宋体"/>
      <w:szCs w:val="21"/>
    </w:rPr>
  </w:style>
  <w:style w:type="paragraph" w:styleId="aff9">
    <w:name w:val="index heading"/>
    <w:basedOn w:val="afe"/>
    <w:next w:val="11"/>
    <w:qFormat/>
    <w:rsid w:val="008735C6"/>
    <w:pPr>
      <w:spacing w:before="120" w:after="120"/>
      <w:jc w:val="center"/>
    </w:pPr>
    <w:rPr>
      <w:rFonts w:ascii="Calibri" w:hAnsi="Calibri"/>
      <w:b/>
      <w:bCs/>
      <w:iCs/>
      <w:szCs w:val="20"/>
    </w:rPr>
  </w:style>
  <w:style w:type="paragraph" w:styleId="11">
    <w:name w:val="index 1"/>
    <w:basedOn w:val="afe"/>
    <w:next w:val="affa"/>
    <w:qFormat/>
    <w:rsid w:val="008735C6"/>
    <w:pPr>
      <w:tabs>
        <w:tab w:val="right" w:leader="dot" w:pos="9299"/>
      </w:tabs>
      <w:jc w:val="left"/>
    </w:pPr>
    <w:rPr>
      <w:rFonts w:ascii="宋体"/>
      <w:szCs w:val="21"/>
    </w:rPr>
  </w:style>
  <w:style w:type="paragraph" w:customStyle="1" w:styleId="affa">
    <w:name w:val="段"/>
    <w:link w:val="Char"/>
    <w:qFormat/>
    <w:rsid w:val="008735C6"/>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rsid w:val="008735C6"/>
    <w:pPr>
      <w:numPr>
        <w:numId w:val="1"/>
      </w:numPr>
      <w:snapToGrid w:val="0"/>
      <w:jc w:val="left"/>
    </w:pPr>
    <w:rPr>
      <w:rFonts w:ascii="宋体"/>
      <w:sz w:val="18"/>
      <w:szCs w:val="18"/>
    </w:rPr>
  </w:style>
  <w:style w:type="paragraph" w:styleId="TOC6">
    <w:name w:val="toc 6"/>
    <w:basedOn w:val="afe"/>
    <w:next w:val="afe"/>
    <w:semiHidden/>
    <w:qFormat/>
    <w:rsid w:val="008735C6"/>
    <w:pPr>
      <w:tabs>
        <w:tab w:val="right" w:leader="dot" w:pos="9241"/>
      </w:tabs>
      <w:ind w:firstLineChars="400" w:firstLine="400"/>
      <w:jc w:val="left"/>
    </w:pPr>
    <w:rPr>
      <w:rFonts w:ascii="宋体"/>
      <w:szCs w:val="21"/>
    </w:rPr>
  </w:style>
  <w:style w:type="paragraph" w:styleId="7">
    <w:name w:val="index 7"/>
    <w:basedOn w:val="afe"/>
    <w:next w:val="afe"/>
    <w:qFormat/>
    <w:rsid w:val="008735C6"/>
    <w:pPr>
      <w:ind w:left="1470" w:hanging="210"/>
      <w:jc w:val="left"/>
    </w:pPr>
    <w:rPr>
      <w:rFonts w:ascii="Calibri" w:hAnsi="Calibri"/>
      <w:sz w:val="20"/>
      <w:szCs w:val="20"/>
    </w:rPr>
  </w:style>
  <w:style w:type="paragraph" w:styleId="9">
    <w:name w:val="index 9"/>
    <w:basedOn w:val="afe"/>
    <w:next w:val="afe"/>
    <w:qFormat/>
    <w:rsid w:val="008735C6"/>
    <w:pPr>
      <w:ind w:left="1890" w:hanging="210"/>
      <w:jc w:val="left"/>
    </w:pPr>
    <w:rPr>
      <w:rFonts w:ascii="Calibri" w:hAnsi="Calibri"/>
      <w:sz w:val="20"/>
      <w:szCs w:val="20"/>
    </w:rPr>
  </w:style>
  <w:style w:type="paragraph" w:styleId="TOC2">
    <w:name w:val="toc 2"/>
    <w:basedOn w:val="afe"/>
    <w:next w:val="afe"/>
    <w:uiPriority w:val="39"/>
    <w:rsid w:val="00D9303B"/>
    <w:pPr>
      <w:tabs>
        <w:tab w:val="right" w:leader="dot" w:pos="9242"/>
      </w:tabs>
      <w:ind w:leftChars="100" w:left="100"/>
    </w:pPr>
    <w:rPr>
      <w:rFonts w:ascii="宋体"/>
      <w:szCs w:val="21"/>
    </w:rPr>
  </w:style>
  <w:style w:type="paragraph" w:styleId="TOC9">
    <w:name w:val="toc 9"/>
    <w:basedOn w:val="afe"/>
    <w:next w:val="afe"/>
    <w:semiHidden/>
    <w:rsid w:val="008735C6"/>
    <w:pPr>
      <w:ind w:left="1470"/>
      <w:jc w:val="left"/>
    </w:pPr>
    <w:rPr>
      <w:sz w:val="20"/>
      <w:szCs w:val="20"/>
    </w:rPr>
  </w:style>
  <w:style w:type="paragraph" w:styleId="affb">
    <w:name w:val="Normal (Web)"/>
    <w:basedOn w:val="afe"/>
    <w:uiPriority w:val="99"/>
    <w:unhideWhenUsed/>
    <w:qFormat/>
    <w:rsid w:val="008735C6"/>
    <w:pPr>
      <w:widowControl/>
      <w:spacing w:before="100" w:beforeAutospacing="1" w:after="100" w:afterAutospacing="1"/>
      <w:jc w:val="left"/>
    </w:pPr>
    <w:rPr>
      <w:rFonts w:ascii="宋体" w:hAnsi="宋体" w:cs="宋体"/>
      <w:kern w:val="0"/>
      <w:sz w:val="24"/>
    </w:rPr>
  </w:style>
  <w:style w:type="paragraph" w:styleId="21">
    <w:name w:val="index 2"/>
    <w:basedOn w:val="afe"/>
    <w:next w:val="afe"/>
    <w:qFormat/>
    <w:rsid w:val="008735C6"/>
    <w:pPr>
      <w:ind w:left="420" w:hanging="210"/>
      <w:jc w:val="left"/>
    </w:pPr>
    <w:rPr>
      <w:rFonts w:ascii="Calibri" w:hAnsi="Calibri"/>
      <w:sz w:val="20"/>
      <w:szCs w:val="20"/>
    </w:rPr>
  </w:style>
  <w:style w:type="character" w:styleId="affc">
    <w:name w:val="Strong"/>
    <w:uiPriority w:val="22"/>
    <w:qFormat/>
    <w:rsid w:val="008735C6"/>
    <w:rPr>
      <w:b/>
      <w:bCs/>
    </w:rPr>
  </w:style>
  <w:style w:type="character" w:styleId="affd">
    <w:name w:val="endnote reference"/>
    <w:semiHidden/>
    <w:qFormat/>
    <w:rsid w:val="008735C6"/>
    <w:rPr>
      <w:vertAlign w:val="superscript"/>
    </w:rPr>
  </w:style>
  <w:style w:type="character" w:styleId="affe">
    <w:name w:val="page number"/>
    <w:qFormat/>
    <w:rsid w:val="008735C6"/>
    <w:rPr>
      <w:rFonts w:ascii="Times New Roman" w:eastAsia="宋体" w:hAnsi="Times New Roman"/>
      <w:sz w:val="18"/>
    </w:rPr>
  </w:style>
  <w:style w:type="character" w:styleId="afff">
    <w:name w:val="Hyperlink"/>
    <w:uiPriority w:val="99"/>
    <w:qFormat/>
    <w:rsid w:val="008735C6"/>
    <w:rPr>
      <w:color w:val="0000FF"/>
      <w:spacing w:val="0"/>
      <w:w w:val="100"/>
      <w:szCs w:val="21"/>
      <w:u w:val="single"/>
    </w:rPr>
  </w:style>
  <w:style w:type="character" w:styleId="afff0">
    <w:name w:val="footnote reference"/>
    <w:semiHidden/>
    <w:qFormat/>
    <w:rsid w:val="008735C6"/>
    <w:rPr>
      <w:vertAlign w:val="superscript"/>
    </w:rPr>
  </w:style>
  <w:style w:type="table" w:styleId="afff1">
    <w:name w:val="Table Grid"/>
    <w:basedOn w:val="aff0"/>
    <w:qFormat/>
    <w:rsid w:val="008735C6"/>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段 Char"/>
    <w:link w:val="affa"/>
    <w:qFormat/>
    <w:rsid w:val="008735C6"/>
    <w:rPr>
      <w:rFonts w:ascii="宋体"/>
      <w:sz w:val="21"/>
      <w:lang w:val="en-US" w:eastAsia="zh-CN" w:bidi="ar-SA"/>
    </w:rPr>
  </w:style>
  <w:style w:type="paragraph" w:customStyle="1" w:styleId="af5">
    <w:name w:val="一级条标题"/>
    <w:next w:val="affa"/>
    <w:autoRedefine/>
    <w:qFormat/>
    <w:rsid w:val="00C147B1"/>
    <w:pPr>
      <w:numPr>
        <w:ilvl w:val="1"/>
        <w:numId w:val="18"/>
      </w:numPr>
      <w:spacing w:beforeLines="50" w:before="50" w:afterLines="50" w:after="50"/>
      <w:outlineLvl w:val="2"/>
    </w:pPr>
    <w:rPr>
      <w:rFonts w:ascii="黑体" w:eastAsia="黑体"/>
      <w:sz w:val="21"/>
      <w:szCs w:val="21"/>
    </w:rPr>
  </w:style>
  <w:style w:type="paragraph" w:customStyle="1" w:styleId="afff2">
    <w:name w:val="标准书脚_奇数页"/>
    <w:qFormat/>
    <w:rsid w:val="008735C6"/>
    <w:pPr>
      <w:spacing w:before="120"/>
      <w:ind w:right="198"/>
      <w:jc w:val="right"/>
    </w:pPr>
    <w:rPr>
      <w:rFonts w:ascii="宋体"/>
      <w:sz w:val="18"/>
      <w:szCs w:val="18"/>
    </w:rPr>
  </w:style>
  <w:style w:type="paragraph" w:customStyle="1" w:styleId="afff3">
    <w:name w:val="标准书眉_奇数页"/>
    <w:next w:val="afe"/>
    <w:rsid w:val="008735C6"/>
    <w:pPr>
      <w:tabs>
        <w:tab w:val="center" w:pos="4154"/>
        <w:tab w:val="right" w:pos="8306"/>
      </w:tabs>
      <w:spacing w:after="220"/>
      <w:jc w:val="right"/>
    </w:pPr>
    <w:rPr>
      <w:rFonts w:ascii="黑体" w:eastAsia="黑体"/>
      <w:sz w:val="21"/>
      <w:szCs w:val="21"/>
    </w:rPr>
  </w:style>
  <w:style w:type="paragraph" w:customStyle="1" w:styleId="af4">
    <w:name w:val="章标题"/>
    <w:next w:val="affa"/>
    <w:autoRedefine/>
    <w:qFormat/>
    <w:rsid w:val="003E7529"/>
    <w:pPr>
      <w:numPr>
        <w:numId w:val="18"/>
      </w:numPr>
      <w:spacing w:beforeLines="100" w:before="312" w:afterLines="100" w:after="312"/>
      <w:jc w:val="both"/>
      <w:outlineLvl w:val="1"/>
    </w:pPr>
    <w:rPr>
      <w:rFonts w:ascii="黑体" w:eastAsia="黑体"/>
      <w:sz w:val="21"/>
    </w:rPr>
  </w:style>
  <w:style w:type="paragraph" w:customStyle="1" w:styleId="af6">
    <w:name w:val="二级条标题"/>
    <w:basedOn w:val="af5"/>
    <w:next w:val="affa"/>
    <w:rsid w:val="00CA0C6E"/>
    <w:pPr>
      <w:numPr>
        <w:ilvl w:val="2"/>
      </w:numPr>
      <w:ind w:left="0"/>
      <w:outlineLvl w:val="3"/>
    </w:pPr>
  </w:style>
  <w:style w:type="paragraph" w:customStyle="1" w:styleId="22">
    <w:name w:val="封面标准号2"/>
    <w:rsid w:val="008735C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8735C6"/>
    <w:pPr>
      <w:widowControl w:val="0"/>
      <w:numPr>
        <w:numId w:val="2"/>
      </w:numPr>
      <w:jc w:val="both"/>
    </w:pPr>
    <w:rPr>
      <w:rFonts w:ascii="宋体"/>
      <w:sz w:val="21"/>
    </w:rPr>
  </w:style>
  <w:style w:type="paragraph" w:customStyle="1" w:styleId="ac">
    <w:name w:val="列项●（二级）"/>
    <w:rsid w:val="008735C6"/>
    <w:pPr>
      <w:numPr>
        <w:ilvl w:val="1"/>
        <w:numId w:val="2"/>
      </w:numPr>
      <w:tabs>
        <w:tab w:val="left" w:pos="840"/>
      </w:tabs>
      <w:jc w:val="both"/>
    </w:pPr>
    <w:rPr>
      <w:rFonts w:ascii="宋体"/>
      <w:sz w:val="21"/>
    </w:rPr>
  </w:style>
  <w:style w:type="paragraph" w:customStyle="1" w:styleId="afff4">
    <w:name w:val="目次、标准名称标题"/>
    <w:basedOn w:val="afe"/>
    <w:next w:val="affa"/>
    <w:rsid w:val="008735C6"/>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a"/>
    <w:rsid w:val="00C147B1"/>
    <w:pPr>
      <w:numPr>
        <w:ilvl w:val="3"/>
      </w:numPr>
      <w:spacing w:before="156" w:after="156"/>
      <w:outlineLvl w:val="4"/>
    </w:pPr>
    <w:rPr>
      <w:rFonts w:asciiTheme="minorEastAsia" w:hAnsiTheme="minorEastAsia"/>
    </w:rPr>
  </w:style>
  <w:style w:type="paragraph" w:customStyle="1" w:styleId="a1">
    <w:name w:val="示例"/>
    <w:next w:val="afff5"/>
    <w:qFormat/>
    <w:rsid w:val="008735C6"/>
    <w:pPr>
      <w:widowControl w:val="0"/>
      <w:numPr>
        <w:numId w:val="3"/>
      </w:numPr>
      <w:jc w:val="both"/>
    </w:pPr>
    <w:rPr>
      <w:rFonts w:ascii="宋体"/>
      <w:sz w:val="18"/>
      <w:szCs w:val="18"/>
    </w:rPr>
  </w:style>
  <w:style w:type="paragraph" w:customStyle="1" w:styleId="afff5">
    <w:name w:val="示例内容"/>
    <w:qFormat/>
    <w:rsid w:val="008735C6"/>
    <w:pPr>
      <w:ind w:firstLineChars="200" w:firstLine="200"/>
    </w:pPr>
    <w:rPr>
      <w:rFonts w:ascii="宋体"/>
      <w:sz w:val="18"/>
      <w:szCs w:val="18"/>
    </w:rPr>
  </w:style>
  <w:style w:type="paragraph" w:customStyle="1" w:styleId="a5">
    <w:name w:val="数字编号列项（二级）"/>
    <w:rsid w:val="008735C6"/>
    <w:pPr>
      <w:numPr>
        <w:ilvl w:val="1"/>
        <w:numId w:val="57"/>
      </w:numPr>
      <w:tabs>
        <w:tab w:val="left" w:pos="1260"/>
      </w:tabs>
      <w:jc w:val="both"/>
    </w:pPr>
    <w:rPr>
      <w:rFonts w:ascii="宋体"/>
      <w:sz w:val="21"/>
    </w:rPr>
  </w:style>
  <w:style w:type="paragraph" w:customStyle="1" w:styleId="af8">
    <w:name w:val="四级条标题"/>
    <w:basedOn w:val="af7"/>
    <w:next w:val="affa"/>
    <w:rsid w:val="00CA0C6E"/>
    <w:pPr>
      <w:numPr>
        <w:ilvl w:val="4"/>
      </w:numPr>
      <w:outlineLvl w:val="5"/>
    </w:pPr>
  </w:style>
  <w:style w:type="paragraph" w:customStyle="1" w:styleId="af9">
    <w:name w:val="五级条标题"/>
    <w:basedOn w:val="af8"/>
    <w:next w:val="affa"/>
    <w:autoRedefine/>
    <w:qFormat/>
    <w:rsid w:val="00CB6799"/>
    <w:pPr>
      <w:numPr>
        <w:ilvl w:val="5"/>
      </w:numPr>
      <w:spacing w:before="50" w:after="50"/>
      <w:outlineLvl w:val="6"/>
    </w:pPr>
  </w:style>
  <w:style w:type="paragraph" w:customStyle="1" w:styleId="afc">
    <w:name w:val="注："/>
    <w:next w:val="affa"/>
    <w:qFormat/>
    <w:rsid w:val="008735C6"/>
    <w:pPr>
      <w:widowControl w:val="0"/>
      <w:numPr>
        <w:numId w:val="5"/>
      </w:numPr>
      <w:autoSpaceDE w:val="0"/>
      <w:autoSpaceDN w:val="0"/>
      <w:jc w:val="both"/>
    </w:pPr>
    <w:rPr>
      <w:rFonts w:ascii="宋体"/>
      <w:sz w:val="18"/>
      <w:szCs w:val="18"/>
    </w:rPr>
  </w:style>
  <w:style w:type="paragraph" w:customStyle="1" w:styleId="a">
    <w:name w:val="注×："/>
    <w:qFormat/>
    <w:rsid w:val="008735C6"/>
    <w:pPr>
      <w:widowControl w:val="0"/>
      <w:numPr>
        <w:numId w:val="6"/>
      </w:numPr>
      <w:autoSpaceDE w:val="0"/>
      <w:autoSpaceDN w:val="0"/>
      <w:jc w:val="both"/>
    </w:pPr>
    <w:rPr>
      <w:rFonts w:ascii="宋体"/>
      <w:sz w:val="18"/>
      <w:szCs w:val="18"/>
    </w:rPr>
  </w:style>
  <w:style w:type="paragraph" w:customStyle="1" w:styleId="a4">
    <w:name w:val="字母编号列项（一级）"/>
    <w:qFormat/>
    <w:rsid w:val="008735C6"/>
    <w:pPr>
      <w:numPr>
        <w:numId w:val="57"/>
      </w:numPr>
      <w:jc w:val="both"/>
    </w:pPr>
    <w:rPr>
      <w:rFonts w:ascii="宋体"/>
      <w:sz w:val="21"/>
    </w:rPr>
  </w:style>
  <w:style w:type="paragraph" w:customStyle="1" w:styleId="ad">
    <w:name w:val="列项◆（三级）"/>
    <w:basedOn w:val="afe"/>
    <w:rsid w:val="008735C6"/>
    <w:pPr>
      <w:numPr>
        <w:ilvl w:val="2"/>
        <w:numId w:val="2"/>
      </w:numPr>
    </w:pPr>
    <w:rPr>
      <w:rFonts w:ascii="宋体"/>
      <w:szCs w:val="21"/>
    </w:rPr>
  </w:style>
  <w:style w:type="paragraph" w:customStyle="1" w:styleId="afff6">
    <w:name w:val="编号列项（三级）"/>
    <w:qFormat/>
    <w:rsid w:val="008735C6"/>
    <w:rPr>
      <w:rFonts w:ascii="宋体"/>
      <w:sz w:val="21"/>
    </w:rPr>
  </w:style>
  <w:style w:type="paragraph" w:customStyle="1" w:styleId="af">
    <w:name w:val="示例×："/>
    <w:basedOn w:val="af4"/>
    <w:qFormat/>
    <w:rsid w:val="00FD6DDF"/>
    <w:pPr>
      <w:numPr>
        <w:numId w:val="7"/>
      </w:numPr>
      <w:spacing w:beforeLines="0" w:before="0" w:afterLines="0" w:after="0"/>
      <w:outlineLvl w:val="9"/>
    </w:pPr>
    <w:rPr>
      <w:rFonts w:ascii="宋体" w:eastAsia="宋体"/>
      <w:sz w:val="18"/>
      <w:szCs w:val="18"/>
    </w:rPr>
  </w:style>
  <w:style w:type="paragraph" w:customStyle="1" w:styleId="afff7">
    <w:name w:val="五级无标题条"/>
    <w:basedOn w:val="af9"/>
    <w:qFormat/>
    <w:rsid w:val="00CB6799"/>
    <w:pPr>
      <w:spacing w:beforeLines="0" w:before="0" w:afterLines="0" w:after="0"/>
    </w:pPr>
    <w:rPr>
      <w:rFonts w:eastAsiaTheme="minorEastAsia"/>
    </w:rPr>
  </w:style>
  <w:style w:type="paragraph" w:customStyle="1" w:styleId="a8">
    <w:name w:val="注：（正文）"/>
    <w:basedOn w:val="afc"/>
    <w:next w:val="affa"/>
    <w:rsid w:val="008735C6"/>
    <w:pPr>
      <w:numPr>
        <w:numId w:val="8"/>
      </w:numPr>
    </w:pPr>
  </w:style>
  <w:style w:type="paragraph" w:customStyle="1" w:styleId="af3">
    <w:name w:val="注×：（正文）"/>
    <w:qFormat/>
    <w:rsid w:val="008735C6"/>
    <w:pPr>
      <w:numPr>
        <w:numId w:val="9"/>
      </w:numPr>
      <w:jc w:val="both"/>
    </w:pPr>
    <w:rPr>
      <w:rFonts w:ascii="宋体"/>
      <w:sz w:val="18"/>
      <w:szCs w:val="18"/>
    </w:rPr>
  </w:style>
  <w:style w:type="paragraph" w:customStyle="1" w:styleId="afff8">
    <w:name w:val="标准标志"/>
    <w:next w:val="afe"/>
    <w:qFormat/>
    <w:rsid w:val="008735C6"/>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9">
    <w:name w:val="标准称谓"/>
    <w:next w:val="afe"/>
    <w:rsid w:val="008735C6"/>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a">
    <w:name w:val="标准书脚_偶数页"/>
    <w:qFormat/>
    <w:rsid w:val="008735C6"/>
    <w:pPr>
      <w:spacing w:before="120"/>
      <w:ind w:left="221"/>
    </w:pPr>
    <w:rPr>
      <w:rFonts w:ascii="宋体"/>
      <w:sz w:val="18"/>
      <w:szCs w:val="18"/>
    </w:rPr>
  </w:style>
  <w:style w:type="paragraph" w:customStyle="1" w:styleId="afffb">
    <w:name w:val="标准书眉_偶数页"/>
    <w:basedOn w:val="afff3"/>
    <w:next w:val="afe"/>
    <w:rsid w:val="008735C6"/>
    <w:pPr>
      <w:jc w:val="left"/>
    </w:pPr>
  </w:style>
  <w:style w:type="paragraph" w:customStyle="1" w:styleId="afffc">
    <w:name w:val="标准书眉一"/>
    <w:qFormat/>
    <w:rsid w:val="008735C6"/>
    <w:pPr>
      <w:jc w:val="both"/>
    </w:pPr>
  </w:style>
  <w:style w:type="paragraph" w:customStyle="1" w:styleId="afffd">
    <w:name w:val="参考文献"/>
    <w:basedOn w:val="afe"/>
    <w:next w:val="affa"/>
    <w:rsid w:val="008735C6"/>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e">
    <w:name w:val="参考文献、索引标题"/>
    <w:basedOn w:val="afe"/>
    <w:next w:val="affa"/>
    <w:qFormat/>
    <w:rsid w:val="008735C6"/>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
    <w:name w:val="发布"/>
    <w:qFormat/>
    <w:rsid w:val="008735C6"/>
    <w:rPr>
      <w:rFonts w:ascii="黑体" w:eastAsia="黑体"/>
      <w:spacing w:val="85"/>
      <w:w w:val="100"/>
      <w:position w:val="3"/>
      <w:sz w:val="28"/>
      <w:szCs w:val="28"/>
    </w:rPr>
  </w:style>
  <w:style w:type="paragraph" w:customStyle="1" w:styleId="affff0">
    <w:name w:val="发布部门"/>
    <w:next w:val="affa"/>
    <w:rsid w:val="008735C6"/>
    <w:pPr>
      <w:framePr w:w="7938" w:h="1134" w:hRule="exact" w:hSpace="125" w:vSpace="181" w:wrap="around" w:vAnchor="page" w:hAnchor="page" w:x="2150" w:y="14630" w:anchorLock="1"/>
      <w:jc w:val="center"/>
    </w:pPr>
    <w:rPr>
      <w:rFonts w:ascii="宋体"/>
      <w:b/>
      <w:spacing w:val="20"/>
      <w:w w:val="135"/>
      <w:sz w:val="28"/>
    </w:rPr>
  </w:style>
  <w:style w:type="paragraph" w:customStyle="1" w:styleId="affff1">
    <w:name w:val="发布日期"/>
    <w:qFormat/>
    <w:rsid w:val="008735C6"/>
    <w:pPr>
      <w:framePr w:w="3997" w:h="471" w:hRule="exact" w:vSpace="181" w:wrap="around" w:hAnchor="page" w:x="7089" w:y="14097" w:anchorLock="1"/>
    </w:pPr>
    <w:rPr>
      <w:rFonts w:eastAsia="黑体"/>
      <w:sz w:val="28"/>
    </w:rPr>
  </w:style>
  <w:style w:type="paragraph" w:customStyle="1" w:styleId="affff2">
    <w:name w:val="封面标准代替信息"/>
    <w:rsid w:val="008735C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rsid w:val="008735C6"/>
    <w:pPr>
      <w:widowControl w:val="0"/>
      <w:kinsoku w:val="0"/>
      <w:overflowPunct w:val="0"/>
      <w:autoSpaceDE w:val="0"/>
      <w:autoSpaceDN w:val="0"/>
      <w:spacing w:before="308"/>
      <w:jc w:val="right"/>
      <w:textAlignment w:val="center"/>
    </w:pPr>
    <w:rPr>
      <w:sz w:val="28"/>
    </w:rPr>
  </w:style>
  <w:style w:type="paragraph" w:customStyle="1" w:styleId="affff3">
    <w:name w:val="封面标准名称"/>
    <w:rsid w:val="008735C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封面标准英文名称"/>
    <w:basedOn w:val="affff3"/>
    <w:rsid w:val="008735C6"/>
    <w:pPr>
      <w:framePr w:wrap="around"/>
      <w:spacing w:before="370" w:line="400" w:lineRule="exact"/>
    </w:pPr>
    <w:rPr>
      <w:rFonts w:ascii="Times New Roman"/>
      <w:sz w:val="28"/>
      <w:szCs w:val="28"/>
    </w:rPr>
  </w:style>
  <w:style w:type="paragraph" w:customStyle="1" w:styleId="affff5">
    <w:name w:val="封面一致性程度标识"/>
    <w:basedOn w:val="affff4"/>
    <w:rsid w:val="008735C6"/>
    <w:pPr>
      <w:framePr w:wrap="around"/>
      <w:spacing w:before="440"/>
    </w:pPr>
    <w:rPr>
      <w:rFonts w:ascii="宋体" w:eastAsia="宋体"/>
    </w:rPr>
  </w:style>
  <w:style w:type="paragraph" w:customStyle="1" w:styleId="affff6">
    <w:name w:val="封面标准文稿类别"/>
    <w:basedOn w:val="affff5"/>
    <w:rsid w:val="008735C6"/>
    <w:pPr>
      <w:framePr w:wrap="around"/>
      <w:spacing w:after="160" w:line="240" w:lineRule="auto"/>
    </w:pPr>
    <w:rPr>
      <w:sz w:val="24"/>
    </w:rPr>
  </w:style>
  <w:style w:type="paragraph" w:customStyle="1" w:styleId="affff7">
    <w:name w:val="封面标准文稿编辑信息"/>
    <w:basedOn w:val="affff6"/>
    <w:rsid w:val="008735C6"/>
    <w:pPr>
      <w:framePr w:wrap="around"/>
      <w:spacing w:before="180" w:line="180" w:lineRule="exact"/>
    </w:pPr>
    <w:rPr>
      <w:sz w:val="21"/>
    </w:rPr>
  </w:style>
  <w:style w:type="paragraph" w:customStyle="1" w:styleId="affff8">
    <w:name w:val="封面正文"/>
    <w:rsid w:val="008735C6"/>
    <w:pPr>
      <w:jc w:val="both"/>
    </w:pPr>
  </w:style>
  <w:style w:type="paragraph" w:customStyle="1" w:styleId="affff9">
    <w:name w:val="附录标识"/>
    <w:basedOn w:val="afe"/>
    <w:next w:val="affa"/>
    <w:rsid w:val="008735C6"/>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a">
    <w:name w:val="附录标题"/>
    <w:basedOn w:val="affa"/>
    <w:next w:val="affa"/>
    <w:rsid w:val="008735C6"/>
    <w:pPr>
      <w:ind w:firstLineChars="0" w:firstLine="0"/>
      <w:jc w:val="center"/>
    </w:pPr>
    <w:rPr>
      <w:rFonts w:ascii="黑体" w:eastAsia="黑体"/>
    </w:rPr>
  </w:style>
  <w:style w:type="paragraph" w:customStyle="1" w:styleId="af0">
    <w:name w:val="附录表标号"/>
    <w:basedOn w:val="afe"/>
    <w:next w:val="affa"/>
    <w:rsid w:val="008735C6"/>
    <w:pPr>
      <w:numPr>
        <w:numId w:val="11"/>
      </w:numPr>
      <w:spacing w:line="14" w:lineRule="exact"/>
      <w:ind w:left="811" w:hanging="448"/>
      <w:jc w:val="center"/>
      <w:outlineLvl w:val="0"/>
    </w:pPr>
    <w:rPr>
      <w:color w:val="FFFFFF"/>
    </w:rPr>
  </w:style>
  <w:style w:type="paragraph" w:customStyle="1" w:styleId="af1">
    <w:name w:val="附录表标题"/>
    <w:basedOn w:val="afe"/>
    <w:next w:val="affa"/>
    <w:rsid w:val="008735C6"/>
    <w:pPr>
      <w:numPr>
        <w:ilvl w:val="1"/>
        <w:numId w:val="11"/>
      </w:numPr>
      <w:tabs>
        <w:tab w:val="left" w:pos="180"/>
      </w:tabs>
      <w:spacing w:beforeLines="50" w:afterLines="50"/>
      <w:ind w:left="0" w:firstLine="0"/>
      <w:jc w:val="center"/>
    </w:pPr>
    <w:rPr>
      <w:rFonts w:ascii="黑体" w:eastAsia="黑体"/>
      <w:szCs w:val="21"/>
    </w:rPr>
  </w:style>
  <w:style w:type="paragraph" w:customStyle="1" w:styleId="affffb">
    <w:name w:val="附录二级条标题"/>
    <w:basedOn w:val="afe"/>
    <w:next w:val="affa"/>
    <w:rsid w:val="008735C6"/>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c">
    <w:name w:val="附录二级无"/>
    <w:basedOn w:val="affffb"/>
    <w:qFormat/>
    <w:rsid w:val="008735C6"/>
    <w:pPr>
      <w:tabs>
        <w:tab w:val="clear" w:pos="360"/>
      </w:tabs>
      <w:spacing w:beforeLines="0" w:afterLines="0"/>
    </w:pPr>
    <w:rPr>
      <w:rFonts w:ascii="宋体" w:eastAsia="宋体"/>
      <w:szCs w:val="21"/>
    </w:rPr>
  </w:style>
  <w:style w:type="paragraph" w:customStyle="1" w:styleId="affffd">
    <w:name w:val="附录公式"/>
    <w:basedOn w:val="affa"/>
    <w:next w:val="affa"/>
    <w:link w:val="Char0"/>
    <w:qFormat/>
    <w:rsid w:val="008735C6"/>
  </w:style>
  <w:style w:type="character" w:customStyle="1" w:styleId="Char0">
    <w:name w:val="附录公式 Char"/>
    <w:basedOn w:val="Char"/>
    <w:link w:val="affffd"/>
    <w:qFormat/>
    <w:rsid w:val="008735C6"/>
    <w:rPr>
      <w:rFonts w:ascii="宋体"/>
      <w:sz w:val="21"/>
      <w:lang w:val="en-US" w:eastAsia="zh-CN" w:bidi="ar-SA"/>
    </w:rPr>
  </w:style>
  <w:style w:type="paragraph" w:customStyle="1" w:styleId="affffe">
    <w:name w:val="附录公式编号制表符"/>
    <w:basedOn w:val="afe"/>
    <w:next w:val="affa"/>
    <w:qFormat/>
    <w:rsid w:val="008735C6"/>
    <w:pPr>
      <w:widowControl/>
      <w:tabs>
        <w:tab w:val="center" w:pos="4201"/>
        <w:tab w:val="right" w:leader="dot" w:pos="9298"/>
      </w:tabs>
      <w:autoSpaceDE w:val="0"/>
      <w:autoSpaceDN w:val="0"/>
    </w:pPr>
    <w:rPr>
      <w:rFonts w:ascii="宋体"/>
      <w:kern w:val="0"/>
      <w:szCs w:val="20"/>
    </w:rPr>
  </w:style>
  <w:style w:type="paragraph" w:customStyle="1" w:styleId="afffff">
    <w:name w:val="附录三级条标题"/>
    <w:basedOn w:val="affffb"/>
    <w:next w:val="affa"/>
    <w:rsid w:val="008735C6"/>
    <w:pPr>
      <w:numPr>
        <w:ilvl w:val="4"/>
      </w:numPr>
      <w:outlineLvl w:val="4"/>
    </w:pPr>
  </w:style>
  <w:style w:type="paragraph" w:customStyle="1" w:styleId="afffff0">
    <w:name w:val="附录三级无"/>
    <w:basedOn w:val="afffff"/>
    <w:rsid w:val="008735C6"/>
    <w:pPr>
      <w:tabs>
        <w:tab w:val="clear" w:pos="360"/>
      </w:tabs>
      <w:spacing w:beforeLines="0" w:afterLines="0"/>
    </w:pPr>
    <w:rPr>
      <w:rFonts w:ascii="宋体" w:eastAsia="宋体"/>
      <w:szCs w:val="21"/>
    </w:rPr>
  </w:style>
  <w:style w:type="paragraph" w:customStyle="1" w:styleId="afb">
    <w:name w:val="附录数字编号列项（二级）"/>
    <w:qFormat/>
    <w:rsid w:val="008735C6"/>
    <w:pPr>
      <w:numPr>
        <w:ilvl w:val="1"/>
        <w:numId w:val="12"/>
      </w:numPr>
    </w:pPr>
    <w:rPr>
      <w:rFonts w:ascii="宋体"/>
      <w:sz w:val="21"/>
    </w:rPr>
  </w:style>
  <w:style w:type="paragraph" w:customStyle="1" w:styleId="afffff1">
    <w:name w:val="附录四级条标题"/>
    <w:basedOn w:val="afffff"/>
    <w:next w:val="affa"/>
    <w:qFormat/>
    <w:rsid w:val="008735C6"/>
    <w:pPr>
      <w:numPr>
        <w:ilvl w:val="5"/>
      </w:numPr>
      <w:outlineLvl w:val="5"/>
    </w:pPr>
  </w:style>
  <w:style w:type="paragraph" w:customStyle="1" w:styleId="afffff2">
    <w:name w:val="附录四级无"/>
    <w:basedOn w:val="afffff1"/>
    <w:qFormat/>
    <w:rsid w:val="008735C6"/>
    <w:pPr>
      <w:tabs>
        <w:tab w:val="clear" w:pos="360"/>
      </w:tabs>
      <w:spacing w:beforeLines="0" w:afterLines="0"/>
    </w:pPr>
    <w:rPr>
      <w:rFonts w:ascii="宋体" w:eastAsia="宋体"/>
      <w:szCs w:val="21"/>
    </w:rPr>
  </w:style>
  <w:style w:type="paragraph" w:customStyle="1" w:styleId="a9">
    <w:name w:val="附录图标号"/>
    <w:basedOn w:val="afe"/>
    <w:rsid w:val="008735C6"/>
    <w:pPr>
      <w:keepNext/>
      <w:pageBreakBefore/>
      <w:widowControl/>
      <w:numPr>
        <w:numId w:val="13"/>
      </w:numPr>
      <w:spacing w:line="14" w:lineRule="exact"/>
      <w:ind w:left="0" w:firstLine="363"/>
      <w:jc w:val="center"/>
      <w:outlineLvl w:val="0"/>
    </w:pPr>
    <w:rPr>
      <w:color w:val="FFFFFF"/>
    </w:rPr>
  </w:style>
  <w:style w:type="paragraph" w:customStyle="1" w:styleId="aa">
    <w:name w:val="附录图标题"/>
    <w:basedOn w:val="afe"/>
    <w:next w:val="affa"/>
    <w:rsid w:val="008735C6"/>
    <w:pPr>
      <w:numPr>
        <w:ilvl w:val="1"/>
        <w:numId w:val="13"/>
      </w:numPr>
      <w:tabs>
        <w:tab w:val="left" w:pos="363"/>
      </w:tabs>
      <w:spacing w:beforeLines="50" w:afterLines="50"/>
      <w:ind w:left="0" w:firstLine="0"/>
      <w:jc w:val="center"/>
    </w:pPr>
    <w:rPr>
      <w:rFonts w:ascii="黑体" w:eastAsia="黑体"/>
      <w:szCs w:val="21"/>
    </w:rPr>
  </w:style>
  <w:style w:type="paragraph" w:customStyle="1" w:styleId="afffff3">
    <w:name w:val="附录五级条标题"/>
    <w:basedOn w:val="afffff1"/>
    <w:next w:val="affa"/>
    <w:qFormat/>
    <w:rsid w:val="008735C6"/>
    <w:pPr>
      <w:numPr>
        <w:ilvl w:val="6"/>
      </w:numPr>
      <w:outlineLvl w:val="6"/>
    </w:pPr>
  </w:style>
  <w:style w:type="paragraph" w:customStyle="1" w:styleId="afffff4">
    <w:name w:val="附录五级无"/>
    <w:basedOn w:val="afffff3"/>
    <w:rsid w:val="008735C6"/>
    <w:pPr>
      <w:tabs>
        <w:tab w:val="clear" w:pos="360"/>
      </w:tabs>
      <w:spacing w:beforeLines="0" w:afterLines="0"/>
    </w:pPr>
    <w:rPr>
      <w:rFonts w:ascii="宋体" w:eastAsia="宋体"/>
      <w:szCs w:val="21"/>
    </w:rPr>
  </w:style>
  <w:style w:type="paragraph" w:customStyle="1" w:styleId="afffff5">
    <w:name w:val="附录章标题"/>
    <w:next w:val="affa"/>
    <w:qFormat/>
    <w:rsid w:val="008735C6"/>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6">
    <w:name w:val="附录一级条标题"/>
    <w:basedOn w:val="afffff5"/>
    <w:next w:val="affa"/>
    <w:rsid w:val="008735C6"/>
    <w:pPr>
      <w:numPr>
        <w:ilvl w:val="2"/>
      </w:numPr>
      <w:autoSpaceDN w:val="0"/>
      <w:spacing w:beforeLines="50" w:afterLines="50"/>
      <w:outlineLvl w:val="2"/>
    </w:pPr>
  </w:style>
  <w:style w:type="paragraph" w:customStyle="1" w:styleId="afffff7">
    <w:name w:val="附录一级无"/>
    <w:basedOn w:val="afffff6"/>
    <w:qFormat/>
    <w:rsid w:val="008735C6"/>
    <w:pPr>
      <w:tabs>
        <w:tab w:val="clear" w:pos="360"/>
      </w:tabs>
      <w:spacing w:beforeLines="0" w:afterLines="0"/>
    </w:pPr>
    <w:rPr>
      <w:rFonts w:ascii="宋体" w:eastAsia="宋体"/>
      <w:szCs w:val="21"/>
    </w:rPr>
  </w:style>
  <w:style w:type="paragraph" w:customStyle="1" w:styleId="afa">
    <w:name w:val="附录字母编号列项（一级）"/>
    <w:qFormat/>
    <w:rsid w:val="008735C6"/>
    <w:pPr>
      <w:numPr>
        <w:numId w:val="12"/>
      </w:numPr>
    </w:pPr>
    <w:rPr>
      <w:rFonts w:ascii="宋体"/>
      <w:sz w:val="21"/>
    </w:rPr>
  </w:style>
  <w:style w:type="paragraph" w:customStyle="1" w:styleId="afffff8">
    <w:name w:val="列项说明"/>
    <w:basedOn w:val="afe"/>
    <w:rsid w:val="008735C6"/>
    <w:pPr>
      <w:adjustRightInd w:val="0"/>
      <w:spacing w:line="320" w:lineRule="exact"/>
      <w:ind w:leftChars="200" w:left="400" w:hangingChars="200" w:hanging="200"/>
      <w:jc w:val="left"/>
      <w:textAlignment w:val="baseline"/>
    </w:pPr>
    <w:rPr>
      <w:rFonts w:ascii="宋体"/>
      <w:kern w:val="0"/>
      <w:szCs w:val="20"/>
    </w:rPr>
  </w:style>
  <w:style w:type="paragraph" w:customStyle="1" w:styleId="afffff9">
    <w:name w:val="列项说明数字编号"/>
    <w:qFormat/>
    <w:rsid w:val="008735C6"/>
    <w:pPr>
      <w:ind w:leftChars="400" w:left="600" w:hangingChars="200" w:hanging="200"/>
    </w:pPr>
    <w:rPr>
      <w:rFonts w:ascii="宋体"/>
      <w:sz w:val="21"/>
    </w:rPr>
  </w:style>
  <w:style w:type="paragraph" w:customStyle="1" w:styleId="afffffa">
    <w:name w:val="目次、索引正文"/>
    <w:qFormat/>
    <w:rsid w:val="008735C6"/>
    <w:pPr>
      <w:spacing w:line="320" w:lineRule="exact"/>
      <w:jc w:val="both"/>
    </w:pPr>
    <w:rPr>
      <w:rFonts w:ascii="宋体"/>
      <w:sz w:val="21"/>
    </w:rPr>
  </w:style>
  <w:style w:type="paragraph" w:customStyle="1" w:styleId="afffffb">
    <w:name w:val="其他标准标志"/>
    <w:basedOn w:val="afff8"/>
    <w:rsid w:val="008735C6"/>
    <w:pPr>
      <w:framePr w:w="6101" w:wrap="around" w:vAnchor="page" w:hAnchor="page" w:x="4673" w:y="942"/>
    </w:pPr>
    <w:rPr>
      <w:w w:val="130"/>
    </w:rPr>
  </w:style>
  <w:style w:type="paragraph" w:customStyle="1" w:styleId="afffffc">
    <w:name w:val="其他标准称谓"/>
    <w:next w:val="afe"/>
    <w:qFormat/>
    <w:rsid w:val="008735C6"/>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f0"/>
    <w:qFormat/>
    <w:rsid w:val="008735C6"/>
    <w:pPr>
      <w:framePr w:wrap="around" w:y="15310"/>
      <w:spacing w:line="0" w:lineRule="atLeast"/>
    </w:pPr>
    <w:rPr>
      <w:rFonts w:ascii="黑体" w:eastAsia="黑体"/>
      <w:b w:val="0"/>
    </w:rPr>
  </w:style>
  <w:style w:type="paragraph" w:customStyle="1" w:styleId="afffffe">
    <w:name w:val="前言、引言标题"/>
    <w:next w:val="affa"/>
    <w:rsid w:val="008735C6"/>
    <w:pPr>
      <w:keepNext/>
      <w:pageBreakBefore/>
      <w:shd w:val="clear" w:color="FFFFFF" w:fill="FFFFFF"/>
      <w:spacing w:before="640" w:after="560"/>
      <w:jc w:val="center"/>
      <w:outlineLvl w:val="0"/>
    </w:pPr>
    <w:rPr>
      <w:rFonts w:ascii="黑体" w:eastAsia="黑体"/>
      <w:sz w:val="32"/>
    </w:rPr>
  </w:style>
  <w:style w:type="paragraph" w:customStyle="1" w:styleId="affffff">
    <w:name w:val="三级无标题条"/>
    <w:basedOn w:val="af7"/>
    <w:autoRedefine/>
    <w:qFormat/>
    <w:rsid w:val="00283678"/>
    <w:pPr>
      <w:spacing w:beforeLines="0" w:before="0" w:afterLines="0" w:after="0"/>
    </w:pPr>
    <w:rPr>
      <w:rFonts w:eastAsiaTheme="minorEastAsia"/>
    </w:rPr>
  </w:style>
  <w:style w:type="paragraph" w:customStyle="1" w:styleId="affffff0">
    <w:name w:val="实施日期"/>
    <w:basedOn w:val="affff1"/>
    <w:rsid w:val="008735C6"/>
    <w:pPr>
      <w:framePr w:wrap="around" w:vAnchor="page" w:hAnchor="text"/>
      <w:jc w:val="right"/>
    </w:pPr>
  </w:style>
  <w:style w:type="paragraph" w:customStyle="1" w:styleId="affffff1">
    <w:name w:val="示例后文字"/>
    <w:basedOn w:val="affa"/>
    <w:next w:val="affa"/>
    <w:qFormat/>
    <w:rsid w:val="008735C6"/>
    <w:pPr>
      <w:ind w:firstLine="360"/>
    </w:pPr>
    <w:rPr>
      <w:sz w:val="18"/>
    </w:rPr>
  </w:style>
  <w:style w:type="paragraph" w:customStyle="1" w:styleId="a0">
    <w:name w:val="首示例"/>
    <w:next w:val="affa"/>
    <w:link w:val="Char1"/>
    <w:qFormat/>
    <w:rsid w:val="008735C6"/>
    <w:pPr>
      <w:numPr>
        <w:numId w:val="14"/>
      </w:numPr>
      <w:tabs>
        <w:tab w:val="left" w:pos="360"/>
      </w:tabs>
      <w:ind w:firstLine="0"/>
    </w:pPr>
    <w:rPr>
      <w:rFonts w:ascii="宋体" w:hAnsi="宋体"/>
      <w:kern w:val="2"/>
      <w:sz w:val="18"/>
      <w:szCs w:val="18"/>
    </w:rPr>
  </w:style>
  <w:style w:type="character" w:customStyle="1" w:styleId="Char1">
    <w:name w:val="首示例 Char"/>
    <w:link w:val="a0"/>
    <w:qFormat/>
    <w:rsid w:val="008735C6"/>
    <w:rPr>
      <w:rFonts w:ascii="宋体" w:hAnsi="宋体"/>
      <w:kern w:val="2"/>
      <w:sz w:val="18"/>
      <w:szCs w:val="18"/>
    </w:rPr>
  </w:style>
  <w:style w:type="paragraph" w:customStyle="1" w:styleId="a6">
    <w:name w:val="四级无"/>
    <w:basedOn w:val="af8"/>
    <w:qFormat/>
    <w:rsid w:val="00CA0C6E"/>
    <w:pPr>
      <w:numPr>
        <w:numId w:val="19"/>
      </w:numPr>
      <w:spacing w:beforeLines="0" w:afterLines="0"/>
    </w:pPr>
    <w:rPr>
      <w:rFonts w:ascii="宋体" w:eastAsia="宋体"/>
    </w:rPr>
  </w:style>
  <w:style w:type="paragraph" w:customStyle="1" w:styleId="affffff2">
    <w:name w:val="条文脚注"/>
    <w:basedOn w:val="ae"/>
    <w:qFormat/>
    <w:rsid w:val="008735C6"/>
    <w:pPr>
      <w:numPr>
        <w:numId w:val="0"/>
      </w:numPr>
      <w:jc w:val="both"/>
    </w:pPr>
  </w:style>
  <w:style w:type="paragraph" w:customStyle="1" w:styleId="affffff3">
    <w:name w:val="图标脚注说明"/>
    <w:basedOn w:val="affa"/>
    <w:rsid w:val="008735C6"/>
    <w:pPr>
      <w:ind w:left="840" w:firstLineChars="0" w:hanging="420"/>
    </w:pPr>
    <w:rPr>
      <w:sz w:val="18"/>
      <w:szCs w:val="18"/>
    </w:rPr>
  </w:style>
  <w:style w:type="paragraph" w:customStyle="1" w:styleId="a3">
    <w:name w:val="图表脚注说明"/>
    <w:basedOn w:val="afe"/>
    <w:rsid w:val="008735C6"/>
    <w:pPr>
      <w:numPr>
        <w:numId w:val="15"/>
      </w:numPr>
    </w:pPr>
    <w:rPr>
      <w:rFonts w:ascii="宋体"/>
      <w:sz w:val="18"/>
      <w:szCs w:val="18"/>
    </w:rPr>
  </w:style>
  <w:style w:type="paragraph" w:customStyle="1" w:styleId="affffff4">
    <w:name w:val="图的脚注"/>
    <w:next w:val="affa"/>
    <w:qFormat/>
    <w:rsid w:val="008735C6"/>
    <w:pPr>
      <w:widowControl w:val="0"/>
      <w:ind w:leftChars="200" w:left="840" w:hangingChars="200" w:hanging="420"/>
      <w:jc w:val="both"/>
    </w:pPr>
    <w:rPr>
      <w:rFonts w:ascii="宋体"/>
      <w:sz w:val="18"/>
    </w:rPr>
  </w:style>
  <w:style w:type="paragraph" w:customStyle="1" w:styleId="affffff5">
    <w:name w:val="文献分类号"/>
    <w:qFormat/>
    <w:rsid w:val="008735C6"/>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rsid w:val="00CA0C6E"/>
    <w:pPr>
      <w:numPr>
        <w:numId w:val="19"/>
      </w:numPr>
      <w:spacing w:beforeLines="0" w:afterLines="0"/>
    </w:pPr>
    <w:rPr>
      <w:rFonts w:ascii="宋体" w:eastAsia="宋体"/>
    </w:rPr>
  </w:style>
  <w:style w:type="paragraph" w:customStyle="1" w:styleId="affffff6">
    <w:name w:val="四级无标题条"/>
    <w:basedOn w:val="af8"/>
    <w:qFormat/>
    <w:rsid w:val="00CB6799"/>
    <w:pPr>
      <w:spacing w:beforeLines="0" w:before="0" w:afterLines="0" w:after="0"/>
    </w:pPr>
    <w:rPr>
      <w:rFonts w:eastAsiaTheme="minorEastAsia"/>
    </w:rPr>
  </w:style>
  <w:style w:type="character" w:customStyle="1" w:styleId="13">
    <w:name w:val="已访问的超链接1"/>
    <w:qFormat/>
    <w:rsid w:val="008735C6"/>
    <w:rPr>
      <w:color w:val="800080"/>
      <w:u w:val="single"/>
    </w:rPr>
  </w:style>
  <w:style w:type="paragraph" w:customStyle="1" w:styleId="af2">
    <w:name w:val="正文表标题"/>
    <w:next w:val="affa"/>
    <w:rsid w:val="008735C6"/>
    <w:pPr>
      <w:numPr>
        <w:numId w:val="16"/>
      </w:numPr>
      <w:tabs>
        <w:tab w:val="left" w:pos="360"/>
      </w:tabs>
      <w:spacing w:beforeLines="50" w:afterLines="50"/>
      <w:jc w:val="center"/>
    </w:pPr>
    <w:rPr>
      <w:rFonts w:ascii="黑体" w:eastAsia="黑体"/>
      <w:sz w:val="21"/>
    </w:rPr>
  </w:style>
  <w:style w:type="paragraph" w:customStyle="1" w:styleId="affffff7">
    <w:name w:val="正文公式编号制表符"/>
    <w:basedOn w:val="affa"/>
    <w:next w:val="affa"/>
    <w:qFormat/>
    <w:rsid w:val="008735C6"/>
    <w:pPr>
      <w:ind w:firstLineChars="0" w:firstLine="0"/>
    </w:pPr>
  </w:style>
  <w:style w:type="paragraph" w:customStyle="1" w:styleId="a2">
    <w:name w:val="正文图标题"/>
    <w:next w:val="affa"/>
    <w:qFormat/>
    <w:rsid w:val="008735C6"/>
    <w:pPr>
      <w:numPr>
        <w:numId w:val="17"/>
      </w:numPr>
      <w:spacing w:beforeLines="50" w:afterLines="50"/>
      <w:jc w:val="center"/>
    </w:pPr>
    <w:rPr>
      <w:rFonts w:ascii="黑体" w:eastAsia="黑体"/>
      <w:sz w:val="21"/>
    </w:rPr>
  </w:style>
  <w:style w:type="paragraph" w:customStyle="1" w:styleId="affffff8">
    <w:name w:val="终结线"/>
    <w:basedOn w:val="afe"/>
    <w:qFormat/>
    <w:rsid w:val="008735C6"/>
    <w:pPr>
      <w:framePr w:hSpace="181" w:vSpace="181" w:wrap="around" w:vAnchor="text" w:hAnchor="margin" w:xAlign="center" w:y="285"/>
    </w:pPr>
  </w:style>
  <w:style w:type="paragraph" w:customStyle="1" w:styleId="affffff9">
    <w:name w:val="其他发布日期"/>
    <w:basedOn w:val="affff1"/>
    <w:qFormat/>
    <w:rsid w:val="008735C6"/>
    <w:pPr>
      <w:framePr w:wrap="around" w:vAnchor="page" w:hAnchor="text" w:x="1419"/>
    </w:pPr>
  </w:style>
  <w:style w:type="paragraph" w:customStyle="1" w:styleId="affffffa">
    <w:name w:val="其他实施日期"/>
    <w:basedOn w:val="affffff0"/>
    <w:qFormat/>
    <w:rsid w:val="008735C6"/>
    <w:pPr>
      <w:framePr w:wrap="around"/>
    </w:pPr>
  </w:style>
  <w:style w:type="paragraph" w:customStyle="1" w:styleId="23">
    <w:name w:val="封面标准名称2"/>
    <w:basedOn w:val="affff3"/>
    <w:rsid w:val="008735C6"/>
    <w:pPr>
      <w:framePr w:wrap="around" w:y="4469"/>
      <w:spacing w:beforeLines="630"/>
    </w:pPr>
  </w:style>
  <w:style w:type="paragraph" w:customStyle="1" w:styleId="24">
    <w:name w:val="封面标准英文名称2"/>
    <w:basedOn w:val="affff4"/>
    <w:rsid w:val="008735C6"/>
    <w:pPr>
      <w:framePr w:wrap="around" w:y="4469"/>
    </w:pPr>
  </w:style>
  <w:style w:type="paragraph" w:customStyle="1" w:styleId="25">
    <w:name w:val="封面一致性程度标识2"/>
    <w:basedOn w:val="affff5"/>
    <w:qFormat/>
    <w:rsid w:val="008735C6"/>
    <w:pPr>
      <w:framePr w:wrap="around" w:y="4469"/>
    </w:pPr>
  </w:style>
  <w:style w:type="paragraph" w:customStyle="1" w:styleId="26">
    <w:name w:val="封面标准文稿类别2"/>
    <w:basedOn w:val="affff6"/>
    <w:qFormat/>
    <w:rsid w:val="008735C6"/>
    <w:pPr>
      <w:framePr w:wrap="around" w:y="4469"/>
    </w:pPr>
  </w:style>
  <w:style w:type="paragraph" w:customStyle="1" w:styleId="27">
    <w:name w:val="封面标准文稿编辑信息2"/>
    <w:basedOn w:val="affff7"/>
    <w:qFormat/>
    <w:rsid w:val="008735C6"/>
    <w:pPr>
      <w:framePr w:wrap="around" w:y="4469"/>
    </w:pPr>
  </w:style>
  <w:style w:type="paragraph" w:customStyle="1" w:styleId="14">
    <w:name w:val="列出段落1"/>
    <w:basedOn w:val="afe"/>
    <w:uiPriority w:val="34"/>
    <w:qFormat/>
    <w:rsid w:val="008735C6"/>
    <w:pPr>
      <w:ind w:firstLineChars="200" w:firstLine="420"/>
    </w:pPr>
    <w:rPr>
      <w:rFonts w:ascii="Calibri" w:hAnsi="Calibri"/>
      <w:sz w:val="28"/>
      <w:szCs w:val="22"/>
    </w:rPr>
  </w:style>
  <w:style w:type="character" w:customStyle="1" w:styleId="20">
    <w:name w:val="标题 2 字符"/>
    <w:link w:val="2"/>
    <w:uiPriority w:val="9"/>
    <w:qFormat/>
    <w:rsid w:val="008735C6"/>
    <w:rPr>
      <w:rFonts w:ascii="Cambria" w:eastAsia="宋体" w:hAnsi="Cambria" w:cs="Times New Roman"/>
      <w:b/>
      <w:bCs/>
      <w:kern w:val="2"/>
      <w:sz w:val="32"/>
      <w:szCs w:val="32"/>
    </w:rPr>
  </w:style>
  <w:style w:type="character" w:customStyle="1" w:styleId="30">
    <w:name w:val="标题 3 字符"/>
    <w:link w:val="3"/>
    <w:uiPriority w:val="9"/>
    <w:qFormat/>
    <w:rsid w:val="008735C6"/>
    <w:rPr>
      <w:rFonts w:ascii="Calibri" w:eastAsia="宋体" w:hAnsi="Calibri" w:cs="Times New Roman"/>
      <w:b/>
      <w:bCs/>
      <w:kern w:val="2"/>
      <w:sz w:val="32"/>
      <w:szCs w:val="32"/>
    </w:rPr>
  </w:style>
  <w:style w:type="character" w:customStyle="1" w:styleId="aff6">
    <w:name w:val="批注框文本 字符"/>
    <w:link w:val="aff5"/>
    <w:qFormat/>
    <w:rsid w:val="008735C6"/>
    <w:rPr>
      <w:kern w:val="2"/>
      <w:sz w:val="18"/>
      <w:szCs w:val="18"/>
    </w:rPr>
  </w:style>
  <w:style w:type="character" w:customStyle="1" w:styleId="10">
    <w:name w:val="标题 1 字符"/>
    <w:link w:val="1"/>
    <w:qFormat/>
    <w:rsid w:val="008735C6"/>
    <w:rPr>
      <w:b/>
      <w:bCs/>
      <w:kern w:val="44"/>
      <w:sz w:val="44"/>
      <w:szCs w:val="44"/>
    </w:rPr>
  </w:style>
  <w:style w:type="paragraph" w:customStyle="1" w:styleId="TOC10">
    <w:name w:val="TOC 标题1"/>
    <w:basedOn w:val="1"/>
    <w:next w:val="afe"/>
    <w:uiPriority w:val="39"/>
    <w:unhideWhenUsed/>
    <w:qFormat/>
    <w:rsid w:val="008735C6"/>
    <w:pPr>
      <w:widowControl/>
      <w:spacing w:before="240" w:after="0" w:line="259" w:lineRule="auto"/>
      <w:jc w:val="left"/>
      <w:outlineLvl w:val="9"/>
    </w:pPr>
    <w:rPr>
      <w:rFonts w:ascii="Calibri Light" w:hAnsi="Calibri Light"/>
      <w:b w:val="0"/>
      <w:bCs w:val="0"/>
      <w:color w:val="2E74B5"/>
      <w:kern w:val="0"/>
      <w:sz w:val="32"/>
      <w:szCs w:val="32"/>
    </w:rPr>
  </w:style>
  <w:style w:type="paragraph" w:styleId="affffffb">
    <w:name w:val="Revision"/>
    <w:hidden/>
    <w:uiPriority w:val="99"/>
    <w:semiHidden/>
    <w:rsid w:val="003B6DF1"/>
    <w:rPr>
      <w:kern w:val="2"/>
      <w:sz w:val="21"/>
      <w:szCs w:val="24"/>
    </w:rPr>
  </w:style>
  <w:style w:type="paragraph" w:customStyle="1" w:styleId="affffffc">
    <w:name w:val="一级无标题条"/>
    <w:basedOn w:val="af5"/>
    <w:qFormat/>
    <w:rsid w:val="003E7529"/>
    <w:pPr>
      <w:spacing w:beforeLines="0" w:before="0" w:afterLines="0" w:after="0"/>
    </w:pPr>
    <w:rPr>
      <w:rFonts w:asciiTheme="majorEastAsia" w:eastAsiaTheme="majorEastAsia" w:hAnsiTheme="majorEastAsia"/>
    </w:rPr>
  </w:style>
  <w:style w:type="paragraph" w:customStyle="1" w:styleId="affffffd">
    <w:name w:val="二级无标题条"/>
    <w:basedOn w:val="af6"/>
    <w:qFormat/>
    <w:rsid w:val="003E7529"/>
    <w:pPr>
      <w:spacing w:beforeLines="0" w:before="0" w:afterLines="0" w:after="0"/>
    </w:pPr>
    <w:rPr>
      <w:rFonts w:asciiTheme="minorEastAsia" w:eastAsiaTheme="minorEastAsia" w:hAnsiTheme="minorEastAsia"/>
    </w:rPr>
  </w:style>
  <w:style w:type="paragraph" w:customStyle="1" w:styleId="affffffe">
    <w:name w:val="术语"/>
    <w:basedOn w:val="affa"/>
    <w:next w:val="affa"/>
    <w:autoRedefine/>
    <w:qFormat/>
    <w:rsid w:val="00AE1F9B"/>
    <w:rPr>
      <w:rFonts w:ascii="黑体" w:eastAsia="黑体" w:hAnsi="黑体"/>
      <w:color w:val="000000" w:themeColor="text1"/>
    </w:rPr>
  </w:style>
  <w:style w:type="paragraph" w:customStyle="1" w:styleId="afd">
    <w:name w:val="参考文献正文"/>
    <w:basedOn w:val="affa"/>
    <w:autoRedefine/>
    <w:qFormat/>
    <w:rsid w:val="00C3173E"/>
    <w:pPr>
      <w:numPr>
        <w:ilvl w:val="1"/>
        <w:numId w:val="21"/>
      </w:numPr>
      <w:tabs>
        <w:tab w:val="clear" w:pos="4201"/>
        <w:tab w:val="clear" w:pos="9298"/>
      </w:tabs>
      <w:ind w:left="0" w:firstLine="420"/>
      <w:jc w:val="left"/>
    </w:pPr>
  </w:style>
  <w:style w:type="paragraph" w:styleId="afffffff">
    <w:name w:val="List Paragraph"/>
    <w:basedOn w:val="afe"/>
    <w:uiPriority w:val="34"/>
    <w:qFormat/>
    <w:rsid w:val="003074A5"/>
    <w:pPr>
      <w:widowControl/>
      <w:ind w:firstLineChars="200" w:firstLine="420"/>
      <w:jc w:val="left"/>
    </w:pPr>
    <w:rPr>
      <w:rFonts w:ascii="宋体" w:hAnsi="宋体" w:cs="宋体"/>
      <w:kern w:val="0"/>
      <w:sz w:val="24"/>
    </w:rPr>
  </w:style>
  <w:style w:type="character" w:styleId="afffffff0">
    <w:name w:val="Placeholder Text"/>
    <w:basedOn w:val="aff"/>
    <w:uiPriority w:val="99"/>
    <w:semiHidden/>
    <w:rsid w:val="00195DA9"/>
    <w:rPr>
      <w:color w:val="808080"/>
    </w:rPr>
  </w:style>
  <w:style w:type="paragraph" w:customStyle="1" w:styleId="afffffff1">
    <w:name w:val="附录章无标题"/>
    <w:qFormat/>
    <w:rsid w:val="00145798"/>
    <w:rPr>
      <w:rFonts w:ascii="宋体"/>
      <w:sz w:val="21"/>
    </w:rPr>
  </w:style>
  <w:style w:type="character" w:styleId="afffffff2">
    <w:name w:val="annotation reference"/>
    <w:basedOn w:val="aff"/>
    <w:semiHidden/>
    <w:unhideWhenUsed/>
    <w:rsid w:val="00176AE3"/>
    <w:rPr>
      <w:sz w:val="21"/>
      <w:szCs w:val="21"/>
    </w:rPr>
  </w:style>
  <w:style w:type="paragraph" w:styleId="afffffff3">
    <w:name w:val="annotation text"/>
    <w:basedOn w:val="afe"/>
    <w:link w:val="afffffff4"/>
    <w:semiHidden/>
    <w:unhideWhenUsed/>
    <w:rsid w:val="00176AE3"/>
    <w:pPr>
      <w:jc w:val="left"/>
    </w:pPr>
  </w:style>
  <w:style w:type="character" w:customStyle="1" w:styleId="afffffff4">
    <w:name w:val="批注文字 字符"/>
    <w:basedOn w:val="aff"/>
    <w:link w:val="afffffff3"/>
    <w:semiHidden/>
    <w:rsid w:val="00176AE3"/>
    <w:rPr>
      <w:kern w:val="2"/>
      <w:sz w:val="21"/>
      <w:szCs w:val="24"/>
    </w:rPr>
  </w:style>
  <w:style w:type="paragraph" w:styleId="afffffff5">
    <w:name w:val="annotation subject"/>
    <w:basedOn w:val="afffffff3"/>
    <w:next w:val="afffffff3"/>
    <w:link w:val="afffffff6"/>
    <w:semiHidden/>
    <w:unhideWhenUsed/>
    <w:rsid w:val="00176AE3"/>
    <w:rPr>
      <w:b/>
      <w:bCs/>
    </w:rPr>
  </w:style>
  <w:style w:type="character" w:customStyle="1" w:styleId="afffffff6">
    <w:name w:val="批注主题 字符"/>
    <w:basedOn w:val="afffffff4"/>
    <w:link w:val="afffffff5"/>
    <w:semiHidden/>
    <w:rsid w:val="00176AE3"/>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31185;&#30740;\2023&#24180;&#27827;&#21271;&#30465;&#22320;&#26041;&#26631;&#20934;&#21046;&#20462;&#35746;\&#22833;&#25928;&#22320;&#26631;&#25991;&#20214;\(2020&#29256;)&#22320;&#26041;&#26631;&#20934;&#32534;&#20889;&#27169;&#26495;&#65288;&#35797;&#29992;&#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3AB4F3-7CD0-4D1A-8897-F0DFAB1AE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(2020版)地方标准编写模板（试用）</Template>
  <TotalTime>8</TotalTime>
  <Pages>8</Pages>
  <Words>2527</Words>
  <Characters>2807</Characters>
  <Application>Microsoft Office Word</Application>
  <DocSecurity>0</DocSecurity>
  <Lines>133</Lines>
  <Paragraphs>190</Paragraphs>
  <ScaleCrop>false</ScaleCrop>
  <Company>zle</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13582</dc:creator>
  <cp:lastModifiedBy>yi yi</cp:lastModifiedBy>
  <cp:revision>48</cp:revision>
  <cp:lastPrinted>2025-10-14T06:27:00Z</cp:lastPrinted>
  <dcterms:created xsi:type="dcterms:W3CDTF">2025-10-13T05:54:00Z</dcterms:created>
  <dcterms:modified xsi:type="dcterms:W3CDTF">2025-10-14T06:28:00Z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