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14:paraId="5D98CD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3A6BB359">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7F4B836F">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 xml:space="preserve"> </w:t>
            </w:r>
            <w:r>
              <w:rPr>
                <w:rFonts w:ascii="黑体" w:hAnsi="黑体" w:eastAsia="黑体"/>
                <w:sz w:val="21"/>
                <w:szCs w:val="21"/>
              </w:rPr>
              <w:fldChar w:fldCharType="end"/>
            </w:r>
            <w:bookmarkEnd w:id="0"/>
          </w:p>
        </w:tc>
      </w:tr>
      <w:tr w14:paraId="3B597A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71821198">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14:paraId="23993E07">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点击此处添加CCS号</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14:paraId="3813C71C">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14:paraId="31FD3DE6">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XX</w:t>
            </w:r>
            <w:r>
              <w:fldChar w:fldCharType="end"/>
            </w:r>
            <w:bookmarkEnd w:id="3"/>
          </w:p>
        </w:tc>
      </w:tr>
    </w:tbl>
    <w:p w14:paraId="0938310D">
      <w:pPr>
        <w:pStyle w:val="50"/>
        <w:framePr w:w="9639" w:h="624" w:hRule="exact" w:hSpace="181" w:vSpace="181"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bookmarkEnd w:id="2"/>
    </w:p>
    <w:p w14:paraId="0F0E21E7">
      <w:pPr>
        <w:pStyle w:val="195"/>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XX/T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14:paraId="4A27536E">
      <w:pPr>
        <w:pStyle w:val="196"/>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14:paraId="2F149127">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1139B1A7">
      <w:pPr>
        <w:pStyle w:val="50"/>
        <w:framePr w:w="9639" w:h="6976" w:hRule="exact" w:hSpace="0" w:vSpace="0" w:hAnchor="page" w:y="6408"/>
        <w:jc w:val="center"/>
        <w:rPr>
          <w:rFonts w:ascii="黑体" w:hAnsi="黑体" w:eastAsia="黑体"/>
          <w:b w:val="0"/>
          <w:bCs w:val="0"/>
          <w:w w:val="100"/>
        </w:rPr>
      </w:pPr>
    </w:p>
    <w:p w14:paraId="25C30027">
      <w:pPr>
        <w:pStyle w:val="197"/>
        <w:framePr w:h="6974" w:hRule="exact"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t>规模化养殖场抗菌药使用减量技术规程</w:t>
      </w:r>
      <w:r>
        <w:fldChar w:fldCharType="end"/>
      </w:r>
      <w:bookmarkEnd w:id="9"/>
    </w:p>
    <w:p w14:paraId="556DC263">
      <w:pPr>
        <w:framePr w:w="9639" w:h="6974" w:hRule="exact" w:wrap="around" w:vAnchor="page" w:hAnchor="page" w:x="1419" w:y="6408" w:anchorLock="1"/>
        <w:ind w:left="-1418"/>
      </w:pPr>
    </w:p>
    <w:p w14:paraId="2694678C">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hint="eastAsia" w:ascii="黑体" w:hAnsi="黑体" w:eastAsia="黑体"/>
          <w:szCs w:val="28"/>
        </w:rPr>
        <w:t>点击此处添加标准名称的英文译名</w:t>
      </w:r>
      <w:r>
        <w:rPr>
          <w:rFonts w:ascii="黑体" w:hAnsi="黑体" w:eastAsia="黑体"/>
          <w:szCs w:val="28"/>
        </w:rPr>
        <w:fldChar w:fldCharType="end"/>
      </w:r>
      <w:bookmarkEnd w:id="10"/>
    </w:p>
    <w:p w14:paraId="47802816">
      <w:pPr>
        <w:framePr w:w="9639" w:h="6974" w:hRule="exact" w:wrap="around" w:vAnchor="page" w:hAnchor="page" w:x="1419" w:y="6408" w:anchorLock="1"/>
        <w:spacing w:line="760" w:lineRule="exact"/>
        <w:ind w:left="-1418"/>
      </w:pPr>
    </w:p>
    <w:p w14:paraId="3AA58085">
      <w:pPr>
        <w:pStyle w:val="125"/>
        <w:framePr w:w="9639" w:h="6974" w:hRule="exact" w:wrap="around" w:vAnchor="page" w:hAnchor="page" w:x="1419" w:y="6408" w:anchorLock="1"/>
        <w:textAlignment w:val="bottom"/>
        <w:rPr>
          <w:rFonts w:eastAsia="黑体"/>
          <w:szCs w:val="28"/>
        </w:rPr>
      </w:pPr>
    </w:p>
    <w:p w14:paraId="6A83E346">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14:paraId="5ED1FB3C">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14:paraId="1D90CA85">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14:paraId="1F3328C0">
      <w:pPr>
        <w:pStyle w:val="193"/>
        <w:framePr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14:paraId="05362F3A">
      <w:pPr>
        <w:pStyle w:val="194"/>
        <w:framePr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14:paraId="1A1643B5">
      <w:pPr>
        <w:pStyle w:val="151"/>
        <w:framePr w:h="584" w:hRule="exact" w:hSpace="181" w:vSpace="181"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Ansi="黑体"/>
          <w:w w:val="100"/>
          <w:sz w:val="28"/>
        </w:rPr>
        <w:t>     </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14:paraId="35E3E2AD">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58C43C94">
      <w:pPr>
        <w:pStyle w:val="89"/>
        <w:spacing w:before="900" w:after="468"/>
      </w:pPr>
      <w:bookmarkStart w:id="21" w:name="BookMark2"/>
      <w:r>
        <w:rPr>
          <w:spacing w:val="320"/>
        </w:rPr>
        <w:t>前</w:t>
      </w:r>
      <w:r>
        <w:t>言</w:t>
      </w:r>
    </w:p>
    <w:p w14:paraId="572B3AA9">
      <w:pPr>
        <w:pStyle w:val="56"/>
        <w:ind w:firstLine="420"/>
        <w:rPr>
          <w:rFonts w:hint="eastAsia"/>
        </w:rPr>
      </w:pPr>
      <w:r>
        <w:rPr>
          <w:rFonts w:hint="eastAsia"/>
        </w:rPr>
        <w:t>本文件按照GB/T 1.1—2020《标准化工作导则  第1部分：标准化文件的结构和起草规则》的规定起草。</w:t>
      </w:r>
    </w:p>
    <w:p w14:paraId="6BC4320C">
      <w:pPr>
        <w:pStyle w:val="56"/>
        <w:ind w:firstLine="488"/>
        <w:rPr>
          <w:rFonts w:hAnsi="宋体" w:cs="宋体"/>
          <w:szCs w:val="21"/>
        </w:rPr>
      </w:pPr>
      <w:r>
        <w:rPr>
          <w:rFonts w:hint="eastAsia" w:hAnsi="宋体" w:cs="宋体"/>
          <w:spacing w:val="17"/>
        </w:rPr>
        <w:t>本标准由河北省</w:t>
      </w:r>
      <w:r>
        <w:rPr>
          <w:rFonts w:hint="eastAsia" w:hAnsi="宋体" w:cs="宋体"/>
          <w:spacing w:val="17"/>
          <w:lang w:val="en-US" w:eastAsia="zh-Hans"/>
        </w:rPr>
        <w:t>农业农村厅</w:t>
      </w:r>
      <w:r>
        <w:rPr>
          <w:rFonts w:hint="eastAsia" w:hAnsi="宋体" w:cs="宋体"/>
          <w:spacing w:val="17"/>
        </w:rPr>
        <w:t>提出并归口。</w:t>
      </w:r>
    </w:p>
    <w:p w14:paraId="6CD8034E">
      <w:pPr>
        <w:pStyle w:val="56"/>
        <w:ind w:firstLine="488"/>
        <w:rPr>
          <w:rFonts w:hint="eastAsia" w:ascii="宋体" w:hAnsi="宋体" w:eastAsia="宋体" w:cs="宋体"/>
          <w:spacing w:val="17"/>
          <w:szCs w:val="22"/>
          <w:lang w:val="en-US" w:eastAsia="zh-Hans"/>
        </w:rPr>
      </w:pPr>
      <w:r>
        <w:rPr>
          <w:rFonts w:hint="eastAsia" w:hAnsi="宋体" w:cs="宋体"/>
          <w:spacing w:val="18"/>
        </w:rPr>
        <w:t>本标准起草单位:</w:t>
      </w:r>
      <w:r>
        <w:rPr>
          <w:rFonts w:hint="default" w:ascii="宋体" w:hAnsi="宋体" w:eastAsia="宋体" w:cs="宋体"/>
          <w:spacing w:val="17"/>
          <w:szCs w:val="22"/>
          <w:lang w:val="en-US" w:eastAsia="zh-CN"/>
        </w:rPr>
        <w:t>河北科星药业有限公司</w:t>
      </w:r>
      <w:r>
        <w:rPr>
          <w:rFonts w:hint="default" w:ascii="宋体" w:hAnsi="宋体" w:eastAsia="宋体" w:cs="宋体"/>
          <w:spacing w:val="17"/>
          <w:szCs w:val="22"/>
          <w:lang w:eastAsia="zh-Hans"/>
        </w:rPr>
        <w:t>、</w:t>
      </w:r>
      <w:r>
        <w:rPr>
          <w:rFonts w:hint="eastAsia" w:ascii="宋体" w:hAnsi="宋体" w:eastAsia="宋体" w:cs="宋体"/>
          <w:spacing w:val="17"/>
          <w:szCs w:val="22"/>
          <w:lang w:val="en-US" w:eastAsia="zh-Hans"/>
        </w:rPr>
        <w:t>河北</w:t>
      </w:r>
      <w:r>
        <w:rPr>
          <w:rFonts w:hint="default" w:ascii="宋体" w:hAnsi="宋体" w:eastAsia="宋体" w:cs="宋体"/>
          <w:spacing w:val="17"/>
          <w:szCs w:val="22"/>
          <w:lang w:val="en-US" w:eastAsia="zh-Hans"/>
        </w:rPr>
        <w:t>省兽药饲料</w:t>
      </w:r>
      <w:r>
        <w:rPr>
          <w:rFonts w:hint="eastAsia" w:ascii="宋体" w:hAnsi="宋体" w:eastAsia="宋体" w:cs="宋体"/>
          <w:spacing w:val="17"/>
          <w:szCs w:val="22"/>
          <w:lang w:val="en-US" w:eastAsia="zh-Hans"/>
        </w:rPr>
        <w:t>工作总站</w:t>
      </w:r>
      <w:r>
        <w:rPr>
          <w:rFonts w:hint="default" w:ascii="宋体" w:hAnsi="宋体" w:eastAsia="宋体" w:cs="宋体"/>
          <w:spacing w:val="17"/>
          <w:szCs w:val="22"/>
          <w:lang w:val="en-US" w:eastAsia="zh-Hans"/>
        </w:rPr>
        <w:t>、</w:t>
      </w:r>
      <w:r>
        <w:rPr>
          <w:rFonts w:hint="default" w:ascii="宋体" w:hAnsi="宋体" w:eastAsia="宋体" w:cs="宋体"/>
          <w:spacing w:val="17"/>
          <w:szCs w:val="22"/>
          <w:lang w:val="en-US" w:eastAsia="zh-CN"/>
        </w:rPr>
        <w:t>河北恩康牧业有限公司、石家庄河欣禽业有限公司</w:t>
      </w:r>
      <w:r>
        <w:rPr>
          <w:rFonts w:hint="eastAsia" w:hAnsi="宋体" w:cs="宋体"/>
          <w:spacing w:val="17"/>
          <w:szCs w:val="22"/>
          <w:lang w:val="en-US" w:eastAsia="zh-CN"/>
        </w:rPr>
        <w:t>、瑞普（保定）生物药业有限公司</w:t>
      </w:r>
      <w:r>
        <w:rPr>
          <w:rFonts w:hint="eastAsia" w:ascii="宋体" w:hAnsi="宋体" w:eastAsia="宋体" w:cs="宋体"/>
          <w:spacing w:val="17"/>
          <w:szCs w:val="22"/>
          <w:lang w:val="en-US" w:eastAsia="zh-Hans"/>
        </w:rPr>
        <w:t>。</w:t>
      </w:r>
    </w:p>
    <w:p w14:paraId="18D6D857">
      <w:pPr>
        <w:pStyle w:val="56"/>
        <w:ind w:firstLine="488"/>
        <w:rPr>
          <w:rFonts w:hint="eastAsia" w:ascii="宋体" w:hAnsi="宋体" w:eastAsia="宋体" w:cs="宋体"/>
          <w:spacing w:val="17"/>
          <w:szCs w:val="22"/>
          <w:lang w:val="en-US" w:eastAsia="zh-Hans"/>
        </w:rPr>
      </w:pPr>
      <w:r>
        <w:rPr>
          <w:rFonts w:hint="eastAsia" w:ascii="宋体" w:hAnsi="宋体" w:eastAsia="宋体" w:cs="宋体"/>
          <w:spacing w:val="17"/>
          <w:szCs w:val="22"/>
          <w:lang w:val="en-US" w:eastAsia="zh-Hans"/>
        </w:rPr>
        <w:t>本标准主要起草人:李莹洁</w:t>
      </w:r>
      <w:r>
        <w:rPr>
          <w:rFonts w:hint="default" w:ascii="宋体" w:hAnsi="宋体" w:eastAsia="宋体" w:cs="宋体"/>
          <w:spacing w:val="17"/>
          <w:szCs w:val="22"/>
          <w:lang w:eastAsia="zh-Hans"/>
        </w:rPr>
        <w:t>、</w:t>
      </w:r>
      <w:r>
        <w:rPr>
          <w:rFonts w:hint="eastAsia" w:ascii="宋体" w:hAnsi="宋体" w:eastAsia="宋体" w:cs="宋体"/>
          <w:spacing w:val="17"/>
          <w:szCs w:val="22"/>
          <w:lang w:val="en-US" w:eastAsia="zh-Hans"/>
        </w:rPr>
        <w:t>包青</w:t>
      </w:r>
      <w:r>
        <w:rPr>
          <w:rFonts w:hint="default" w:ascii="宋体" w:hAnsi="宋体" w:eastAsia="宋体" w:cs="宋体"/>
          <w:spacing w:val="17"/>
          <w:szCs w:val="22"/>
          <w:lang w:eastAsia="zh-Hans"/>
        </w:rPr>
        <w:t>、</w:t>
      </w:r>
      <w:r>
        <w:rPr>
          <w:rFonts w:hint="eastAsia" w:hAnsi="宋体" w:cs="宋体"/>
          <w:spacing w:val="17"/>
          <w:szCs w:val="22"/>
          <w:lang w:val="en-US" w:eastAsia="zh-CN"/>
        </w:rPr>
        <w:t>焦玉兰、</w:t>
      </w:r>
      <w:r>
        <w:rPr>
          <w:rFonts w:hint="eastAsia" w:ascii="宋体" w:hAnsi="宋体" w:eastAsia="宋体" w:cs="宋体"/>
          <w:spacing w:val="17"/>
          <w:szCs w:val="22"/>
          <w:lang w:val="en-US" w:eastAsia="zh-Hans"/>
        </w:rPr>
        <w:t>阎超</w:t>
      </w:r>
      <w:r>
        <w:rPr>
          <w:rFonts w:hint="default" w:ascii="宋体" w:hAnsi="宋体" w:eastAsia="宋体" w:cs="宋体"/>
          <w:spacing w:val="17"/>
          <w:szCs w:val="22"/>
          <w:lang w:eastAsia="zh-Hans"/>
        </w:rPr>
        <w:t>、</w:t>
      </w:r>
      <w:r>
        <w:rPr>
          <w:rFonts w:hint="eastAsia" w:ascii="宋体" w:hAnsi="宋体" w:eastAsia="宋体" w:cs="宋体"/>
          <w:spacing w:val="17"/>
          <w:szCs w:val="22"/>
          <w:lang w:val="en-US" w:eastAsia="zh-Hans"/>
        </w:rPr>
        <w:t>东贤</w:t>
      </w:r>
      <w:r>
        <w:rPr>
          <w:rFonts w:hint="default" w:ascii="宋体" w:hAnsi="宋体" w:eastAsia="宋体" w:cs="宋体"/>
          <w:spacing w:val="17"/>
          <w:szCs w:val="22"/>
          <w:lang w:eastAsia="zh-Hans"/>
        </w:rPr>
        <w:t>、</w:t>
      </w:r>
      <w:r>
        <w:rPr>
          <w:rFonts w:hint="eastAsia" w:ascii="宋体" w:hAnsi="宋体" w:eastAsia="宋体" w:cs="宋体"/>
          <w:spacing w:val="17"/>
          <w:szCs w:val="22"/>
          <w:lang w:val="en-US" w:eastAsia="zh-Hans"/>
        </w:rPr>
        <w:t>李海龙</w:t>
      </w:r>
      <w:r>
        <w:rPr>
          <w:rFonts w:hint="default" w:ascii="宋体" w:hAnsi="宋体" w:eastAsia="宋体" w:cs="宋体"/>
          <w:spacing w:val="17"/>
          <w:szCs w:val="22"/>
          <w:lang w:eastAsia="zh-Hans"/>
        </w:rPr>
        <w:t>、</w:t>
      </w:r>
      <w:r>
        <w:rPr>
          <w:rFonts w:hint="eastAsia" w:hAnsi="宋体" w:cs="宋体"/>
          <w:spacing w:val="17"/>
          <w:szCs w:val="22"/>
          <w:lang w:eastAsia="zh-CN"/>
        </w:rPr>
        <w:t>牛志勇、刘强、赵素娟、</w:t>
      </w:r>
      <w:r>
        <w:rPr>
          <w:rFonts w:hint="eastAsia" w:ascii="宋体" w:hAnsi="宋体" w:eastAsia="宋体" w:cs="宋体"/>
          <w:spacing w:val="17"/>
          <w:szCs w:val="22"/>
          <w:lang w:val="en-US" w:eastAsia="zh-Hans"/>
        </w:rPr>
        <w:t>田彪</w:t>
      </w:r>
      <w:r>
        <w:rPr>
          <w:rFonts w:hint="default" w:ascii="宋体" w:hAnsi="宋体" w:eastAsia="宋体" w:cs="宋体"/>
          <w:spacing w:val="17"/>
          <w:szCs w:val="22"/>
          <w:lang w:eastAsia="zh-Hans"/>
        </w:rPr>
        <w:t>、</w:t>
      </w:r>
      <w:r>
        <w:rPr>
          <w:rFonts w:hint="eastAsia" w:ascii="宋体" w:hAnsi="宋体" w:eastAsia="宋体" w:cs="宋体"/>
          <w:spacing w:val="17"/>
          <w:szCs w:val="22"/>
          <w:lang w:val="en-US" w:eastAsia="zh-Hans"/>
        </w:rPr>
        <w:t>杨建华</w:t>
      </w:r>
      <w:r>
        <w:rPr>
          <w:rFonts w:hint="default" w:ascii="宋体" w:hAnsi="宋体" w:eastAsia="宋体" w:cs="宋体"/>
          <w:spacing w:val="17"/>
          <w:szCs w:val="22"/>
          <w:lang w:eastAsia="zh-Hans"/>
        </w:rPr>
        <w:t>、</w:t>
      </w:r>
      <w:r>
        <w:rPr>
          <w:rFonts w:hint="eastAsia" w:ascii="宋体" w:hAnsi="宋体" w:eastAsia="宋体" w:cs="宋体"/>
          <w:spacing w:val="17"/>
          <w:szCs w:val="22"/>
          <w:lang w:val="en-US" w:eastAsia="zh-Hans"/>
        </w:rPr>
        <w:t>。</w:t>
      </w:r>
    </w:p>
    <w:bookmarkEnd w:id="21"/>
    <w:p w14:paraId="0C5AB58F">
      <w:pPr>
        <w:pStyle w:val="56"/>
        <w:ind w:firstLine="420"/>
      </w:pPr>
    </w:p>
    <w:p w14:paraId="4DDF5BA1">
      <w:pPr>
        <w:pStyle w:val="56"/>
        <w:ind w:firstLine="420"/>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type="lines" w:linePitch="312" w:charSpace="0"/>
        </w:sectPr>
      </w:pPr>
    </w:p>
    <w:p w14:paraId="7FB25302">
      <w:pPr>
        <w:tabs>
          <w:tab w:val="left" w:pos="420"/>
        </w:tabs>
        <w:spacing w:line="20" w:lineRule="exact"/>
        <w:ind w:left="0" w:leftChars="0" w:firstLine="419" w:firstLineChars="131"/>
        <w:jc w:val="center"/>
        <w:rPr>
          <w:rFonts w:ascii="黑体" w:hAnsi="黑体" w:eastAsia="黑体"/>
          <w:sz w:val="32"/>
          <w:szCs w:val="32"/>
        </w:rPr>
      </w:pPr>
      <w:bookmarkStart w:id="22" w:name="BookMark4"/>
    </w:p>
    <w:p w14:paraId="5140BF8D">
      <w:pPr>
        <w:spacing w:line="20" w:lineRule="exact"/>
        <w:jc w:val="center"/>
        <w:rPr>
          <w:rFonts w:ascii="黑体" w:hAnsi="黑体" w:eastAsia="黑体"/>
          <w:sz w:val="32"/>
          <w:szCs w:val="32"/>
        </w:rPr>
      </w:pPr>
    </w:p>
    <w:sdt>
      <w:sdtPr>
        <w:tag w:val="NEW_STAND_NAME"/>
        <w:id w:val="595910757"/>
        <w:lock w:val="sdtLocked"/>
        <w:placeholder>
          <w:docPart w:val="E432EE8789AD42C6804BA47E46E269E0"/>
        </w:placeholder>
      </w:sdtPr>
      <w:sdtContent>
        <w:p w14:paraId="5739F85F">
          <w:pPr>
            <w:jc w:val="center"/>
            <w:rPr>
              <w:rFonts w:hint="eastAsia" w:ascii="Times New Roman" w:hAnsi="Times New Roman" w:eastAsia="黑体"/>
              <w:spacing w:val="0"/>
              <w:kern w:val="10"/>
              <w:sz w:val="28"/>
              <w:szCs w:val="28"/>
            </w:rPr>
          </w:pPr>
          <w:bookmarkStart w:id="23" w:name="NEW_STAND_NAME"/>
          <w:r>
            <w:rPr>
              <w:rFonts w:hint="eastAsia" w:ascii="Times New Roman" w:hAnsi="Times New Roman" w:eastAsia="黑体"/>
              <w:spacing w:val="0"/>
              <w:kern w:val="10"/>
              <w:sz w:val="28"/>
              <w:szCs w:val="28"/>
            </w:rPr>
            <w:t>规模化养殖场抗菌药使用减量技术规程</w:t>
          </w:r>
        </w:p>
        <w:p w14:paraId="17A5B69F">
          <w:pPr>
            <w:keepNext w:val="0"/>
            <w:keepLines w:val="0"/>
            <w:pageBreakBefore w:val="0"/>
            <w:widowControl/>
            <w:suppressLineNumbers w:val="0"/>
            <w:kinsoku/>
            <w:wordWrap/>
            <w:overflowPunct/>
            <w:topLinePunct w:val="0"/>
            <w:autoSpaceDE/>
            <w:autoSpaceDN/>
            <w:bidi w:val="0"/>
            <w:adjustRightInd/>
            <w:snapToGrid w:val="0"/>
            <w:spacing w:beforeAutospacing="0" w:afterLines="0" w:afterAutospacing="0" w:line="288" w:lineRule="auto"/>
            <w:ind w:left="0" w:leftChars="0" w:right="0" w:rightChars="0" w:firstLine="0" w:firstLineChars="0"/>
            <w:jc w:val="left"/>
            <w:textAlignment w:val="auto"/>
            <w:outlineLvl w:val="9"/>
            <w:rPr>
              <w:rFonts w:hint="eastAsia" w:ascii="Times New Roman" w:hAnsi="Times New Roman" w:eastAsiaTheme="minorEastAsia" w:cstheme="minorEastAsia"/>
              <w:b/>
              <w:bCs/>
              <w:spacing w:val="0"/>
              <w:kern w:val="10"/>
              <w:sz w:val="21"/>
              <w:szCs w:val="21"/>
              <w:lang w:val="en-US" w:eastAsia="zh-CN"/>
            </w:rPr>
          </w:pPr>
          <w:r>
            <w:rPr>
              <w:rFonts w:hint="default" w:ascii="Times New Roman" w:hAnsi="Times New Roman" w:cstheme="minorEastAsia"/>
              <w:b/>
              <w:bCs/>
              <w:spacing w:val="0"/>
              <w:kern w:val="10"/>
              <w:sz w:val="21"/>
              <w:szCs w:val="21"/>
              <w:lang w:eastAsia="zh-CN"/>
            </w:rPr>
            <w:t xml:space="preserve">1 </w:t>
          </w:r>
          <w:r>
            <w:rPr>
              <w:rFonts w:hint="eastAsia" w:ascii="Times New Roman" w:hAnsi="Times New Roman" w:eastAsiaTheme="minorEastAsia" w:cstheme="minorEastAsia"/>
              <w:b/>
              <w:bCs/>
              <w:spacing w:val="0"/>
              <w:kern w:val="10"/>
              <w:sz w:val="21"/>
              <w:szCs w:val="21"/>
              <w:lang w:val="en-US" w:eastAsia="zh-CN"/>
            </w:rPr>
            <w:t>范围</w:t>
          </w:r>
        </w:p>
        <w:p w14:paraId="7CEB2A94">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rPr>
          </w:pPr>
          <w:r>
            <w:rPr>
              <w:rFonts w:hint="eastAsia" w:ascii="Times New Roman" w:hAnsi="Times New Roman" w:eastAsiaTheme="minorEastAsia" w:cstheme="minorEastAsia"/>
              <w:spacing w:val="0"/>
              <w:kern w:val="10"/>
              <w:sz w:val="21"/>
              <w:szCs w:val="21"/>
              <w:lang w:val="en-US" w:eastAsia="zh-CN"/>
            </w:rPr>
            <w:t>本文件规定了规模化养殖场实施兽用抗菌药使用减量化的总体原则、养殖管理、疫病防控、抗菌药使用、替代产品应用、记录与档案管理的要求</w:t>
          </w:r>
          <w:r>
            <w:rPr>
              <w:rFonts w:hint="default" w:ascii="Times New Roman" w:hAnsi="Times New Roman" w:cstheme="minorEastAsia"/>
              <w:spacing w:val="0"/>
              <w:kern w:val="10"/>
              <w:sz w:val="21"/>
              <w:szCs w:val="21"/>
              <w:lang w:eastAsia="zh-CN"/>
            </w:rPr>
            <w:t>。</w:t>
          </w:r>
          <w:r>
            <w:rPr>
              <w:rFonts w:hint="eastAsia" w:ascii="Times New Roman" w:hAnsi="Times New Roman" w:eastAsiaTheme="minorEastAsia" w:cstheme="minorEastAsia"/>
              <w:spacing w:val="0"/>
              <w:kern w:val="10"/>
              <w:sz w:val="21"/>
              <w:szCs w:val="21"/>
            </w:rPr>
            <w:t>本</w:t>
          </w:r>
          <w:r>
            <w:rPr>
              <w:rFonts w:hint="eastAsia" w:ascii="Times New Roman" w:hAnsi="Times New Roman" w:eastAsiaTheme="minorEastAsia" w:cstheme="minorEastAsia"/>
              <w:spacing w:val="0"/>
              <w:kern w:val="10"/>
              <w:sz w:val="21"/>
              <w:szCs w:val="21"/>
              <w:lang w:val="en-US" w:eastAsia="zh-CN"/>
            </w:rPr>
            <w:t>文件</w:t>
          </w:r>
          <w:r>
            <w:rPr>
              <w:rFonts w:hint="eastAsia" w:ascii="Times New Roman" w:hAnsi="Times New Roman" w:eastAsiaTheme="minorEastAsia" w:cstheme="minorEastAsia"/>
              <w:spacing w:val="0"/>
              <w:kern w:val="10"/>
              <w:sz w:val="21"/>
              <w:szCs w:val="21"/>
            </w:rPr>
            <w:t>适用于</w:t>
          </w:r>
          <w:r>
            <w:rPr>
              <w:rFonts w:hint="eastAsia" w:ascii="Times New Roman" w:hAnsi="Times New Roman" w:eastAsiaTheme="minorEastAsia" w:cstheme="minorEastAsia"/>
              <w:spacing w:val="0"/>
              <w:kern w:val="10"/>
              <w:sz w:val="21"/>
              <w:szCs w:val="21"/>
              <w:lang w:val="en-US" w:eastAsia="zh-CN"/>
            </w:rPr>
            <w:t>规模化</w:t>
          </w:r>
          <w:r>
            <w:rPr>
              <w:rFonts w:hint="eastAsia" w:ascii="Times New Roman" w:hAnsi="Times New Roman" w:eastAsiaTheme="minorEastAsia" w:cstheme="minorEastAsia"/>
              <w:spacing w:val="0"/>
              <w:kern w:val="10"/>
              <w:sz w:val="21"/>
              <w:szCs w:val="21"/>
              <w:lang w:val="en-US" w:eastAsia="zh-Hans"/>
            </w:rPr>
            <w:t>养殖</w:t>
          </w:r>
          <w:r>
            <w:rPr>
              <w:rFonts w:hint="eastAsia" w:ascii="Times New Roman" w:hAnsi="Times New Roman" w:eastAsiaTheme="minorEastAsia" w:cstheme="minorEastAsia"/>
              <w:spacing w:val="0"/>
              <w:kern w:val="10"/>
              <w:sz w:val="21"/>
              <w:szCs w:val="21"/>
              <w:lang w:val="en-US" w:eastAsia="zh-CN"/>
            </w:rPr>
            <w:t>场兽用抗菌药规范使用指导及抗菌药减量化工的推广和应用。</w:t>
          </w:r>
        </w:p>
        <w:p w14:paraId="181D71C4">
          <w:pPr>
            <w:keepNext w:val="0"/>
            <w:keepLines w:val="0"/>
            <w:pageBreakBefore w:val="0"/>
            <w:widowControl/>
            <w:suppressLineNumbers w:val="0"/>
            <w:kinsoku/>
            <w:wordWrap/>
            <w:overflowPunct/>
            <w:topLinePunct w:val="0"/>
            <w:autoSpaceDE/>
            <w:autoSpaceDN/>
            <w:bidi w:val="0"/>
            <w:adjustRightInd/>
            <w:snapToGrid w:val="0"/>
            <w:spacing w:beforeAutospacing="0" w:afterLines="0" w:afterAutospacing="0" w:line="288" w:lineRule="auto"/>
            <w:ind w:left="0" w:leftChars="0" w:right="0" w:rightChars="0" w:firstLine="0" w:firstLineChars="0"/>
            <w:jc w:val="left"/>
            <w:textAlignment w:val="auto"/>
            <w:outlineLvl w:val="9"/>
            <w:rPr>
              <w:rFonts w:hint="eastAsia" w:ascii="Times New Roman" w:hAnsi="Times New Roman" w:cstheme="minorEastAsia"/>
              <w:b/>
              <w:bCs/>
              <w:spacing w:val="0"/>
              <w:kern w:val="10"/>
              <w:sz w:val="21"/>
              <w:szCs w:val="21"/>
              <w:lang w:eastAsia="zh-CN"/>
            </w:rPr>
          </w:pPr>
          <w:r>
            <w:rPr>
              <w:rFonts w:hint="eastAsia" w:ascii="Times New Roman" w:hAnsi="Times New Roman" w:cstheme="minorEastAsia"/>
              <w:b/>
              <w:bCs/>
              <w:spacing w:val="0"/>
              <w:kern w:val="10"/>
              <w:sz w:val="21"/>
              <w:szCs w:val="21"/>
              <w:lang w:eastAsia="zh-CN"/>
            </w:rPr>
            <w:t>2 规范性引用文件</w:t>
          </w:r>
        </w:p>
        <w:p w14:paraId="750F71F3">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CN"/>
            </w:rPr>
          </w:pPr>
          <w:r>
            <w:rPr>
              <w:rFonts w:hint="eastAsia" w:ascii="Times New Roman" w:hAnsi="Times New Roman" w:eastAsiaTheme="minorEastAsia" w:cstheme="minorEastAsia"/>
              <w:spacing w:val="0"/>
              <w:kern w:val="10"/>
              <w:sz w:val="21"/>
              <w:szCs w:val="21"/>
              <w:lang w:val="en-US" w:eastAsia="zh-CN"/>
            </w:rPr>
            <w:t>下列文件中的内容通过文中的规范性引用而构成本文件必不可少的条款。其中</w:t>
          </w:r>
          <w:r>
            <w:rPr>
              <w:rFonts w:hint="default" w:ascii="Times New Roman" w:hAnsi="Times New Roman" w:eastAsiaTheme="minorEastAsia" w:cstheme="minorEastAsia"/>
              <w:spacing w:val="0"/>
              <w:kern w:val="10"/>
              <w:sz w:val="21"/>
              <w:szCs w:val="21"/>
              <w:lang w:eastAsia="zh-CN"/>
            </w:rPr>
            <w:t>，</w:t>
          </w:r>
          <w:r>
            <w:rPr>
              <w:rFonts w:hint="eastAsia" w:ascii="Times New Roman" w:hAnsi="Times New Roman" w:eastAsiaTheme="minorEastAsia" w:cstheme="minorEastAsia"/>
              <w:spacing w:val="0"/>
              <w:kern w:val="10"/>
              <w:sz w:val="21"/>
              <w:szCs w:val="21"/>
              <w:lang w:val="en-US" w:eastAsia="zh-CN"/>
            </w:rPr>
            <w:t>注日期的引用文件</w:t>
          </w:r>
          <w:r>
            <w:rPr>
              <w:rFonts w:hint="default" w:ascii="Times New Roman" w:hAnsi="Times New Roman" w:cstheme="minorEastAsia"/>
              <w:spacing w:val="0"/>
              <w:kern w:val="10"/>
              <w:sz w:val="21"/>
              <w:szCs w:val="21"/>
              <w:lang w:eastAsia="zh-CN"/>
            </w:rPr>
            <w:t>，</w:t>
          </w:r>
          <w:r>
            <w:rPr>
              <w:rFonts w:hint="eastAsia" w:ascii="Times New Roman" w:hAnsi="Times New Roman" w:eastAsiaTheme="minorEastAsia" w:cstheme="minorEastAsia"/>
              <w:spacing w:val="0"/>
              <w:kern w:val="10"/>
              <w:sz w:val="21"/>
              <w:szCs w:val="21"/>
              <w:lang w:val="en-US" w:eastAsia="zh-CN"/>
            </w:rPr>
            <w:t>仅该日期对应的版本适用于本文件;不注日期的引用文件</w:t>
          </w:r>
          <w:r>
            <w:rPr>
              <w:rFonts w:hint="default" w:ascii="Times New Roman" w:hAnsi="Times New Roman" w:eastAsiaTheme="minorEastAsia" w:cstheme="minorEastAsia"/>
              <w:spacing w:val="0"/>
              <w:kern w:val="10"/>
              <w:sz w:val="21"/>
              <w:szCs w:val="21"/>
              <w:lang w:eastAsia="zh-CN"/>
            </w:rPr>
            <w:t>，</w:t>
          </w:r>
          <w:r>
            <w:rPr>
              <w:rFonts w:hint="eastAsia" w:ascii="Times New Roman" w:hAnsi="Times New Roman" w:eastAsiaTheme="minorEastAsia" w:cstheme="minorEastAsia"/>
              <w:spacing w:val="0"/>
              <w:kern w:val="10"/>
              <w:sz w:val="21"/>
              <w:szCs w:val="21"/>
              <w:lang w:val="en-US" w:eastAsia="zh-CN"/>
            </w:rPr>
            <w:t>其最新</w:t>
          </w:r>
          <w:r>
            <w:rPr>
              <w:rFonts w:hint="eastAsia" w:ascii="Times New Roman" w:hAnsi="Times New Roman" w:eastAsiaTheme="minorEastAsia" w:cstheme="minorEastAsia"/>
              <w:spacing w:val="0"/>
              <w:kern w:val="10"/>
              <w:sz w:val="21"/>
              <w:szCs w:val="21"/>
              <w:lang w:val="en-US" w:eastAsia="zh-Hans"/>
            </w:rPr>
            <w:t>版</w:t>
          </w:r>
          <w:r>
            <w:rPr>
              <w:rFonts w:hint="eastAsia" w:ascii="Times New Roman" w:hAnsi="Times New Roman" w:eastAsiaTheme="minorEastAsia" w:cstheme="minorEastAsia"/>
              <w:spacing w:val="0"/>
              <w:kern w:val="10"/>
              <w:sz w:val="21"/>
              <w:szCs w:val="21"/>
              <w:lang w:val="en-US" w:eastAsia="zh-CN"/>
            </w:rPr>
            <w:t>本(包括所有的修改单)适用于本文件</w:t>
          </w:r>
          <w:r>
            <w:rPr>
              <w:rFonts w:hint="default" w:ascii="Times New Roman" w:hAnsi="Times New Roman" w:eastAsiaTheme="minorEastAsia" w:cstheme="minorEastAsia"/>
              <w:spacing w:val="0"/>
              <w:kern w:val="10"/>
              <w:sz w:val="21"/>
              <w:szCs w:val="21"/>
              <w:lang w:eastAsia="zh-CN"/>
            </w:rPr>
            <w:t>。</w:t>
          </w:r>
        </w:p>
        <w:p w14:paraId="701C9B75">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CN"/>
            </w:rPr>
          </w:pPr>
          <w:r>
            <w:rPr>
              <w:rFonts w:hint="eastAsia" w:ascii="Times New Roman" w:hAnsi="Times New Roman" w:eastAsiaTheme="minorEastAsia" w:cstheme="minorEastAsia"/>
              <w:spacing w:val="0"/>
              <w:kern w:val="10"/>
              <w:sz w:val="21"/>
              <w:szCs w:val="21"/>
              <w:lang w:eastAsia="zh-CN"/>
            </w:rPr>
            <w:t>《</w:t>
          </w:r>
          <w:r>
            <w:rPr>
              <w:rFonts w:hint="eastAsia" w:ascii="Times New Roman" w:hAnsi="Times New Roman" w:eastAsiaTheme="minorEastAsia" w:cstheme="minorEastAsia"/>
              <w:spacing w:val="0"/>
              <w:kern w:val="10"/>
              <w:sz w:val="21"/>
              <w:szCs w:val="21"/>
              <w:lang w:val="en-US" w:eastAsia="zh-Hans"/>
            </w:rPr>
            <w:t>畜禽养殖场规模标准</w:t>
          </w:r>
          <w:r>
            <w:rPr>
              <w:rFonts w:hint="eastAsia" w:ascii="Times New Roman" w:hAnsi="Times New Roman" w:eastAsiaTheme="minorEastAsia" w:cstheme="minorEastAsia"/>
              <w:spacing w:val="0"/>
              <w:kern w:val="10"/>
              <w:sz w:val="21"/>
              <w:szCs w:val="21"/>
              <w:lang w:eastAsia="zh-CN"/>
            </w:rPr>
            <w:t>》</w:t>
          </w:r>
          <w:r>
            <w:rPr>
              <w:rFonts w:hint="eastAsia" w:ascii="Times New Roman" w:hAnsi="Times New Roman" w:eastAsiaTheme="minorEastAsia" w:cstheme="minorEastAsia"/>
              <w:spacing w:val="0"/>
              <w:kern w:val="10"/>
              <w:sz w:val="21"/>
              <w:szCs w:val="21"/>
              <w:lang w:val="en-US" w:eastAsia="zh-CN"/>
            </w:rPr>
            <w:t>中华人民共和国农业农村部公告第927号</w:t>
          </w:r>
        </w:p>
        <w:p w14:paraId="02308ECA">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CN"/>
            </w:rPr>
          </w:pPr>
          <w:r>
            <w:rPr>
              <w:rFonts w:hint="eastAsia" w:ascii="Times New Roman" w:hAnsi="Times New Roman" w:eastAsiaTheme="minorEastAsia" w:cstheme="minorEastAsia"/>
              <w:spacing w:val="0"/>
              <w:kern w:val="10"/>
              <w:sz w:val="21"/>
              <w:szCs w:val="21"/>
              <w:lang w:val="en-US" w:eastAsia="zh-CN"/>
            </w:rPr>
            <w:t>NY/T 682</w:t>
          </w:r>
          <w:r>
            <w:rPr>
              <w:rFonts w:hint="default" w:ascii="Times New Roman" w:hAnsi="Times New Roman" w:eastAsiaTheme="minorEastAsia" w:cstheme="minorEastAsia"/>
              <w:spacing w:val="0"/>
              <w:kern w:val="10"/>
              <w:sz w:val="21"/>
              <w:szCs w:val="21"/>
              <w:lang w:eastAsia="zh-CN"/>
            </w:rPr>
            <w:t xml:space="preserve"> </w:t>
          </w:r>
          <w:r>
            <w:rPr>
              <w:rFonts w:hint="eastAsia" w:ascii="Times New Roman" w:hAnsi="Times New Roman" w:eastAsiaTheme="minorEastAsia" w:cstheme="minorEastAsia"/>
              <w:spacing w:val="0"/>
              <w:kern w:val="10"/>
              <w:sz w:val="21"/>
              <w:szCs w:val="21"/>
              <w:lang w:val="en-US" w:eastAsia="zh-CN"/>
            </w:rPr>
            <w:t>畜禽场场区设计技术规范</w:t>
          </w:r>
        </w:p>
        <w:p w14:paraId="52E47D59">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CN"/>
            </w:rPr>
          </w:pPr>
          <w:r>
            <w:rPr>
              <w:rFonts w:hint="eastAsia" w:ascii="Times New Roman" w:hAnsi="Times New Roman" w:eastAsiaTheme="minorEastAsia" w:cstheme="minorEastAsia"/>
              <w:spacing w:val="0"/>
              <w:kern w:val="10"/>
              <w:sz w:val="21"/>
              <w:szCs w:val="21"/>
              <w:lang w:val="en-US" w:eastAsia="zh-CN"/>
            </w:rPr>
            <w:t>NY/T 1167</w:t>
          </w:r>
          <w:r>
            <w:rPr>
              <w:rFonts w:hint="default" w:ascii="Times New Roman" w:hAnsi="Times New Roman" w:eastAsiaTheme="minorEastAsia" w:cstheme="minorEastAsia"/>
              <w:spacing w:val="0"/>
              <w:kern w:val="10"/>
              <w:sz w:val="21"/>
              <w:szCs w:val="21"/>
              <w:lang w:eastAsia="zh-CN"/>
            </w:rPr>
            <w:t xml:space="preserve"> </w:t>
          </w:r>
          <w:r>
            <w:rPr>
              <w:rFonts w:hint="eastAsia" w:ascii="Times New Roman" w:hAnsi="Times New Roman" w:eastAsiaTheme="minorEastAsia" w:cstheme="minorEastAsia"/>
              <w:spacing w:val="0"/>
              <w:kern w:val="10"/>
              <w:sz w:val="21"/>
              <w:szCs w:val="21"/>
              <w:lang w:val="en-US" w:eastAsia="zh-CN"/>
            </w:rPr>
            <w:t>畜禽场环境质量及卫生控制规范</w:t>
          </w:r>
        </w:p>
        <w:p w14:paraId="3140FA95">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CN"/>
            </w:rPr>
          </w:pPr>
          <w:r>
            <w:rPr>
              <w:rFonts w:hint="eastAsia" w:ascii="Times New Roman" w:hAnsi="Times New Roman" w:eastAsiaTheme="minorEastAsia" w:cstheme="minorEastAsia"/>
              <w:spacing w:val="0"/>
              <w:kern w:val="10"/>
              <w:sz w:val="21"/>
              <w:szCs w:val="21"/>
              <w:lang w:val="en-US" w:eastAsia="zh-CN"/>
            </w:rPr>
            <w:t>GB 13078 饲料卫生标准</w:t>
          </w:r>
        </w:p>
        <w:p w14:paraId="397762B8">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CN"/>
            </w:rPr>
          </w:pPr>
          <w:r>
            <w:rPr>
              <w:rFonts w:hint="eastAsia" w:ascii="Times New Roman" w:hAnsi="Times New Roman" w:eastAsiaTheme="minorEastAsia" w:cstheme="minorEastAsia"/>
              <w:spacing w:val="0"/>
              <w:kern w:val="10"/>
              <w:sz w:val="21"/>
              <w:szCs w:val="21"/>
              <w:lang w:val="en-US" w:eastAsia="zh-CN"/>
            </w:rPr>
            <w:t xml:space="preserve">NY 5027 无公害食品畜禽饮用水水质 </w:t>
          </w:r>
        </w:p>
        <w:p w14:paraId="3C5D33EE">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CN"/>
            </w:rPr>
          </w:pPr>
          <w:r>
            <w:rPr>
              <w:rFonts w:hint="eastAsia" w:ascii="Times New Roman" w:hAnsi="Times New Roman" w:eastAsiaTheme="minorEastAsia" w:cstheme="minorEastAsia"/>
              <w:spacing w:val="0"/>
              <w:kern w:val="10"/>
              <w:sz w:val="21"/>
              <w:szCs w:val="21"/>
              <w:lang w:val="en-US" w:eastAsia="zh-CN"/>
            </w:rPr>
            <w:t>GB/T 39915</w:t>
          </w:r>
          <w:r>
            <w:rPr>
              <w:rFonts w:hint="default" w:ascii="Times New Roman" w:hAnsi="Times New Roman" w:eastAsiaTheme="minorEastAsia" w:cstheme="minorEastAsia"/>
              <w:spacing w:val="0"/>
              <w:kern w:val="10"/>
              <w:sz w:val="21"/>
              <w:szCs w:val="21"/>
              <w:lang w:eastAsia="zh-CN"/>
            </w:rPr>
            <w:t xml:space="preserve"> </w:t>
          </w:r>
          <w:r>
            <w:rPr>
              <w:rFonts w:hint="eastAsia" w:ascii="Times New Roman" w:hAnsi="Times New Roman" w:eastAsiaTheme="minorEastAsia" w:cstheme="minorEastAsia"/>
              <w:spacing w:val="0"/>
              <w:kern w:val="10"/>
              <w:sz w:val="21"/>
              <w:szCs w:val="21"/>
              <w:lang w:val="en-US" w:eastAsia="zh-CN"/>
            </w:rPr>
            <w:t>动物饲养场防疫准则</w:t>
          </w:r>
        </w:p>
        <w:p w14:paraId="6682E932">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CN"/>
            </w:rPr>
          </w:pPr>
          <w:r>
            <w:rPr>
              <w:rFonts w:hint="eastAsia" w:ascii="Times New Roman" w:hAnsi="Times New Roman" w:eastAsiaTheme="minorEastAsia" w:cstheme="minorEastAsia"/>
              <w:spacing w:val="0"/>
              <w:kern w:val="10"/>
              <w:sz w:val="21"/>
              <w:szCs w:val="21"/>
              <w:lang w:val="en-US" w:eastAsia="zh-CN"/>
            </w:rPr>
            <w:t>NY/T 3075</w:t>
          </w:r>
          <w:r>
            <w:rPr>
              <w:rFonts w:hint="default" w:ascii="Times New Roman" w:hAnsi="Times New Roman" w:eastAsiaTheme="minorEastAsia" w:cstheme="minorEastAsia"/>
              <w:spacing w:val="0"/>
              <w:kern w:val="10"/>
              <w:sz w:val="21"/>
              <w:szCs w:val="21"/>
              <w:lang w:eastAsia="zh-CN"/>
            </w:rPr>
            <w:t xml:space="preserve"> </w:t>
          </w:r>
          <w:r>
            <w:rPr>
              <w:rFonts w:hint="eastAsia" w:ascii="Times New Roman" w:hAnsi="Times New Roman" w:eastAsiaTheme="minorEastAsia" w:cstheme="minorEastAsia"/>
              <w:spacing w:val="0"/>
              <w:kern w:val="10"/>
              <w:sz w:val="21"/>
              <w:szCs w:val="21"/>
              <w:lang w:val="en-US" w:eastAsia="zh-CN"/>
            </w:rPr>
            <w:t>畜禽养殖场消毒技术</w:t>
          </w:r>
        </w:p>
        <w:p w14:paraId="15936AAA">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default" w:ascii="Times New Roman" w:hAnsi="Times New Roman" w:cstheme="minorEastAsia"/>
              <w:spacing w:val="0"/>
              <w:kern w:val="10"/>
              <w:sz w:val="21"/>
              <w:szCs w:val="21"/>
              <w:lang w:eastAsia="zh-CN"/>
            </w:rPr>
          </w:pPr>
          <w:r>
            <w:rPr>
              <w:rFonts w:hint="default" w:ascii="Times New Roman" w:hAnsi="Times New Roman" w:cstheme="minorEastAsia"/>
              <w:spacing w:val="0"/>
              <w:kern w:val="10"/>
              <w:sz w:val="21"/>
              <w:szCs w:val="21"/>
              <w:lang w:eastAsia="zh-CN"/>
            </w:rPr>
            <w:t>GB</w:t>
          </w:r>
          <w:r>
            <w:rPr>
              <w:rFonts w:hint="eastAsia" w:ascii="Times New Roman" w:hAnsi="Times New Roman" w:eastAsiaTheme="minorEastAsia" w:cstheme="minorEastAsia"/>
              <w:spacing w:val="0"/>
              <w:kern w:val="10"/>
              <w:sz w:val="21"/>
              <w:szCs w:val="21"/>
              <w:lang w:val="en-US" w:eastAsia="zh-CN"/>
            </w:rPr>
            <w:t xml:space="preserve">/T </w:t>
          </w:r>
          <w:r>
            <w:rPr>
              <w:rFonts w:hint="default" w:ascii="Times New Roman" w:hAnsi="Times New Roman" w:cstheme="minorEastAsia"/>
              <w:spacing w:val="0"/>
              <w:kern w:val="10"/>
              <w:sz w:val="21"/>
              <w:szCs w:val="21"/>
              <w:lang w:eastAsia="zh-CN"/>
            </w:rPr>
            <w:t xml:space="preserve">36195 </w:t>
          </w:r>
          <w:r>
            <w:rPr>
              <w:rFonts w:hint="eastAsia" w:ascii="Times New Roman" w:hAnsi="Times New Roman" w:cstheme="minorEastAsia"/>
              <w:spacing w:val="0"/>
              <w:kern w:val="10"/>
              <w:sz w:val="21"/>
              <w:szCs w:val="21"/>
              <w:lang w:val="en-US" w:eastAsia="zh-Hans"/>
            </w:rPr>
            <w:t>畜禽粪便无害化处理技术规范</w:t>
          </w:r>
        </w:p>
        <w:p w14:paraId="21DC7369">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cstheme="minorEastAsia"/>
              <w:spacing w:val="0"/>
              <w:kern w:val="10"/>
              <w:sz w:val="21"/>
              <w:szCs w:val="21"/>
              <w:lang w:val="en-US" w:eastAsia="zh-CN"/>
            </w:rPr>
          </w:pPr>
          <w:r>
            <w:rPr>
              <w:rFonts w:hint="eastAsia" w:ascii="Times New Roman" w:hAnsi="Times New Roman" w:eastAsiaTheme="minorEastAsia" w:cstheme="minorEastAsia"/>
              <w:spacing w:val="0"/>
              <w:kern w:val="10"/>
              <w:sz w:val="21"/>
              <w:szCs w:val="21"/>
              <w:lang w:val="en-US" w:eastAsia="zh-CN"/>
            </w:rPr>
            <w:t>《病死及病害动物无害化处理技术规范》（农医发〔2017〕25号）</w:t>
          </w:r>
        </w:p>
        <w:p w14:paraId="27CB6A7B">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CN"/>
            </w:rPr>
          </w:pPr>
          <w:r>
            <w:rPr>
              <w:rFonts w:hint="eastAsia" w:ascii="Times New Roman" w:hAnsi="Times New Roman" w:eastAsiaTheme="minorEastAsia" w:cstheme="minorEastAsia"/>
              <w:spacing w:val="0"/>
              <w:kern w:val="10"/>
              <w:sz w:val="21"/>
              <w:szCs w:val="21"/>
              <w:lang w:val="en-US" w:eastAsia="zh-CN"/>
            </w:rPr>
            <w:t>NY/T 47</w:t>
          </w:r>
          <w:r>
            <w:rPr>
              <w:rFonts w:hint="eastAsia" w:ascii="Times New Roman" w:hAnsi="Times New Roman" w:eastAsiaTheme="minorEastAsia" w:cstheme="minorEastAsia"/>
              <w:spacing w:val="0"/>
              <w:kern w:val="10"/>
              <w:sz w:val="21"/>
              <w:szCs w:val="21"/>
              <w:lang w:eastAsia="zh-CN"/>
            </w:rPr>
            <w:t>2</w:t>
          </w:r>
          <w:r>
            <w:rPr>
              <w:rFonts w:hint="eastAsia" w:ascii="Times New Roman" w:hAnsi="Times New Roman" w:eastAsiaTheme="minorEastAsia" w:cstheme="minorEastAsia"/>
              <w:spacing w:val="0"/>
              <w:kern w:val="10"/>
              <w:sz w:val="21"/>
              <w:szCs w:val="21"/>
              <w:lang w:val="en-US" w:eastAsia="zh-CN"/>
            </w:rPr>
            <w:t xml:space="preserve"> 绿色食品</w:t>
          </w:r>
          <w:r>
            <w:rPr>
              <w:rFonts w:hint="eastAsia" w:ascii="Times New Roman" w:hAnsi="Times New Roman" w:eastAsiaTheme="minorEastAsia" w:cstheme="minorEastAsia"/>
              <w:spacing w:val="0"/>
              <w:kern w:val="10"/>
              <w:sz w:val="21"/>
              <w:szCs w:val="21"/>
              <w:lang w:val="en-US" w:eastAsia="zh-Hans"/>
            </w:rPr>
            <w:t>兽药使用</w:t>
          </w:r>
          <w:r>
            <w:rPr>
              <w:rFonts w:hint="eastAsia" w:ascii="Times New Roman" w:hAnsi="Times New Roman" w:eastAsiaTheme="minorEastAsia" w:cstheme="minorEastAsia"/>
              <w:spacing w:val="0"/>
              <w:kern w:val="10"/>
              <w:sz w:val="21"/>
              <w:szCs w:val="21"/>
              <w:lang w:val="en-US" w:eastAsia="zh-CN"/>
            </w:rPr>
            <w:t>准则</w:t>
          </w:r>
        </w:p>
        <w:p w14:paraId="094C647E">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CN"/>
            </w:rPr>
          </w:pPr>
          <w:r>
            <w:rPr>
              <w:rFonts w:hint="eastAsia" w:ascii="Times New Roman" w:hAnsi="Times New Roman" w:eastAsiaTheme="minorEastAsia" w:cstheme="minorEastAsia"/>
              <w:spacing w:val="0"/>
              <w:kern w:val="10"/>
              <w:sz w:val="21"/>
              <w:szCs w:val="21"/>
              <w:lang w:val="en-US" w:eastAsia="zh-CN"/>
            </w:rPr>
            <w:t>GB 31650</w:t>
          </w:r>
          <w:r>
            <w:rPr>
              <w:rFonts w:hint="default" w:ascii="Times New Roman" w:hAnsi="Times New Roman" w:eastAsiaTheme="minorEastAsia" w:cstheme="minorEastAsia"/>
              <w:spacing w:val="0"/>
              <w:kern w:val="10"/>
              <w:sz w:val="21"/>
              <w:szCs w:val="21"/>
              <w:lang w:eastAsia="zh-CN"/>
            </w:rPr>
            <w:t xml:space="preserve"> </w:t>
          </w:r>
          <w:r>
            <w:rPr>
              <w:rFonts w:hint="eastAsia" w:ascii="Times New Roman" w:hAnsi="Times New Roman" w:eastAsiaTheme="minorEastAsia" w:cstheme="minorEastAsia"/>
              <w:spacing w:val="0"/>
              <w:kern w:val="10"/>
              <w:sz w:val="21"/>
              <w:szCs w:val="21"/>
              <w:lang w:val="en-US" w:eastAsia="zh-CN"/>
            </w:rPr>
            <w:t>食品安全国家标准食品中兽药最大残留限量</w:t>
          </w:r>
        </w:p>
        <w:p w14:paraId="18C1A51A">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CN"/>
            </w:rPr>
          </w:pPr>
          <w:r>
            <w:rPr>
              <w:rFonts w:hint="eastAsia" w:ascii="Times New Roman" w:hAnsi="Times New Roman" w:eastAsiaTheme="minorEastAsia" w:cstheme="minorEastAsia"/>
              <w:spacing w:val="0"/>
              <w:kern w:val="10"/>
              <w:sz w:val="21"/>
              <w:szCs w:val="21"/>
              <w:lang w:val="en-US" w:eastAsia="zh-CN"/>
            </w:rPr>
            <w:t>GB 31650.</w:t>
          </w:r>
          <w:r>
            <w:rPr>
              <w:rFonts w:hint="default" w:ascii="Times New Roman" w:hAnsi="Times New Roman" w:eastAsiaTheme="minorEastAsia" w:cstheme="minorEastAsia"/>
              <w:spacing w:val="0"/>
              <w:kern w:val="10"/>
              <w:sz w:val="21"/>
              <w:szCs w:val="21"/>
              <w:lang w:eastAsia="zh-CN"/>
            </w:rPr>
            <w:t xml:space="preserve">1 </w:t>
          </w:r>
          <w:r>
            <w:rPr>
              <w:rFonts w:hint="eastAsia" w:ascii="Times New Roman" w:hAnsi="Times New Roman" w:eastAsiaTheme="minorEastAsia" w:cstheme="minorEastAsia"/>
              <w:spacing w:val="0"/>
              <w:kern w:val="10"/>
              <w:sz w:val="21"/>
              <w:szCs w:val="21"/>
              <w:lang w:val="en-US" w:eastAsia="zh-CN"/>
            </w:rPr>
            <w:t>食品安全国家标准食品中41种兽药最大残留限量</w:t>
          </w:r>
        </w:p>
        <w:p w14:paraId="2C762CB8">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Lines="0" w:afterAutospacing="0" w:line="288" w:lineRule="auto"/>
            <w:ind w:left="0" w:firstLine="0"/>
            <w:textAlignment w:val="auto"/>
            <w:rPr>
              <w:rFonts w:hint="eastAsia" w:ascii="Times New Roman" w:hAnsi="Times New Roman" w:eastAsiaTheme="minorEastAsia" w:cstheme="minorEastAsia"/>
              <w:i w:val="0"/>
              <w:iCs w:val="0"/>
              <w:caps w:val="0"/>
              <w:color w:val="000000"/>
              <w:spacing w:val="0"/>
              <w:kern w:val="10"/>
              <w:sz w:val="21"/>
              <w:szCs w:val="21"/>
              <w:u w:val="none"/>
            </w:rPr>
          </w:pPr>
          <w:r>
            <w:rPr>
              <w:rFonts w:hint="eastAsia" w:ascii="Times New Roman" w:hAnsi="Times New Roman" w:eastAsiaTheme="minorEastAsia" w:cstheme="minorEastAsia"/>
              <w:i w:val="0"/>
              <w:iCs w:val="0"/>
              <w:caps w:val="0"/>
              <w:color w:val="000000"/>
              <w:spacing w:val="0"/>
              <w:kern w:val="10"/>
              <w:sz w:val="21"/>
              <w:szCs w:val="21"/>
              <w:u w:val="none"/>
            </w:rPr>
            <w:t>3 术语和定义</w:t>
          </w:r>
        </w:p>
        <w:p w14:paraId="1CF761AF">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Lines="0" w:afterAutospacing="0" w:line="288" w:lineRule="auto"/>
            <w:ind w:left="0" w:firstLine="0"/>
            <w:textAlignment w:val="auto"/>
            <w:rPr>
              <w:rFonts w:hint="eastAsia" w:ascii="Times New Roman" w:hAnsi="Times New Roman" w:eastAsiaTheme="minorEastAsia" w:cstheme="minorEastAsia"/>
              <w:i w:val="0"/>
              <w:iCs w:val="0"/>
              <w:caps w:val="0"/>
              <w:color w:val="000000"/>
              <w:spacing w:val="0"/>
              <w:kern w:val="10"/>
              <w:sz w:val="21"/>
              <w:szCs w:val="21"/>
              <w:u w:val="none"/>
            </w:rPr>
          </w:pPr>
          <w:r>
            <w:rPr>
              <w:rFonts w:hint="eastAsia" w:ascii="Times New Roman" w:hAnsi="Times New Roman" w:eastAsiaTheme="minorEastAsia" w:cstheme="minorEastAsia"/>
              <w:i w:val="0"/>
              <w:iCs w:val="0"/>
              <w:caps w:val="0"/>
              <w:color w:val="000000"/>
              <w:spacing w:val="0"/>
              <w:kern w:val="10"/>
              <w:sz w:val="21"/>
              <w:szCs w:val="21"/>
              <w:u w:val="none"/>
            </w:rPr>
            <w:t>3.1 兽用抗菌药</w:t>
          </w:r>
        </w:p>
        <w:p w14:paraId="6CDB6829">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CN"/>
            </w:rPr>
          </w:pPr>
          <w:r>
            <w:rPr>
              <w:rFonts w:hint="eastAsia" w:ascii="Times New Roman" w:hAnsi="Times New Roman" w:eastAsiaTheme="minorEastAsia" w:cstheme="minorEastAsia"/>
              <w:spacing w:val="0"/>
              <w:kern w:val="10"/>
              <w:sz w:val="21"/>
              <w:szCs w:val="21"/>
              <w:lang w:val="en-US" w:eastAsia="zh-CN"/>
            </w:rPr>
            <w:t>批准在兽医临床上用于预防和治疗细菌性</w:t>
          </w:r>
          <w:r>
            <w:rPr>
              <w:rFonts w:hint="default" w:ascii="Times New Roman" w:hAnsi="Times New Roman" w:eastAsiaTheme="minorEastAsia" w:cstheme="minorEastAsia"/>
              <w:spacing w:val="0"/>
              <w:kern w:val="10"/>
              <w:sz w:val="21"/>
              <w:szCs w:val="21"/>
              <w:lang w:eastAsia="zh-CN"/>
            </w:rPr>
            <w:t>、</w:t>
          </w:r>
          <w:r>
            <w:rPr>
              <w:rFonts w:hint="eastAsia" w:ascii="Times New Roman" w:hAnsi="Times New Roman" w:eastAsiaTheme="minorEastAsia" w:cstheme="minorEastAsia"/>
              <w:spacing w:val="0"/>
              <w:kern w:val="10"/>
              <w:sz w:val="21"/>
              <w:szCs w:val="21"/>
              <w:lang w:val="en-US" w:eastAsia="zh-CN"/>
            </w:rPr>
            <w:t>支原体和真菌感染的药物,包括抗生素和人工合成药物两类。</w:t>
          </w:r>
        </w:p>
        <w:p w14:paraId="2951F2A7">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Lines="0" w:afterAutospacing="0" w:line="288" w:lineRule="auto"/>
            <w:ind w:left="0" w:firstLine="0"/>
            <w:textAlignment w:val="auto"/>
            <w:rPr>
              <w:rFonts w:hint="eastAsia" w:ascii="Times New Roman" w:hAnsi="Times New Roman" w:eastAsiaTheme="minorEastAsia" w:cstheme="minorEastAsia"/>
              <w:i w:val="0"/>
              <w:iCs w:val="0"/>
              <w:caps w:val="0"/>
              <w:color w:val="000000"/>
              <w:spacing w:val="0"/>
              <w:kern w:val="10"/>
              <w:sz w:val="21"/>
              <w:szCs w:val="21"/>
              <w:u w:val="none"/>
            </w:rPr>
          </w:pPr>
          <w:r>
            <w:rPr>
              <w:rFonts w:hint="eastAsia" w:ascii="Times New Roman" w:hAnsi="Times New Roman" w:eastAsiaTheme="minorEastAsia" w:cstheme="minorEastAsia"/>
              <w:i w:val="0"/>
              <w:iCs w:val="0"/>
              <w:caps w:val="0"/>
              <w:color w:val="000000"/>
              <w:spacing w:val="0"/>
              <w:kern w:val="10"/>
              <w:sz w:val="21"/>
              <w:szCs w:val="21"/>
              <w:u w:val="none"/>
            </w:rPr>
            <w:t>3.2 兽用抗菌药使用减量化</w:t>
          </w:r>
        </w:p>
        <w:p w14:paraId="243DC5B3">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CN"/>
            </w:rPr>
          </w:pPr>
          <w:r>
            <w:rPr>
              <w:rFonts w:hint="eastAsia" w:ascii="Times New Roman" w:hAnsi="Times New Roman" w:eastAsiaTheme="minorEastAsia" w:cstheme="minorEastAsia"/>
              <w:spacing w:val="0"/>
              <w:kern w:val="10"/>
              <w:sz w:val="21"/>
              <w:szCs w:val="21"/>
              <w:lang w:val="en-US" w:eastAsia="zh-CN"/>
            </w:rPr>
            <w:t>通过健康养殖、疫病防控、规范用药、替代产品应用等综合措施，降低单位动物产品中兽用抗菌药使用量，实现畜禽产品绿色安全生产的模式。</w:t>
          </w:r>
        </w:p>
        <w:p w14:paraId="14776FB6">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Lines="0" w:afterAutospacing="0" w:line="288" w:lineRule="auto"/>
            <w:ind w:left="0" w:firstLine="0"/>
            <w:textAlignment w:val="auto"/>
            <w:rPr>
              <w:rFonts w:hint="eastAsia" w:ascii="Times New Roman" w:hAnsi="Times New Roman" w:eastAsiaTheme="minorEastAsia" w:cstheme="minorEastAsia"/>
              <w:i w:val="0"/>
              <w:iCs w:val="0"/>
              <w:caps w:val="0"/>
              <w:color w:val="000000"/>
              <w:spacing w:val="0"/>
              <w:kern w:val="10"/>
              <w:sz w:val="21"/>
              <w:szCs w:val="21"/>
              <w:u w:val="none"/>
            </w:rPr>
          </w:pPr>
          <w:r>
            <w:rPr>
              <w:rFonts w:hint="eastAsia" w:ascii="Times New Roman" w:hAnsi="Times New Roman" w:eastAsiaTheme="minorEastAsia" w:cstheme="minorEastAsia"/>
              <w:i w:val="0"/>
              <w:iCs w:val="0"/>
              <w:caps w:val="0"/>
              <w:color w:val="000000"/>
              <w:spacing w:val="0"/>
              <w:kern w:val="10"/>
              <w:sz w:val="21"/>
              <w:szCs w:val="21"/>
              <w:u w:val="none"/>
            </w:rPr>
            <w:t>3.3 兽用抗菌药替代产品</w:t>
          </w:r>
        </w:p>
        <w:p w14:paraId="0AA731ED">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CN"/>
            </w:rPr>
          </w:pPr>
          <w:r>
            <w:rPr>
              <w:rFonts w:hint="eastAsia" w:ascii="Times New Roman" w:hAnsi="Times New Roman" w:eastAsiaTheme="minorEastAsia" w:cstheme="minorEastAsia"/>
              <w:spacing w:val="0"/>
              <w:kern w:val="10"/>
              <w:sz w:val="21"/>
              <w:szCs w:val="21"/>
              <w:lang w:val="en-US" w:eastAsia="zh-CN"/>
            </w:rPr>
            <w:t>可部分或完全替代抗菌药的绿色投入品，如兽用中药制剂、微生态制剂、植物提取物、酶制剂等。</w:t>
          </w:r>
        </w:p>
        <w:p w14:paraId="4E570D5A">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Lines="0" w:afterAutospacing="0" w:line="288" w:lineRule="auto"/>
            <w:ind w:left="0" w:firstLine="0"/>
            <w:textAlignment w:val="auto"/>
            <w:rPr>
              <w:rFonts w:hint="eastAsia" w:ascii="Times New Roman" w:hAnsi="Times New Roman" w:eastAsiaTheme="minorEastAsia" w:cstheme="minorEastAsia"/>
              <w:i w:val="0"/>
              <w:iCs w:val="0"/>
              <w:caps w:val="0"/>
              <w:color w:val="000000"/>
              <w:spacing w:val="0"/>
              <w:kern w:val="10"/>
              <w:sz w:val="21"/>
              <w:szCs w:val="21"/>
              <w:u w:val="none"/>
            </w:rPr>
          </w:pPr>
          <w:r>
            <w:rPr>
              <w:rFonts w:hint="eastAsia" w:ascii="Times New Roman" w:hAnsi="Times New Roman" w:eastAsiaTheme="minorEastAsia" w:cstheme="minorEastAsia"/>
              <w:i w:val="0"/>
              <w:iCs w:val="0"/>
              <w:caps w:val="0"/>
              <w:color w:val="000000"/>
              <w:spacing w:val="0"/>
              <w:kern w:val="10"/>
              <w:sz w:val="21"/>
              <w:szCs w:val="21"/>
              <w:u w:val="none"/>
            </w:rPr>
            <w:t>3.4 规模养殖场</w:t>
          </w:r>
        </w:p>
        <w:p w14:paraId="5CFA63F5">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Hans"/>
            </w:rPr>
          </w:pPr>
          <w:r>
            <w:rPr>
              <w:rFonts w:hint="eastAsia" w:ascii="Times New Roman" w:hAnsi="Times New Roman" w:eastAsiaTheme="minorEastAsia" w:cstheme="minorEastAsia"/>
              <w:spacing w:val="0"/>
              <w:kern w:val="10"/>
              <w:sz w:val="21"/>
              <w:szCs w:val="21"/>
              <w:lang w:val="en-US" w:eastAsia="zh-Hans"/>
            </w:rPr>
            <w:t>符合农业农村部公告第927号《畜禽养殖场规模标准》规定</w:t>
          </w:r>
          <w:r>
            <w:rPr>
              <w:rFonts w:hint="eastAsia" w:ascii="Times New Roman" w:hAnsi="Times New Roman" w:eastAsiaTheme="minorEastAsia" w:cstheme="minorEastAsia"/>
              <w:spacing w:val="0"/>
              <w:kern w:val="10"/>
              <w:sz w:val="21"/>
              <w:szCs w:val="21"/>
              <w:lang w:val="en-US" w:eastAsia="zh-CN"/>
            </w:rPr>
            <w:t>的</w:t>
          </w:r>
          <w:r>
            <w:rPr>
              <w:rFonts w:hint="eastAsia" w:ascii="Times New Roman" w:hAnsi="Times New Roman" w:eastAsiaTheme="minorEastAsia" w:cstheme="minorEastAsia"/>
              <w:spacing w:val="0"/>
              <w:kern w:val="10"/>
              <w:sz w:val="21"/>
              <w:szCs w:val="21"/>
              <w:lang w:val="en-US" w:eastAsia="zh-Hans"/>
            </w:rPr>
            <w:t>畜禽养殖场</w:t>
          </w:r>
          <w:r>
            <w:rPr>
              <w:rFonts w:hint="eastAsia" w:ascii="Times New Roman" w:hAnsi="Times New Roman" w:eastAsiaTheme="minorEastAsia" w:cstheme="minorEastAsia"/>
              <w:spacing w:val="0"/>
              <w:kern w:val="10"/>
              <w:sz w:val="21"/>
              <w:szCs w:val="21"/>
              <w:lang w:eastAsia="zh-Hans"/>
            </w:rPr>
            <w:t>。</w:t>
          </w:r>
        </w:p>
        <w:p w14:paraId="5F1AA2FF">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Lines="0" w:afterAutospacing="0" w:line="288" w:lineRule="auto"/>
            <w:ind w:left="0" w:firstLine="0"/>
            <w:textAlignment w:val="auto"/>
            <w:rPr>
              <w:rFonts w:hint="eastAsia" w:ascii="Times New Roman" w:hAnsi="Times New Roman" w:eastAsiaTheme="minorEastAsia" w:cstheme="minorEastAsia"/>
              <w:i w:val="0"/>
              <w:iCs w:val="0"/>
              <w:caps w:val="0"/>
              <w:color w:val="000000"/>
              <w:spacing w:val="0"/>
              <w:kern w:val="10"/>
              <w:sz w:val="21"/>
              <w:szCs w:val="21"/>
              <w:u w:val="none"/>
            </w:rPr>
          </w:pPr>
          <w:bookmarkStart w:id="25" w:name="_GoBack"/>
          <w:bookmarkEnd w:id="25"/>
          <w:r>
            <w:rPr>
              <w:rFonts w:hint="eastAsia" w:ascii="Times New Roman" w:hAnsi="Times New Roman" w:eastAsiaTheme="minorEastAsia" w:cstheme="minorEastAsia"/>
              <w:i w:val="0"/>
              <w:iCs w:val="0"/>
              <w:caps w:val="0"/>
              <w:color w:val="000000"/>
              <w:spacing w:val="0"/>
              <w:kern w:val="10"/>
              <w:sz w:val="21"/>
              <w:szCs w:val="21"/>
              <w:u w:val="none"/>
            </w:rPr>
            <w:t>4 总体原则</w:t>
          </w:r>
        </w:p>
        <w:p w14:paraId="5581ECE1">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Hans"/>
            </w:rPr>
          </w:pPr>
          <w:r>
            <w:rPr>
              <w:rFonts w:hint="eastAsia" w:ascii="Times New Roman" w:hAnsi="Times New Roman" w:eastAsiaTheme="minorEastAsia" w:cstheme="minorEastAsia"/>
              <w:spacing w:val="0"/>
              <w:kern w:val="10"/>
              <w:sz w:val="21"/>
              <w:szCs w:val="21"/>
              <w:lang w:val="en-US" w:eastAsia="zh-CN"/>
            </w:rPr>
            <w:t>推行“养、防、规、慎、替”五位一体综合治理原则：</w:t>
          </w:r>
        </w:p>
        <w:p w14:paraId="4781A79F">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Hans"/>
            </w:rPr>
          </w:pPr>
          <w:r>
            <w:rPr>
              <w:rFonts w:hint="eastAsia" w:ascii="Times New Roman" w:hAnsi="Times New Roman" w:eastAsiaTheme="minorEastAsia" w:cstheme="minorEastAsia"/>
              <w:spacing w:val="0"/>
              <w:kern w:val="10"/>
              <w:sz w:val="21"/>
              <w:szCs w:val="21"/>
              <w:lang w:val="en-US" w:eastAsia="zh-Hans"/>
            </w:rPr>
            <w:t>养：优化养殖环境，落实精细化管理；</w:t>
          </w:r>
        </w:p>
        <w:p w14:paraId="2E032A61">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Hans"/>
            </w:rPr>
          </w:pPr>
          <w:r>
            <w:rPr>
              <w:rFonts w:hint="eastAsia" w:ascii="Times New Roman" w:hAnsi="Times New Roman" w:eastAsiaTheme="minorEastAsia" w:cstheme="minorEastAsia"/>
              <w:spacing w:val="0"/>
              <w:kern w:val="10"/>
              <w:sz w:val="21"/>
              <w:szCs w:val="21"/>
              <w:lang w:val="en-US" w:eastAsia="zh-Hans"/>
            </w:rPr>
            <w:t>防：强化生物安全与免疫预防；</w:t>
          </w:r>
        </w:p>
        <w:p w14:paraId="12579331">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Hans"/>
            </w:rPr>
          </w:pPr>
          <w:r>
            <w:rPr>
              <w:rFonts w:hint="eastAsia" w:ascii="Times New Roman" w:hAnsi="Times New Roman" w:eastAsiaTheme="minorEastAsia" w:cstheme="minorEastAsia"/>
              <w:spacing w:val="0"/>
              <w:kern w:val="10"/>
              <w:sz w:val="21"/>
              <w:szCs w:val="21"/>
              <w:lang w:val="en-US" w:eastAsia="zh-Hans"/>
            </w:rPr>
            <w:t>规：严格规范使用兽用抗菌药</w:t>
          </w:r>
          <w:r>
            <w:rPr>
              <w:rFonts w:hint="eastAsia" w:ascii="Times New Roman" w:hAnsi="Times New Roman" w:eastAsiaTheme="minorEastAsia" w:cstheme="minorEastAsia"/>
              <w:spacing w:val="0"/>
              <w:kern w:val="10"/>
              <w:sz w:val="21"/>
              <w:szCs w:val="21"/>
              <w:lang w:eastAsia="zh-Hans"/>
            </w:rPr>
            <w:t>，</w:t>
          </w:r>
          <w:r>
            <w:rPr>
              <w:rFonts w:hint="eastAsia" w:ascii="Times New Roman" w:hAnsi="Times New Roman" w:eastAsiaTheme="minorEastAsia" w:cstheme="minorEastAsia"/>
              <w:spacing w:val="0"/>
              <w:kern w:val="10"/>
              <w:sz w:val="21"/>
              <w:szCs w:val="21"/>
              <w:lang w:val="en-US" w:eastAsia="zh-Hans"/>
            </w:rPr>
            <w:t>对症治疗</w:t>
          </w:r>
          <w:r>
            <w:rPr>
              <w:rFonts w:hint="eastAsia" w:ascii="Times New Roman" w:hAnsi="Times New Roman" w:eastAsiaTheme="minorEastAsia" w:cstheme="minorEastAsia"/>
              <w:spacing w:val="0"/>
              <w:kern w:val="10"/>
              <w:sz w:val="21"/>
              <w:szCs w:val="21"/>
              <w:lang w:eastAsia="zh-Hans"/>
            </w:rPr>
            <w:t>、</w:t>
          </w:r>
          <w:r>
            <w:rPr>
              <w:rFonts w:hint="eastAsia" w:ascii="Times New Roman" w:hAnsi="Times New Roman" w:eastAsiaTheme="minorEastAsia" w:cstheme="minorEastAsia"/>
              <w:spacing w:val="0"/>
              <w:kern w:val="10"/>
              <w:sz w:val="21"/>
              <w:szCs w:val="21"/>
              <w:lang w:val="en-US" w:eastAsia="zh-Hans"/>
            </w:rPr>
            <w:t>用法正确</w:t>
          </w:r>
          <w:r>
            <w:rPr>
              <w:rFonts w:hint="eastAsia" w:ascii="Times New Roman" w:hAnsi="Times New Roman" w:eastAsiaTheme="minorEastAsia" w:cstheme="minorEastAsia"/>
              <w:spacing w:val="0"/>
              <w:kern w:val="10"/>
              <w:sz w:val="21"/>
              <w:szCs w:val="21"/>
              <w:lang w:eastAsia="zh-Hans"/>
            </w:rPr>
            <w:t>、</w:t>
          </w:r>
          <w:r>
            <w:rPr>
              <w:rFonts w:hint="eastAsia" w:ascii="Times New Roman" w:hAnsi="Times New Roman" w:eastAsiaTheme="minorEastAsia" w:cstheme="minorEastAsia"/>
              <w:spacing w:val="0"/>
              <w:kern w:val="10"/>
              <w:sz w:val="21"/>
              <w:szCs w:val="21"/>
              <w:lang w:val="en-US" w:eastAsia="zh-Hans"/>
            </w:rPr>
            <w:t>用量准确；</w:t>
          </w:r>
        </w:p>
        <w:p w14:paraId="2DFDB841">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Hans"/>
            </w:rPr>
          </w:pPr>
          <w:r>
            <w:rPr>
              <w:rFonts w:hint="eastAsia" w:ascii="Times New Roman" w:hAnsi="Times New Roman" w:eastAsiaTheme="minorEastAsia" w:cstheme="minorEastAsia"/>
              <w:spacing w:val="0"/>
              <w:kern w:val="10"/>
              <w:sz w:val="21"/>
              <w:szCs w:val="21"/>
              <w:lang w:val="en-US" w:eastAsia="zh-Hans"/>
            </w:rPr>
            <w:t>慎：基于药敏试验审慎用药</w:t>
          </w:r>
          <w:r>
            <w:rPr>
              <w:rFonts w:hint="eastAsia" w:ascii="Times New Roman" w:hAnsi="Times New Roman" w:eastAsiaTheme="minorEastAsia" w:cstheme="minorEastAsia"/>
              <w:spacing w:val="0"/>
              <w:kern w:val="10"/>
              <w:sz w:val="21"/>
              <w:szCs w:val="21"/>
              <w:lang w:eastAsia="zh-Hans"/>
            </w:rPr>
            <w:t>、</w:t>
          </w:r>
          <w:r>
            <w:rPr>
              <w:rFonts w:hint="eastAsia" w:ascii="Times New Roman" w:hAnsi="Times New Roman" w:eastAsiaTheme="minorEastAsia" w:cstheme="minorEastAsia"/>
              <w:spacing w:val="0"/>
              <w:kern w:val="10"/>
              <w:sz w:val="21"/>
              <w:szCs w:val="21"/>
              <w:lang w:val="en-US" w:eastAsia="zh-Hans"/>
            </w:rPr>
            <w:t>分级分类用药；</w:t>
          </w:r>
        </w:p>
        <w:p w14:paraId="3411CB6E">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CN"/>
            </w:rPr>
          </w:pPr>
          <w:r>
            <w:rPr>
              <w:rFonts w:hint="eastAsia" w:ascii="Times New Roman" w:hAnsi="Times New Roman" w:eastAsiaTheme="minorEastAsia" w:cstheme="minorEastAsia"/>
              <w:spacing w:val="0"/>
              <w:kern w:val="10"/>
              <w:sz w:val="21"/>
              <w:szCs w:val="21"/>
              <w:lang w:val="en-US" w:eastAsia="zh-Hans"/>
            </w:rPr>
            <w:t>替：积极应用兽用中药、微生态制剂等无残留的替代产品。</w:t>
          </w:r>
        </w:p>
        <w:p w14:paraId="35E7837C">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Lines="0" w:afterAutospacing="0" w:line="288" w:lineRule="auto"/>
            <w:ind w:left="0" w:firstLine="0"/>
            <w:textAlignment w:val="auto"/>
            <w:rPr>
              <w:rFonts w:hint="eastAsia" w:ascii="Times New Roman" w:hAnsi="Times New Roman" w:eastAsiaTheme="minorEastAsia" w:cstheme="minorEastAsia"/>
              <w:i w:val="0"/>
              <w:iCs w:val="0"/>
              <w:caps w:val="0"/>
              <w:color w:val="000000"/>
              <w:spacing w:val="0"/>
              <w:kern w:val="10"/>
              <w:sz w:val="21"/>
              <w:szCs w:val="21"/>
              <w:u w:val="none"/>
            </w:rPr>
          </w:pPr>
          <w:r>
            <w:rPr>
              <w:rFonts w:hint="eastAsia" w:ascii="Times New Roman" w:hAnsi="Times New Roman" w:eastAsiaTheme="minorEastAsia" w:cstheme="minorEastAsia"/>
              <w:i w:val="0"/>
              <w:iCs w:val="0"/>
              <w:caps w:val="0"/>
              <w:color w:val="000000"/>
              <w:spacing w:val="0"/>
              <w:kern w:val="10"/>
              <w:sz w:val="21"/>
              <w:szCs w:val="21"/>
              <w:u w:val="none"/>
            </w:rPr>
            <w:t>5 养殖管理要求</w:t>
          </w:r>
        </w:p>
        <w:p w14:paraId="496E98DC">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Lines="0" w:afterAutospacing="0" w:line="288" w:lineRule="auto"/>
            <w:ind w:left="0" w:firstLine="0"/>
            <w:textAlignment w:val="auto"/>
            <w:rPr>
              <w:rFonts w:hint="eastAsia" w:ascii="Times New Roman" w:hAnsi="Times New Roman" w:eastAsiaTheme="minorEastAsia" w:cstheme="minorEastAsia"/>
              <w:i w:val="0"/>
              <w:iCs w:val="0"/>
              <w:caps w:val="0"/>
              <w:color w:val="000000"/>
              <w:spacing w:val="0"/>
              <w:kern w:val="10"/>
              <w:sz w:val="21"/>
              <w:szCs w:val="21"/>
              <w:u w:val="none"/>
            </w:rPr>
          </w:pPr>
          <w:r>
            <w:rPr>
              <w:rFonts w:hint="eastAsia" w:ascii="Times New Roman" w:hAnsi="Times New Roman" w:eastAsiaTheme="minorEastAsia" w:cstheme="minorEastAsia"/>
              <w:i w:val="0"/>
              <w:iCs w:val="0"/>
              <w:caps w:val="0"/>
              <w:color w:val="000000"/>
              <w:spacing w:val="0"/>
              <w:kern w:val="10"/>
              <w:sz w:val="21"/>
              <w:szCs w:val="21"/>
              <w:u w:val="none"/>
            </w:rPr>
            <w:t>5.1 场地与布局</w:t>
          </w:r>
        </w:p>
        <w:p w14:paraId="6F16F0D4">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CN"/>
            </w:rPr>
          </w:pPr>
          <w:r>
            <w:rPr>
              <w:rFonts w:hint="eastAsia" w:ascii="Times New Roman" w:hAnsi="Times New Roman" w:eastAsiaTheme="minorEastAsia" w:cstheme="minorEastAsia"/>
              <w:spacing w:val="0"/>
              <w:kern w:val="10"/>
              <w:sz w:val="21"/>
              <w:szCs w:val="21"/>
              <w:lang w:val="en-US" w:eastAsia="zh-CN"/>
            </w:rPr>
            <w:t>场址选择应符合 NY/T 682 的要求。环境卫生应符合 NY/T 1167 的要求</w:t>
          </w:r>
          <w:r>
            <w:rPr>
              <w:rFonts w:hint="eastAsia" w:ascii="Times New Roman" w:hAnsi="Times New Roman" w:eastAsiaTheme="minorEastAsia" w:cstheme="minorEastAsia"/>
              <w:spacing w:val="0"/>
              <w:kern w:val="10"/>
              <w:sz w:val="21"/>
              <w:szCs w:val="21"/>
              <w:lang w:eastAsia="zh-CN"/>
            </w:rPr>
            <w:t>。</w:t>
          </w:r>
        </w:p>
        <w:p w14:paraId="13127165">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Lines="0" w:afterAutospacing="0" w:line="288" w:lineRule="auto"/>
            <w:ind w:left="0" w:firstLine="0"/>
            <w:textAlignment w:val="auto"/>
            <w:rPr>
              <w:rFonts w:hint="eastAsia" w:ascii="Times New Roman" w:hAnsi="Times New Roman" w:eastAsiaTheme="minorEastAsia" w:cstheme="minorEastAsia"/>
              <w:i w:val="0"/>
              <w:iCs w:val="0"/>
              <w:caps w:val="0"/>
              <w:color w:val="000000"/>
              <w:spacing w:val="0"/>
              <w:kern w:val="10"/>
              <w:sz w:val="21"/>
              <w:szCs w:val="21"/>
              <w:u w:val="none"/>
            </w:rPr>
          </w:pPr>
          <w:r>
            <w:rPr>
              <w:rFonts w:hint="eastAsia" w:ascii="Times New Roman" w:hAnsi="Times New Roman" w:eastAsiaTheme="minorEastAsia" w:cstheme="minorEastAsia"/>
              <w:i w:val="0"/>
              <w:iCs w:val="0"/>
              <w:caps w:val="0"/>
              <w:color w:val="000000"/>
              <w:spacing w:val="0"/>
              <w:kern w:val="10"/>
              <w:sz w:val="21"/>
              <w:szCs w:val="21"/>
              <w:u w:val="none"/>
            </w:rPr>
            <w:t>5.2 设施与设备</w:t>
          </w:r>
        </w:p>
        <w:p w14:paraId="3A726C99">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CN"/>
            </w:rPr>
          </w:pPr>
          <w:r>
            <w:rPr>
              <w:rFonts w:hint="eastAsia" w:ascii="Times New Roman" w:hAnsi="Times New Roman" w:eastAsiaTheme="minorEastAsia" w:cstheme="minorEastAsia"/>
              <w:spacing w:val="0"/>
              <w:kern w:val="10"/>
              <w:sz w:val="21"/>
              <w:szCs w:val="21"/>
              <w:lang w:val="en-US" w:eastAsia="zh-Hans"/>
            </w:rPr>
            <w:t>应</w:t>
          </w:r>
          <w:r>
            <w:rPr>
              <w:rFonts w:hint="eastAsia" w:ascii="Times New Roman" w:hAnsi="Times New Roman" w:eastAsiaTheme="minorEastAsia" w:cstheme="minorEastAsia"/>
              <w:spacing w:val="0"/>
              <w:kern w:val="10"/>
              <w:sz w:val="21"/>
              <w:szCs w:val="21"/>
              <w:lang w:val="en-US" w:eastAsia="zh-CN"/>
            </w:rPr>
            <w:t>配备环控系统、专用兽药库、兽医诊疗室。</w:t>
          </w:r>
        </w:p>
        <w:p w14:paraId="6AC1A8CE">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Lines="0" w:afterAutospacing="0" w:line="288" w:lineRule="auto"/>
            <w:ind w:left="0" w:firstLine="0"/>
            <w:textAlignment w:val="auto"/>
            <w:rPr>
              <w:rFonts w:hint="eastAsia" w:ascii="Times New Roman" w:hAnsi="Times New Roman" w:eastAsiaTheme="minorEastAsia" w:cstheme="minorEastAsia"/>
              <w:i w:val="0"/>
              <w:iCs w:val="0"/>
              <w:caps w:val="0"/>
              <w:color w:val="000000"/>
              <w:spacing w:val="0"/>
              <w:kern w:val="10"/>
              <w:sz w:val="21"/>
              <w:szCs w:val="21"/>
              <w:u w:val="none"/>
            </w:rPr>
          </w:pPr>
          <w:r>
            <w:rPr>
              <w:rFonts w:hint="eastAsia" w:ascii="Times New Roman" w:hAnsi="Times New Roman" w:eastAsiaTheme="minorEastAsia" w:cstheme="minorEastAsia"/>
              <w:i w:val="0"/>
              <w:iCs w:val="0"/>
              <w:caps w:val="0"/>
              <w:color w:val="000000"/>
              <w:spacing w:val="0"/>
              <w:kern w:val="10"/>
              <w:sz w:val="21"/>
              <w:szCs w:val="21"/>
              <w:u w:val="none"/>
            </w:rPr>
            <w:t>5.3 引种管理</w:t>
          </w:r>
        </w:p>
        <w:p w14:paraId="439A6AD2">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Hans"/>
            </w:rPr>
          </w:pPr>
          <w:r>
            <w:rPr>
              <w:rFonts w:hint="eastAsia" w:ascii="Times New Roman" w:hAnsi="Times New Roman" w:eastAsiaTheme="minorEastAsia" w:cstheme="minorEastAsia"/>
              <w:spacing w:val="0"/>
              <w:kern w:val="10"/>
              <w:sz w:val="21"/>
              <w:szCs w:val="21"/>
              <w:lang w:val="en-US" w:eastAsia="zh-Hans"/>
            </w:rPr>
            <w:t>应</w:t>
          </w:r>
          <w:r>
            <w:rPr>
              <w:rFonts w:hint="eastAsia" w:ascii="Times New Roman" w:hAnsi="Times New Roman" w:eastAsiaTheme="minorEastAsia" w:cstheme="minorEastAsia"/>
              <w:spacing w:val="0"/>
              <w:kern w:val="10"/>
              <w:sz w:val="21"/>
              <w:szCs w:val="21"/>
              <w:lang w:val="en-US" w:eastAsia="zh-CN"/>
            </w:rPr>
            <w:t>按批次严格检查检测苗种健康状况，防止携带垂直传播的病原微生物</w:t>
          </w:r>
          <w:r>
            <w:rPr>
              <w:rFonts w:hint="eastAsia" w:ascii="Times New Roman" w:hAnsi="Times New Roman" w:eastAsiaTheme="minorEastAsia" w:cstheme="minorEastAsia"/>
              <w:spacing w:val="0"/>
              <w:kern w:val="10"/>
              <w:sz w:val="21"/>
              <w:szCs w:val="21"/>
              <w:lang w:eastAsia="zh-CN"/>
            </w:rPr>
            <w:t>，</w:t>
          </w:r>
          <w:r>
            <w:rPr>
              <w:rFonts w:hint="eastAsia" w:ascii="Times New Roman" w:hAnsi="Times New Roman" w:eastAsiaTheme="minorEastAsia" w:cstheme="minorEastAsia"/>
              <w:spacing w:val="0"/>
              <w:kern w:val="10"/>
              <w:sz w:val="21"/>
              <w:szCs w:val="21"/>
              <w:lang w:val="en-US" w:eastAsia="zh-CN"/>
            </w:rPr>
            <w:t>有条件的应选取优良品种和品牌厂家的畜禽</w:t>
          </w:r>
          <w:r>
            <w:rPr>
              <w:rFonts w:hint="default" w:ascii="Times New Roman" w:hAnsi="Times New Roman" w:eastAsiaTheme="minorEastAsia" w:cstheme="minorEastAsia"/>
              <w:spacing w:val="0"/>
              <w:kern w:val="10"/>
              <w:sz w:val="21"/>
              <w:szCs w:val="21"/>
              <w:lang w:eastAsia="zh-CN"/>
            </w:rPr>
            <w:t>。</w:t>
          </w:r>
        </w:p>
        <w:p w14:paraId="068C3050">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Lines="0" w:afterAutospacing="0" w:line="288" w:lineRule="auto"/>
            <w:ind w:left="0" w:firstLine="0"/>
            <w:textAlignment w:val="auto"/>
            <w:rPr>
              <w:rFonts w:hint="eastAsia" w:ascii="Times New Roman" w:hAnsi="Times New Roman" w:eastAsiaTheme="minorEastAsia" w:cstheme="minorEastAsia"/>
              <w:i w:val="0"/>
              <w:iCs w:val="0"/>
              <w:caps w:val="0"/>
              <w:color w:val="000000"/>
              <w:spacing w:val="0"/>
              <w:kern w:val="10"/>
              <w:sz w:val="21"/>
              <w:szCs w:val="21"/>
              <w:u w:val="none"/>
            </w:rPr>
          </w:pPr>
          <w:r>
            <w:rPr>
              <w:rFonts w:hint="eastAsia" w:ascii="Times New Roman" w:hAnsi="Times New Roman" w:eastAsiaTheme="minorEastAsia" w:cstheme="minorEastAsia"/>
              <w:i w:val="0"/>
              <w:iCs w:val="0"/>
              <w:caps w:val="0"/>
              <w:color w:val="000000"/>
              <w:spacing w:val="0"/>
              <w:kern w:val="10"/>
              <w:sz w:val="21"/>
              <w:szCs w:val="21"/>
              <w:u w:val="none"/>
            </w:rPr>
            <w:t>5.4 饲养管理</w:t>
          </w:r>
        </w:p>
        <w:p w14:paraId="3D93694F">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CN"/>
            </w:rPr>
          </w:pPr>
          <w:r>
            <w:rPr>
              <w:rFonts w:hint="eastAsia" w:ascii="Times New Roman" w:hAnsi="Times New Roman" w:eastAsiaTheme="minorEastAsia" w:cstheme="minorEastAsia"/>
              <w:spacing w:val="0"/>
              <w:kern w:val="10"/>
              <w:sz w:val="21"/>
              <w:szCs w:val="21"/>
              <w:lang w:val="en-US" w:eastAsia="zh-CN"/>
            </w:rPr>
            <w:t>应按</w:t>
          </w:r>
          <w:r>
            <w:rPr>
              <w:rFonts w:hint="default" w:ascii="Times New Roman" w:hAnsi="Times New Roman" w:eastAsiaTheme="minorEastAsia" w:cstheme="minorEastAsia"/>
              <w:spacing w:val="0"/>
              <w:kern w:val="10"/>
              <w:sz w:val="21"/>
              <w:szCs w:val="21"/>
              <w:lang w:eastAsia="zh-CN"/>
            </w:rPr>
            <w:t>《</w:t>
          </w:r>
          <w:r>
            <w:rPr>
              <w:rFonts w:hint="eastAsia" w:ascii="Times New Roman" w:hAnsi="Times New Roman" w:eastAsiaTheme="minorEastAsia" w:cstheme="minorEastAsia"/>
              <w:spacing w:val="0"/>
              <w:kern w:val="10"/>
              <w:sz w:val="21"/>
              <w:szCs w:val="21"/>
              <w:lang w:val="en-US" w:eastAsia="zh-CN"/>
            </w:rPr>
            <w:t>饲料原料目</w:t>
          </w:r>
          <w:r>
            <w:rPr>
              <w:rFonts w:hint="default" w:ascii="Times New Roman" w:hAnsi="Times New Roman" w:eastAsiaTheme="minorEastAsia" w:cstheme="minorEastAsia"/>
              <w:spacing w:val="0"/>
              <w:kern w:val="10"/>
              <w:sz w:val="21"/>
              <w:szCs w:val="21"/>
              <w:lang w:eastAsia="zh-CN"/>
            </w:rPr>
            <w:t>》</w:t>
          </w:r>
          <w:r>
            <w:rPr>
              <w:rFonts w:hint="eastAsia" w:ascii="Times New Roman" w:hAnsi="Times New Roman" w:eastAsiaTheme="minorEastAsia" w:cstheme="minorEastAsia"/>
              <w:spacing w:val="0"/>
              <w:kern w:val="10"/>
              <w:sz w:val="21"/>
              <w:szCs w:val="21"/>
              <w:lang w:val="en-US" w:eastAsia="zh-CN"/>
            </w:rPr>
            <w:t>要求选择和使用品质优良、无污染、无霉变的合格饲料。饲料卫生应符合 GB 13078</w:t>
          </w:r>
          <w:r>
            <w:rPr>
              <w:rFonts w:hint="default" w:ascii="Times New Roman" w:hAnsi="Times New Roman" w:eastAsiaTheme="minorEastAsia" w:cstheme="minorEastAsia"/>
              <w:spacing w:val="0"/>
              <w:kern w:val="10"/>
              <w:sz w:val="21"/>
              <w:szCs w:val="21"/>
              <w:lang w:eastAsia="zh-CN"/>
            </w:rPr>
            <w:t xml:space="preserve"> </w:t>
          </w:r>
          <w:r>
            <w:rPr>
              <w:rFonts w:hint="eastAsia" w:ascii="Times New Roman" w:hAnsi="Times New Roman" w:eastAsiaTheme="minorEastAsia" w:cstheme="minorEastAsia"/>
              <w:spacing w:val="0"/>
              <w:kern w:val="10"/>
              <w:sz w:val="21"/>
              <w:szCs w:val="21"/>
              <w:lang w:val="en-US" w:eastAsia="zh-CN"/>
            </w:rPr>
            <w:t>的要求。禁止添加违禁药物。水质应符合 NY 5027 的要求。</w:t>
          </w:r>
        </w:p>
        <w:p w14:paraId="51E8B46C">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Lines="0" w:afterAutospacing="0" w:line="288" w:lineRule="auto"/>
            <w:ind w:left="0" w:firstLine="0"/>
            <w:textAlignment w:val="auto"/>
            <w:rPr>
              <w:rFonts w:hint="eastAsia" w:ascii="Times New Roman" w:hAnsi="Times New Roman" w:eastAsiaTheme="minorEastAsia" w:cstheme="minorEastAsia"/>
              <w:i w:val="0"/>
              <w:iCs w:val="0"/>
              <w:caps w:val="0"/>
              <w:color w:val="000000"/>
              <w:spacing w:val="0"/>
              <w:kern w:val="10"/>
              <w:sz w:val="21"/>
              <w:szCs w:val="21"/>
              <w:u w:val="none"/>
            </w:rPr>
          </w:pPr>
          <w:r>
            <w:rPr>
              <w:rFonts w:hint="eastAsia" w:ascii="Times New Roman" w:hAnsi="Times New Roman" w:eastAsiaTheme="minorEastAsia" w:cstheme="minorEastAsia"/>
              <w:i w:val="0"/>
              <w:iCs w:val="0"/>
              <w:caps w:val="0"/>
              <w:color w:val="000000"/>
              <w:spacing w:val="0"/>
              <w:kern w:val="10"/>
              <w:sz w:val="21"/>
              <w:szCs w:val="21"/>
              <w:u w:val="none"/>
            </w:rPr>
            <w:t>6 疫病防控</w:t>
          </w:r>
        </w:p>
        <w:p w14:paraId="102FC2B3">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CN"/>
            </w:rPr>
          </w:pPr>
          <w:r>
            <w:rPr>
              <w:rFonts w:hint="eastAsia" w:ascii="Times New Roman" w:hAnsi="Times New Roman" w:eastAsiaTheme="minorEastAsia" w:cstheme="minorEastAsia"/>
              <w:spacing w:val="0"/>
              <w:kern w:val="10"/>
              <w:sz w:val="21"/>
              <w:szCs w:val="21"/>
              <w:lang w:val="en-US" w:eastAsia="zh-Hans"/>
            </w:rPr>
            <w:t>防疫管理应符合</w:t>
          </w:r>
          <w:r>
            <w:rPr>
              <w:rFonts w:hint="eastAsia" w:ascii="Times New Roman" w:hAnsi="Times New Roman" w:eastAsiaTheme="minorEastAsia" w:cstheme="minorEastAsia"/>
              <w:spacing w:val="0"/>
              <w:kern w:val="10"/>
              <w:sz w:val="21"/>
              <w:szCs w:val="21"/>
              <w:lang w:val="en-US" w:eastAsia="zh-CN"/>
            </w:rPr>
            <w:t xml:space="preserve"> GB/T 39915 的规定。</w:t>
          </w:r>
        </w:p>
        <w:p w14:paraId="5C3E3A52">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Lines="0" w:afterAutospacing="0" w:line="288" w:lineRule="auto"/>
            <w:ind w:left="0" w:firstLine="0"/>
            <w:textAlignment w:val="auto"/>
            <w:rPr>
              <w:rFonts w:hint="eastAsia" w:ascii="Times New Roman" w:hAnsi="Times New Roman" w:eastAsiaTheme="minorEastAsia" w:cstheme="minorEastAsia"/>
              <w:i w:val="0"/>
              <w:iCs w:val="0"/>
              <w:caps w:val="0"/>
              <w:color w:val="000000"/>
              <w:spacing w:val="0"/>
              <w:kern w:val="10"/>
              <w:sz w:val="21"/>
              <w:szCs w:val="21"/>
              <w:u w:val="none"/>
            </w:rPr>
          </w:pPr>
          <w:r>
            <w:rPr>
              <w:rFonts w:hint="eastAsia" w:ascii="Times New Roman" w:hAnsi="Times New Roman" w:eastAsiaTheme="minorEastAsia" w:cstheme="minorEastAsia"/>
              <w:i w:val="0"/>
              <w:iCs w:val="0"/>
              <w:caps w:val="0"/>
              <w:color w:val="000000"/>
              <w:spacing w:val="0"/>
              <w:kern w:val="10"/>
              <w:sz w:val="21"/>
              <w:szCs w:val="21"/>
              <w:u w:val="none"/>
            </w:rPr>
            <w:t>6.1 免疫接种</w:t>
          </w:r>
        </w:p>
        <w:p w14:paraId="104B8A24">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Hans"/>
            </w:rPr>
          </w:pPr>
          <w:r>
            <w:rPr>
              <w:rFonts w:hint="eastAsia" w:ascii="Times New Roman" w:hAnsi="Times New Roman" w:eastAsiaTheme="minorEastAsia" w:cstheme="minorEastAsia"/>
              <w:spacing w:val="0"/>
              <w:kern w:val="10"/>
              <w:sz w:val="21"/>
              <w:szCs w:val="21"/>
              <w:lang w:val="en-US" w:eastAsia="zh-Hans"/>
            </w:rPr>
            <w:t>根据不同畜禽种类制定个性化免疫程序，定期监测抗体水平。</w:t>
          </w:r>
        </w:p>
        <w:p w14:paraId="5625154D">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Lines="0" w:afterAutospacing="0" w:line="288" w:lineRule="auto"/>
            <w:ind w:left="0" w:firstLine="0"/>
            <w:textAlignment w:val="auto"/>
            <w:rPr>
              <w:rFonts w:hint="eastAsia" w:ascii="Times New Roman" w:hAnsi="Times New Roman" w:eastAsiaTheme="minorEastAsia" w:cstheme="minorEastAsia"/>
              <w:i w:val="0"/>
              <w:iCs w:val="0"/>
              <w:caps w:val="0"/>
              <w:color w:val="000000"/>
              <w:spacing w:val="0"/>
              <w:kern w:val="10"/>
              <w:sz w:val="21"/>
              <w:szCs w:val="21"/>
              <w:u w:val="none"/>
            </w:rPr>
          </w:pPr>
          <w:r>
            <w:rPr>
              <w:rFonts w:hint="eastAsia" w:ascii="Times New Roman" w:hAnsi="Times New Roman" w:eastAsiaTheme="minorEastAsia" w:cstheme="minorEastAsia"/>
              <w:i w:val="0"/>
              <w:iCs w:val="0"/>
              <w:caps w:val="0"/>
              <w:color w:val="000000"/>
              <w:spacing w:val="0"/>
              <w:kern w:val="10"/>
              <w:sz w:val="21"/>
              <w:szCs w:val="21"/>
              <w:u w:val="none"/>
            </w:rPr>
            <w:t>6.2 消毒管理</w:t>
          </w:r>
        </w:p>
        <w:p w14:paraId="60AF5482">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Hans"/>
            </w:rPr>
          </w:pPr>
          <w:r>
            <w:rPr>
              <w:rFonts w:hint="eastAsia" w:ascii="Times New Roman" w:hAnsi="Times New Roman" w:eastAsiaTheme="minorEastAsia" w:cstheme="minorEastAsia"/>
              <w:spacing w:val="0"/>
              <w:kern w:val="10"/>
              <w:sz w:val="21"/>
              <w:szCs w:val="21"/>
              <w:lang w:val="en-US" w:eastAsia="zh-Hans"/>
            </w:rPr>
            <w:t>应符合</w:t>
          </w:r>
          <w:r>
            <w:rPr>
              <w:rFonts w:hint="eastAsia" w:ascii="Times New Roman" w:hAnsi="Times New Roman" w:eastAsiaTheme="minorEastAsia" w:cstheme="minorEastAsia"/>
              <w:spacing w:val="0"/>
              <w:kern w:val="10"/>
              <w:sz w:val="21"/>
              <w:szCs w:val="21"/>
              <w:lang w:val="en-US" w:eastAsia="zh-CN"/>
            </w:rPr>
            <w:t>NY/T 3075</w:t>
          </w:r>
          <w:r>
            <w:rPr>
              <w:rFonts w:hint="eastAsia" w:ascii="Times New Roman" w:hAnsi="Times New Roman" w:eastAsiaTheme="minorEastAsia" w:cstheme="minorEastAsia"/>
              <w:spacing w:val="0"/>
              <w:kern w:val="10"/>
              <w:sz w:val="21"/>
              <w:szCs w:val="21"/>
              <w:lang w:val="en-US" w:eastAsia="zh-Hans"/>
            </w:rPr>
            <w:t>的规定</w:t>
          </w:r>
          <w:r>
            <w:rPr>
              <w:rFonts w:hint="eastAsia" w:ascii="Times New Roman" w:hAnsi="Times New Roman" w:eastAsiaTheme="minorEastAsia" w:cstheme="minorEastAsia"/>
              <w:spacing w:val="0"/>
              <w:kern w:val="10"/>
              <w:sz w:val="21"/>
              <w:szCs w:val="21"/>
              <w:lang w:eastAsia="zh-Hans"/>
            </w:rPr>
            <w:t>。</w:t>
          </w:r>
        </w:p>
        <w:p w14:paraId="0E9D7BE4">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Lines="0" w:afterAutospacing="0" w:line="288" w:lineRule="auto"/>
            <w:ind w:left="0" w:firstLine="0"/>
            <w:textAlignment w:val="auto"/>
            <w:rPr>
              <w:rFonts w:hint="eastAsia" w:ascii="Times New Roman" w:hAnsi="Times New Roman" w:eastAsiaTheme="minorEastAsia" w:cstheme="minorEastAsia"/>
              <w:i w:val="0"/>
              <w:iCs w:val="0"/>
              <w:caps w:val="0"/>
              <w:color w:val="000000"/>
              <w:spacing w:val="0"/>
              <w:kern w:val="10"/>
              <w:sz w:val="21"/>
              <w:szCs w:val="21"/>
              <w:u w:val="none"/>
            </w:rPr>
          </w:pPr>
          <w:r>
            <w:rPr>
              <w:rFonts w:hint="eastAsia" w:ascii="Times New Roman" w:hAnsi="Times New Roman" w:eastAsiaTheme="minorEastAsia" w:cstheme="minorEastAsia"/>
              <w:i w:val="0"/>
              <w:iCs w:val="0"/>
              <w:caps w:val="0"/>
              <w:color w:val="000000"/>
              <w:spacing w:val="0"/>
              <w:kern w:val="10"/>
              <w:sz w:val="21"/>
              <w:szCs w:val="21"/>
              <w:u w:val="none"/>
            </w:rPr>
            <w:t xml:space="preserve">6.3 </w:t>
          </w:r>
          <w:r>
            <w:rPr>
              <w:rFonts w:hint="eastAsia" w:ascii="Times New Roman" w:hAnsi="Times New Roman" w:eastAsiaTheme="minorEastAsia" w:cstheme="minorEastAsia"/>
              <w:i w:val="0"/>
              <w:iCs w:val="0"/>
              <w:caps w:val="0"/>
              <w:color w:val="000000"/>
              <w:spacing w:val="0"/>
              <w:kern w:val="10"/>
              <w:sz w:val="21"/>
              <w:szCs w:val="21"/>
              <w:u w:val="none"/>
              <w:lang w:val="en-US" w:eastAsia="zh-Hans"/>
            </w:rPr>
            <w:t>有害生物</w:t>
          </w:r>
          <w:r>
            <w:rPr>
              <w:rFonts w:hint="eastAsia" w:ascii="Times New Roman" w:hAnsi="Times New Roman" w:eastAsiaTheme="minorEastAsia" w:cstheme="minorEastAsia"/>
              <w:i w:val="0"/>
              <w:iCs w:val="0"/>
              <w:caps w:val="0"/>
              <w:color w:val="000000"/>
              <w:spacing w:val="0"/>
              <w:kern w:val="10"/>
              <w:sz w:val="21"/>
              <w:szCs w:val="21"/>
              <w:u w:val="none"/>
            </w:rPr>
            <w:t>防治</w:t>
          </w:r>
        </w:p>
        <w:p w14:paraId="35C6A13A">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Hans"/>
            </w:rPr>
          </w:pPr>
          <w:r>
            <w:rPr>
              <w:rFonts w:hint="eastAsia" w:ascii="Times New Roman" w:hAnsi="Times New Roman" w:eastAsiaTheme="minorEastAsia" w:cstheme="minorEastAsia"/>
              <w:spacing w:val="0"/>
              <w:kern w:val="10"/>
              <w:sz w:val="21"/>
              <w:szCs w:val="21"/>
              <w:lang w:val="en-US" w:eastAsia="zh-Hans"/>
            </w:rPr>
            <w:t>主动保护和引入生物天敌</w:t>
          </w:r>
          <w:r>
            <w:rPr>
              <w:rFonts w:hint="eastAsia" w:ascii="Times New Roman" w:hAnsi="Times New Roman" w:eastAsiaTheme="minorEastAsia" w:cstheme="minorEastAsia"/>
              <w:spacing w:val="0"/>
              <w:kern w:val="10"/>
              <w:sz w:val="21"/>
              <w:szCs w:val="21"/>
              <w:lang w:eastAsia="zh-Hans"/>
            </w:rPr>
            <w:t>，</w:t>
          </w:r>
          <w:r>
            <w:rPr>
              <w:rFonts w:hint="eastAsia" w:ascii="Times New Roman" w:hAnsi="Times New Roman" w:eastAsiaTheme="minorEastAsia" w:cstheme="minorEastAsia"/>
              <w:spacing w:val="0"/>
              <w:kern w:val="10"/>
              <w:sz w:val="21"/>
              <w:szCs w:val="21"/>
              <w:lang w:val="en-US" w:eastAsia="zh-Hans"/>
            </w:rPr>
            <w:t>优先选用兽用中药和物理方法进行干预</w:t>
          </w:r>
          <w:r>
            <w:rPr>
              <w:rFonts w:hint="eastAsia" w:ascii="Times New Roman" w:hAnsi="Times New Roman" w:eastAsiaTheme="minorEastAsia" w:cstheme="minorEastAsia"/>
              <w:spacing w:val="0"/>
              <w:kern w:val="10"/>
              <w:sz w:val="21"/>
              <w:szCs w:val="21"/>
              <w:lang w:eastAsia="zh-Hans"/>
            </w:rPr>
            <w:t>。</w:t>
          </w:r>
        </w:p>
        <w:p w14:paraId="4C28B422">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Lines="0" w:afterAutospacing="0" w:line="288" w:lineRule="auto"/>
            <w:ind w:left="0" w:firstLine="0"/>
            <w:textAlignment w:val="auto"/>
            <w:rPr>
              <w:rFonts w:hint="eastAsia" w:ascii="Times New Roman" w:hAnsi="Times New Roman" w:eastAsiaTheme="minorEastAsia" w:cstheme="minorEastAsia"/>
              <w:i w:val="0"/>
              <w:iCs w:val="0"/>
              <w:caps w:val="0"/>
              <w:color w:val="000000"/>
              <w:spacing w:val="0"/>
              <w:kern w:val="10"/>
              <w:sz w:val="21"/>
              <w:szCs w:val="21"/>
              <w:u w:val="none"/>
            </w:rPr>
          </w:pPr>
          <w:r>
            <w:rPr>
              <w:rFonts w:hint="eastAsia" w:ascii="Times New Roman" w:hAnsi="Times New Roman" w:eastAsiaTheme="minorEastAsia" w:cstheme="minorEastAsia"/>
              <w:i w:val="0"/>
              <w:iCs w:val="0"/>
              <w:caps w:val="0"/>
              <w:color w:val="000000"/>
              <w:spacing w:val="0"/>
              <w:kern w:val="10"/>
              <w:sz w:val="21"/>
              <w:szCs w:val="21"/>
              <w:u w:val="none"/>
            </w:rPr>
            <w:t>6.4 疫情报告与处置</w:t>
          </w:r>
        </w:p>
        <w:p w14:paraId="011AB55A">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Hans"/>
            </w:rPr>
          </w:pPr>
          <w:r>
            <w:rPr>
              <w:rFonts w:hint="eastAsia" w:ascii="Times New Roman" w:hAnsi="Times New Roman" w:eastAsiaTheme="minorEastAsia" w:cstheme="minorEastAsia"/>
              <w:spacing w:val="0"/>
              <w:kern w:val="10"/>
              <w:sz w:val="21"/>
              <w:szCs w:val="21"/>
              <w:lang w:val="en-US" w:eastAsia="zh-Hans"/>
            </w:rPr>
            <w:t>疑似疫情立即上报，配合封锁、扑杀、无害化处理等措施。</w:t>
          </w:r>
        </w:p>
        <w:p w14:paraId="07860125">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Lines="0" w:afterAutospacing="0" w:line="288" w:lineRule="auto"/>
            <w:ind w:left="0" w:firstLine="0"/>
            <w:textAlignment w:val="auto"/>
            <w:rPr>
              <w:rFonts w:hint="eastAsia" w:ascii="Times New Roman" w:hAnsi="Times New Roman" w:eastAsiaTheme="minorEastAsia" w:cstheme="minorEastAsia"/>
              <w:i w:val="0"/>
              <w:iCs w:val="0"/>
              <w:caps w:val="0"/>
              <w:color w:val="000000"/>
              <w:spacing w:val="0"/>
              <w:kern w:val="10"/>
              <w:sz w:val="21"/>
              <w:szCs w:val="21"/>
              <w:u w:val="none"/>
            </w:rPr>
          </w:pPr>
          <w:r>
            <w:rPr>
              <w:rFonts w:hint="eastAsia" w:ascii="Times New Roman" w:hAnsi="Times New Roman" w:eastAsiaTheme="minorEastAsia" w:cstheme="minorEastAsia"/>
              <w:i w:val="0"/>
              <w:iCs w:val="0"/>
              <w:caps w:val="0"/>
              <w:color w:val="000000"/>
              <w:spacing w:val="0"/>
              <w:kern w:val="10"/>
              <w:sz w:val="21"/>
              <w:szCs w:val="21"/>
              <w:u w:val="none"/>
            </w:rPr>
            <w:t>6.5 粪污与废弃物处理</w:t>
          </w:r>
        </w:p>
        <w:p w14:paraId="7EBE3C5C">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Hans"/>
            </w:rPr>
          </w:pPr>
          <w:r>
            <w:rPr>
              <w:rFonts w:hint="eastAsia" w:ascii="Times New Roman" w:hAnsi="Times New Roman" w:eastAsiaTheme="minorEastAsia" w:cstheme="minorEastAsia"/>
              <w:spacing w:val="0"/>
              <w:kern w:val="10"/>
              <w:sz w:val="21"/>
              <w:szCs w:val="21"/>
              <w:lang w:val="en-US" w:eastAsia="zh-Hans"/>
            </w:rPr>
            <w:t xml:space="preserve">粪污按 </w:t>
          </w:r>
          <w:r>
            <w:rPr>
              <w:rFonts w:hint="default" w:ascii="Times New Roman" w:hAnsi="Times New Roman" w:cstheme="minorEastAsia"/>
              <w:spacing w:val="0"/>
              <w:kern w:val="10"/>
              <w:sz w:val="21"/>
              <w:szCs w:val="21"/>
              <w:lang w:eastAsia="zh-CN"/>
            </w:rPr>
            <w:t>GB</w:t>
          </w:r>
          <w:r>
            <w:rPr>
              <w:rFonts w:hint="eastAsia" w:ascii="Times New Roman" w:hAnsi="Times New Roman" w:eastAsiaTheme="minorEastAsia" w:cstheme="minorEastAsia"/>
              <w:spacing w:val="0"/>
              <w:kern w:val="10"/>
              <w:sz w:val="21"/>
              <w:szCs w:val="21"/>
              <w:lang w:val="en-US" w:eastAsia="zh-CN"/>
            </w:rPr>
            <w:t xml:space="preserve">/T </w:t>
          </w:r>
          <w:r>
            <w:rPr>
              <w:rFonts w:hint="default" w:ascii="Times New Roman" w:hAnsi="Times New Roman" w:cstheme="minorEastAsia"/>
              <w:spacing w:val="0"/>
              <w:kern w:val="10"/>
              <w:sz w:val="21"/>
              <w:szCs w:val="21"/>
              <w:lang w:eastAsia="zh-CN"/>
            </w:rPr>
            <w:t>36195</w:t>
          </w:r>
          <w:r>
            <w:rPr>
              <w:rFonts w:hint="eastAsia" w:ascii="Times New Roman" w:hAnsi="Times New Roman" w:eastAsiaTheme="minorEastAsia" w:cstheme="minorEastAsia"/>
              <w:spacing w:val="0"/>
              <w:kern w:val="10"/>
              <w:sz w:val="21"/>
              <w:szCs w:val="21"/>
              <w:lang w:val="en-US" w:eastAsia="zh-Hans"/>
            </w:rPr>
            <w:t xml:space="preserve"> 无害化处理；病死动物依《病死及病害动物无害化处理技术规范》处理。</w:t>
          </w:r>
        </w:p>
        <w:p w14:paraId="583042F3">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Lines="0" w:afterAutospacing="0" w:line="288" w:lineRule="auto"/>
            <w:ind w:left="0" w:firstLine="0"/>
            <w:textAlignment w:val="auto"/>
            <w:rPr>
              <w:rFonts w:hint="eastAsia" w:ascii="Times New Roman" w:hAnsi="Times New Roman" w:eastAsiaTheme="minorEastAsia" w:cstheme="minorEastAsia"/>
              <w:i w:val="0"/>
              <w:iCs w:val="0"/>
              <w:caps w:val="0"/>
              <w:color w:val="000000"/>
              <w:spacing w:val="0"/>
              <w:kern w:val="10"/>
              <w:sz w:val="21"/>
              <w:szCs w:val="21"/>
              <w:u w:val="none"/>
            </w:rPr>
          </w:pPr>
          <w:r>
            <w:rPr>
              <w:rFonts w:hint="eastAsia" w:ascii="Times New Roman" w:hAnsi="Times New Roman" w:eastAsiaTheme="minorEastAsia" w:cstheme="minorEastAsia"/>
              <w:i w:val="0"/>
              <w:iCs w:val="0"/>
              <w:caps w:val="0"/>
              <w:color w:val="000000"/>
              <w:spacing w:val="0"/>
              <w:kern w:val="10"/>
              <w:sz w:val="21"/>
              <w:szCs w:val="21"/>
              <w:u w:val="none"/>
            </w:rPr>
            <w:t xml:space="preserve">7 </w:t>
          </w:r>
          <w:r>
            <w:rPr>
              <w:rFonts w:hint="eastAsia" w:ascii="Times New Roman" w:hAnsi="Times New Roman" w:eastAsiaTheme="minorEastAsia" w:cstheme="minorEastAsia"/>
              <w:i w:val="0"/>
              <w:iCs w:val="0"/>
              <w:caps w:val="0"/>
              <w:color w:val="000000"/>
              <w:spacing w:val="0"/>
              <w:kern w:val="10"/>
              <w:sz w:val="21"/>
              <w:szCs w:val="21"/>
              <w:u w:val="none"/>
              <w:lang w:val="en-US" w:eastAsia="zh-Hans"/>
            </w:rPr>
            <w:t>兽用</w:t>
          </w:r>
          <w:r>
            <w:rPr>
              <w:rFonts w:hint="eastAsia" w:ascii="Times New Roman" w:hAnsi="Times New Roman" w:eastAsiaTheme="minorEastAsia" w:cstheme="minorEastAsia"/>
              <w:i w:val="0"/>
              <w:iCs w:val="0"/>
              <w:caps w:val="0"/>
              <w:color w:val="000000"/>
              <w:spacing w:val="0"/>
              <w:kern w:val="10"/>
              <w:sz w:val="21"/>
              <w:szCs w:val="21"/>
              <w:u w:val="none"/>
            </w:rPr>
            <w:t>抗菌药使用</w:t>
          </w:r>
        </w:p>
        <w:p w14:paraId="6DEEA8EB">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Lines="0" w:afterAutospacing="0" w:line="288" w:lineRule="auto"/>
            <w:ind w:left="0" w:firstLine="0"/>
            <w:textAlignment w:val="auto"/>
            <w:rPr>
              <w:rFonts w:hint="eastAsia" w:ascii="Times New Roman" w:hAnsi="Times New Roman" w:eastAsiaTheme="minorEastAsia" w:cstheme="minorEastAsia"/>
              <w:spacing w:val="0"/>
              <w:kern w:val="10"/>
              <w:sz w:val="21"/>
              <w:szCs w:val="21"/>
            </w:rPr>
          </w:pPr>
          <w:r>
            <w:rPr>
              <w:rFonts w:hint="eastAsia" w:ascii="Times New Roman" w:hAnsi="Times New Roman" w:eastAsiaTheme="minorEastAsia" w:cstheme="minorEastAsia"/>
              <w:i w:val="0"/>
              <w:iCs w:val="0"/>
              <w:caps w:val="0"/>
              <w:color w:val="000000"/>
              <w:spacing w:val="0"/>
              <w:kern w:val="10"/>
              <w:sz w:val="21"/>
              <w:szCs w:val="21"/>
              <w:u w:val="none"/>
            </w:rPr>
            <w:t>7.1 用药原则</w:t>
          </w:r>
        </w:p>
        <w:p w14:paraId="18B39D4B">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spacing w:val="0"/>
              <w:kern w:val="10"/>
              <w:sz w:val="21"/>
              <w:szCs w:val="21"/>
              <w:lang w:val="en-US" w:eastAsia="zh-CN"/>
            </w:rPr>
          </w:pPr>
          <w:r>
            <w:rPr>
              <w:rFonts w:hint="eastAsia" w:ascii="Times New Roman" w:hAnsi="Times New Roman" w:eastAsiaTheme="minorEastAsia" w:cstheme="minorEastAsia"/>
              <w:spacing w:val="0"/>
              <w:kern w:val="10"/>
              <w:sz w:val="21"/>
              <w:szCs w:val="21"/>
              <w:lang w:val="en-US" w:eastAsia="zh-Hans"/>
            </w:rPr>
            <w:t xml:space="preserve">抗菌药的使用应符合 NY/T 472 的相关规定 </w:t>
          </w:r>
          <w:r>
            <w:rPr>
              <w:rFonts w:hint="eastAsia" w:ascii="Times New Roman" w:hAnsi="Times New Roman" w:eastAsiaTheme="minorEastAsia" w:cstheme="minorEastAsia"/>
              <w:spacing w:val="0"/>
              <w:kern w:val="10"/>
              <w:sz w:val="21"/>
              <w:szCs w:val="21"/>
              <w:lang w:eastAsia="zh-Hans"/>
            </w:rPr>
            <w:t>，</w:t>
          </w:r>
          <w:r>
            <w:rPr>
              <w:rFonts w:hint="eastAsia" w:ascii="Times New Roman" w:hAnsi="Times New Roman" w:eastAsiaTheme="minorEastAsia" w:cstheme="minorEastAsia"/>
              <w:spacing w:val="0"/>
              <w:kern w:val="10"/>
              <w:sz w:val="21"/>
              <w:szCs w:val="21"/>
              <w:lang w:val="en-US" w:eastAsia="zh-CN"/>
            </w:rPr>
            <w:t>严禁使用禁止使用的药品和其他化合物、停用兽药、人用药品、假劣兽药</w:t>
          </w:r>
          <w:r>
            <w:rPr>
              <w:rFonts w:hint="default" w:ascii="Times New Roman" w:hAnsi="Times New Roman" w:cstheme="minorEastAsia"/>
              <w:spacing w:val="0"/>
              <w:kern w:val="10"/>
              <w:sz w:val="21"/>
              <w:szCs w:val="21"/>
              <w:lang w:eastAsia="zh-CN"/>
            </w:rPr>
            <w:t>，</w:t>
          </w:r>
          <w:r>
            <w:rPr>
              <w:rFonts w:hint="eastAsia" w:ascii="Times New Roman" w:hAnsi="Times New Roman" w:eastAsiaTheme="minorEastAsia" w:cstheme="minorEastAsia"/>
              <w:spacing w:val="0"/>
              <w:kern w:val="10"/>
              <w:sz w:val="21"/>
              <w:szCs w:val="21"/>
              <w:lang w:val="en-US" w:eastAsia="zh-Hans"/>
            </w:rPr>
            <w:t>肉</w:t>
          </w:r>
          <w:r>
            <w:rPr>
              <w:rFonts w:hint="default" w:ascii="Times New Roman" w:hAnsi="Times New Roman" w:eastAsiaTheme="minorEastAsia" w:cstheme="minorEastAsia"/>
              <w:spacing w:val="0"/>
              <w:kern w:val="10"/>
              <w:sz w:val="21"/>
              <w:szCs w:val="21"/>
              <w:lang w:eastAsia="zh-Hans"/>
            </w:rPr>
            <w:t>、</w:t>
          </w:r>
          <w:r>
            <w:rPr>
              <w:rFonts w:hint="eastAsia" w:ascii="Times New Roman" w:hAnsi="Times New Roman" w:eastAsiaTheme="minorEastAsia" w:cstheme="minorEastAsia"/>
              <w:spacing w:val="0"/>
              <w:kern w:val="10"/>
              <w:sz w:val="21"/>
              <w:szCs w:val="21"/>
              <w:lang w:val="en-US" w:eastAsia="zh-Hans"/>
            </w:rPr>
            <w:t>蛋</w:t>
          </w:r>
          <w:r>
            <w:rPr>
              <w:rFonts w:hint="default" w:ascii="Times New Roman" w:hAnsi="Times New Roman" w:eastAsiaTheme="minorEastAsia" w:cstheme="minorEastAsia"/>
              <w:spacing w:val="0"/>
              <w:kern w:val="10"/>
              <w:sz w:val="21"/>
              <w:szCs w:val="21"/>
              <w:lang w:eastAsia="zh-Hans"/>
            </w:rPr>
            <w:t>、</w:t>
          </w:r>
          <w:r>
            <w:rPr>
              <w:rFonts w:hint="eastAsia" w:ascii="Times New Roman" w:hAnsi="Times New Roman" w:eastAsiaTheme="minorEastAsia" w:cstheme="minorEastAsia"/>
              <w:spacing w:val="0"/>
              <w:kern w:val="10"/>
              <w:sz w:val="21"/>
              <w:szCs w:val="21"/>
              <w:lang w:val="en-US" w:eastAsia="zh-Hans"/>
            </w:rPr>
            <w:t>奶等畜产品</w:t>
          </w:r>
          <w:r>
            <w:rPr>
              <w:rFonts w:hint="eastAsia" w:ascii="Times New Roman" w:hAnsi="Times New Roman" w:eastAsiaTheme="minorEastAsia" w:cstheme="minorEastAsia"/>
              <w:spacing w:val="0"/>
              <w:kern w:val="10"/>
              <w:sz w:val="21"/>
              <w:szCs w:val="21"/>
              <w:lang w:val="en-US" w:eastAsia="zh-CN"/>
            </w:rPr>
            <w:t>中兽药残留限量应符 合 GB 31650 、GB 31650 .1 的规定 ；严格执行兽用处方药、休药期等制度，按照兽药标签说明书标注事项，对症治疗、用法正确、用量准确。</w:t>
          </w:r>
        </w:p>
        <w:p w14:paraId="1677B624">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Lines="0" w:afterAutospacing="0" w:line="288" w:lineRule="auto"/>
            <w:ind w:left="0" w:firstLine="0"/>
            <w:textAlignment w:val="auto"/>
            <w:rPr>
              <w:rFonts w:hint="eastAsia" w:ascii="Times New Roman" w:hAnsi="Times New Roman" w:eastAsiaTheme="minorEastAsia" w:cstheme="minorEastAsia"/>
              <w:i w:val="0"/>
              <w:iCs w:val="0"/>
              <w:caps w:val="0"/>
              <w:color w:val="000000"/>
              <w:spacing w:val="0"/>
              <w:kern w:val="10"/>
              <w:sz w:val="21"/>
              <w:szCs w:val="21"/>
              <w:u w:val="none"/>
              <w:lang w:eastAsia="zh-CN"/>
            </w:rPr>
          </w:pPr>
          <w:r>
            <w:rPr>
              <w:rFonts w:hint="eastAsia" w:ascii="Times New Roman" w:hAnsi="Times New Roman" w:eastAsiaTheme="minorEastAsia" w:cstheme="minorEastAsia"/>
              <w:i w:val="0"/>
              <w:iCs w:val="0"/>
              <w:caps w:val="0"/>
              <w:color w:val="000000"/>
              <w:spacing w:val="0"/>
              <w:kern w:val="10"/>
              <w:sz w:val="21"/>
              <w:szCs w:val="21"/>
              <w:u w:val="none"/>
              <w:lang w:eastAsia="zh-CN"/>
            </w:rPr>
            <w:t>7</w:t>
          </w:r>
          <w:r>
            <w:rPr>
              <w:rFonts w:hint="eastAsia" w:ascii="Times New Roman" w:hAnsi="Times New Roman" w:eastAsiaTheme="minorEastAsia" w:cstheme="minorEastAsia"/>
              <w:i w:val="0"/>
              <w:iCs w:val="0"/>
              <w:caps w:val="0"/>
              <w:color w:val="000000"/>
              <w:spacing w:val="0"/>
              <w:kern w:val="10"/>
              <w:sz w:val="21"/>
              <w:szCs w:val="21"/>
              <w:u w:val="none"/>
              <w:lang w:val="en-US" w:eastAsia="zh-Hans"/>
            </w:rPr>
            <w:t>.</w:t>
          </w:r>
          <w:r>
            <w:rPr>
              <w:rFonts w:hint="eastAsia" w:ascii="Times New Roman" w:hAnsi="Times New Roman" w:eastAsiaTheme="minorEastAsia" w:cstheme="minorEastAsia"/>
              <w:i w:val="0"/>
              <w:iCs w:val="0"/>
              <w:caps w:val="0"/>
              <w:color w:val="000000"/>
              <w:spacing w:val="0"/>
              <w:kern w:val="10"/>
              <w:sz w:val="21"/>
              <w:szCs w:val="21"/>
              <w:u w:val="none"/>
              <w:lang w:eastAsia="zh-Hans"/>
            </w:rPr>
            <w:t>2</w:t>
          </w:r>
          <w:r>
            <w:rPr>
              <w:rFonts w:hint="eastAsia" w:ascii="Times New Roman" w:hAnsi="Times New Roman" w:eastAsiaTheme="minorEastAsia" w:cstheme="minorEastAsia"/>
              <w:i w:val="0"/>
              <w:iCs w:val="0"/>
              <w:caps w:val="0"/>
              <w:color w:val="000000"/>
              <w:spacing w:val="0"/>
              <w:kern w:val="10"/>
              <w:sz w:val="21"/>
              <w:szCs w:val="21"/>
              <w:u w:val="none"/>
              <w:lang w:val="en-US" w:eastAsia="zh-Hans"/>
            </w:rPr>
            <w:t>用药制度</w:t>
          </w:r>
        </w:p>
        <w:p w14:paraId="00C60D1E">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color w:val="000000" w:themeColor="text1"/>
              <w:spacing w:val="0"/>
              <w:kern w:val="10"/>
              <w:sz w:val="21"/>
              <w:szCs w:val="21"/>
              <w:lang w:val="en-US" w:eastAsia="zh-CN"/>
              <w14:textFill>
                <w14:solidFill>
                  <w14:schemeClr w14:val="tx1"/>
                </w14:solidFill>
              </w14:textFill>
            </w:rPr>
          </w:pPr>
          <w:r>
            <w:rPr>
              <w:rFonts w:hint="eastAsia" w:ascii="Times New Roman" w:hAnsi="Times New Roman" w:eastAsiaTheme="minorEastAsia" w:cstheme="minorEastAsia"/>
              <w:color w:val="000000" w:themeColor="text1"/>
              <w:spacing w:val="0"/>
              <w:kern w:val="10"/>
              <w:sz w:val="21"/>
              <w:szCs w:val="21"/>
              <w:lang w:val="en-US" w:eastAsia="zh-CN"/>
              <w14:textFill>
                <w14:solidFill>
                  <w14:schemeClr w14:val="tx1"/>
                </w14:solidFill>
              </w14:textFill>
            </w:rPr>
            <w:t>建立兽药、疫苗采购、验收、入库、储存、出库、使用、包装材料无害化处理及兽药二维码追溯管理制度（药品进、用、存记录照片、二维码设备等），并做好完整的记录。</w:t>
          </w:r>
        </w:p>
        <w:p w14:paraId="26B382E6">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color w:val="000000" w:themeColor="text1"/>
              <w:spacing w:val="0"/>
              <w:kern w:val="10"/>
              <w:sz w:val="21"/>
              <w:szCs w:val="21"/>
              <w:lang w:val="en-US" w:eastAsia="zh-CN"/>
              <w14:textFill>
                <w14:solidFill>
                  <w14:schemeClr w14:val="tx1"/>
                </w14:solidFill>
              </w14:textFill>
            </w:rPr>
          </w:pPr>
          <w:r>
            <w:rPr>
              <w:rFonts w:hint="eastAsia" w:ascii="Times New Roman" w:hAnsi="Times New Roman" w:eastAsiaTheme="minorEastAsia" w:cstheme="minorEastAsia"/>
              <w:color w:val="000000" w:themeColor="text1"/>
              <w:spacing w:val="0"/>
              <w:kern w:val="10"/>
              <w:sz w:val="21"/>
              <w:szCs w:val="21"/>
              <w:lang w:val="en-US" w:eastAsia="zh-CN"/>
              <w14:textFill>
                <w14:solidFill>
                  <w14:schemeClr w14:val="tx1"/>
                </w14:solidFill>
              </w14:textFill>
            </w:rPr>
            <w:t>建立使用兽用处方药、消毒剂、杀虫剂管理制度，按规定开具处方签，各种记录内容齐全，填写真实、规范、完整，并存档保管</w:t>
          </w:r>
          <w:r>
            <w:rPr>
              <w:rFonts w:hint="default" w:ascii="Times New Roman" w:hAnsi="Times New Roman" w:cstheme="minorEastAsia"/>
              <w:color w:val="000000" w:themeColor="text1"/>
              <w:spacing w:val="0"/>
              <w:kern w:val="10"/>
              <w:sz w:val="21"/>
              <w:szCs w:val="21"/>
              <w:lang w:eastAsia="zh-CN"/>
              <w14:textFill>
                <w14:solidFill>
                  <w14:schemeClr w14:val="tx1"/>
                </w14:solidFill>
              </w14:textFill>
            </w:rPr>
            <w:t>2</w:t>
          </w:r>
          <w:r>
            <w:rPr>
              <w:rFonts w:hint="eastAsia" w:ascii="Times New Roman" w:hAnsi="Times New Roman" w:eastAsiaTheme="minorEastAsia" w:cstheme="minorEastAsia"/>
              <w:color w:val="000000" w:themeColor="text1"/>
              <w:spacing w:val="0"/>
              <w:kern w:val="10"/>
              <w:sz w:val="21"/>
              <w:szCs w:val="21"/>
              <w:lang w:val="en-US" w:eastAsia="zh-CN"/>
              <w14:textFill>
                <w14:solidFill>
                  <w14:schemeClr w14:val="tx1"/>
                </w14:solidFill>
              </w14:textFill>
            </w:rPr>
            <w:t>年以上。</w:t>
          </w:r>
        </w:p>
        <w:p w14:paraId="150112BD">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color w:val="000000" w:themeColor="text1"/>
              <w:spacing w:val="0"/>
              <w:kern w:val="10"/>
              <w:sz w:val="21"/>
              <w:szCs w:val="21"/>
              <w:lang w:val="en-US" w:eastAsia="zh-CN"/>
              <w14:textFill>
                <w14:solidFill>
                  <w14:schemeClr w14:val="tx1"/>
                </w14:solidFill>
              </w14:textFill>
            </w:rPr>
          </w:pPr>
          <w:r>
            <w:rPr>
              <w:rFonts w:hint="eastAsia" w:ascii="Times New Roman" w:hAnsi="Times New Roman" w:eastAsiaTheme="minorEastAsia" w:cstheme="minorEastAsia"/>
              <w:color w:val="000000" w:themeColor="text1"/>
              <w:spacing w:val="0"/>
              <w:kern w:val="10"/>
              <w:sz w:val="21"/>
              <w:szCs w:val="21"/>
              <w:lang w:val="en-US" w:eastAsia="zh-CN"/>
              <w14:textFill>
                <w14:solidFill>
                  <w14:schemeClr w14:val="tx1"/>
                </w14:solidFill>
              </w14:textFill>
            </w:rPr>
            <w:t>建立</w:t>
          </w:r>
          <w:r>
            <w:rPr>
              <w:rFonts w:hint="eastAsia" w:ascii="Times New Roman" w:hAnsi="Times New Roman" w:eastAsiaTheme="minorEastAsia" w:cstheme="minorEastAsia"/>
              <w:color w:val="000000" w:themeColor="text1"/>
              <w:spacing w:val="0"/>
              <w:kern w:val="10"/>
              <w:sz w:val="21"/>
              <w:szCs w:val="21"/>
              <w:lang w:val="en-US" w:eastAsia="zh-Hans"/>
              <w14:textFill>
                <w14:solidFill>
                  <w14:schemeClr w14:val="tx1"/>
                </w14:solidFill>
              </w14:textFill>
            </w:rPr>
            <w:t>兽用抗菌药</w:t>
          </w:r>
          <w:r>
            <w:rPr>
              <w:rFonts w:hint="eastAsia" w:ascii="Times New Roman" w:hAnsi="Times New Roman" w:eastAsiaTheme="minorEastAsia" w:cstheme="minorEastAsia"/>
              <w:color w:val="000000" w:themeColor="text1"/>
              <w:spacing w:val="0"/>
              <w:kern w:val="10"/>
              <w:sz w:val="21"/>
              <w:szCs w:val="21"/>
              <w:lang w:val="en-US" w:eastAsia="zh-CN"/>
              <w14:textFill>
                <w14:solidFill>
                  <w14:schemeClr w14:val="tx1"/>
                </w14:solidFill>
              </w14:textFill>
            </w:rPr>
            <w:t>供应商评估档案和产品质量档案，每批投入品都要索要生产厂家出具的加盖红章的产品检验报告单，必要时可送有资质的相关检测部门进行产品质量检测。</w:t>
          </w:r>
        </w:p>
        <w:p w14:paraId="3247E223">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color w:val="000000" w:themeColor="text1"/>
              <w:spacing w:val="0"/>
              <w:kern w:val="10"/>
              <w:sz w:val="21"/>
              <w:szCs w:val="21"/>
              <w:lang w:val="en-US" w:eastAsia="zh-CN"/>
              <w14:textFill>
                <w14:solidFill>
                  <w14:schemeClr w14:val="tx1"/>
                </w14:solidFill>
              </w14:textFill>
            </w:rPr>
          </w:pPr>
          <w:r>
            <w:rPr>
              <w:rFonts w:hint="eastAsia" w:ascii="Times New Roman" w:hAnsi="Times New Roman" w:eastAsiaTheme="minorEastAsia" w:cstheme="minorEastAsia"/>
              <w:color w:val="000000" w:themeColor="text1"/>
              <w:spacing w:val="0"/>
              <w:kern w:val="10"/>
              <w:sz w:val="21"/>
              <w:szCs w:val="21"/>
              <w:lang w:val="en-US" w:eastAsia="zh-CN"/>
              <w14:textFill>
                <w14:solidFill>
                  <w14:schemeClr w14:val="tx1"/>
                </w14:solidFill>
              </w14:textFill>
            </w:rPr>
            <w:t>在明显位置张贴有规模养殖场安全用药承诺书、安全用药告知书、安全用药宣传画、禁用药物名录等。</w:t>
          </w:r>
        </w:p>
        <w:p w14:paraId="60ADF1E9">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color w:val="000000" w:themeColor="text1"/>
              <w:spacing w:val="0"/>
              <w:kern w:val="10"/>
              <w:sz w:val="21"/>
              <w:szCs w:val="21"/>
              <w:lang w:val="en-US" w:eastAsia="zh-CN"/>
              <w14:textFill>
                <w14:solidFill>
                  <w14:schemeClr w14:val="tx1"/>
                </w14:solidFill>
              </w14:textFill>
            </w:rPr>
          </w:pPr>
          <w:r>
            <w:rPr>
              <w:rFonts w:hint="eastAsia" w:ascii="Times New Roman" w:hAnsi="Times New Roman" w:eastAsiaTheme="minorEastAsia" w:cstheme="minorEastAsia"/>
              <w:color w:val="000000" w:themeColor="text1"/>
              <w:spacing w:val="0"/>
              <w:kern w:val="10"/>
              <w:sz w:val="21"/>
              <w:szCs w:val="21"/>
              <w:lang w:val="en-US" w:eastAsia="zh-Hans"/>
              <w14:textFill>
                <w14:solidFill>
                  <w14:schemeClr w14:val="tx1"/>
                </w14:solidFill>
              </w14:textFill>
            </w:rPr>
            <w:t>有条件的可</w:t>
          </w:r>
          <w:r>
            <w:rPr>
              <w:rFonts w:hint="eastAsia" w:ascii="Times New Roman" w:hAnsi="Times New Roman" w:eastAsiaTheme="minorEastAsia" w:cstheme="minorEastAsia"/>
              <w:color w:val="000000" w:themeColor="text1"/>
              <w:spacing w:val="0"/>
              <w:kern w:val="10"/>
              <w:sz w:val="21"/>
              <w:szCs w:val="21"/>
              <w:lang w:val="en-US" w:eastAsia="zh-CN"/>
              <w14:textFill>
                <w14:solidFill>
                  <w14:schemeClr w14:val="tx1"/>
                </w14:solidFill>
              </w14:textFill>
            </w:rPr>
            <w:t>开展细菌耐药性监测，</w:t>
          </w:r>
          <w:r>
            <w:rPr>
              <w:rFonts w:hint="eastAsia" w:ascii="Times New Roman" w:hAnsi="Times New Roman" w:eastAsiaTheme="minorEastAsia" w:cstheme="minorEastAsia"/>
              <w:color w:val="000000" w:themeColor="text1"/>
              <w:spacing w:val="0"/>
              <w:kern w:val="10"/>
              <w:sz w:val="21"/>
              <w:szCs w:val="21"/>
              <w:lang w:val="en-US" w:eastAsia="zh-Hans"/>
              <w14:textFill>
                <w14:solidFill>
                  <w14:schemeClr w14:val="tx1"/>
                </w14:solidFill>
              </w14:textFill>
            </w:rPr>
            <w:t>将</w:t>
          </w:r>
          <w:r>
            <w:rPr>
              <w:rFonts w:hint="eastAsia" w:ascii="Times New Roman" w:hAnsi="Times New Roman" w:eastAsiaTheme="minorEastAsia" w:cstheme="minorEastAsia"/>
              <w:color w:val="000000" w:themeColor="text1"/>
              <w:spacing w:val="0"/>
              <w:kern w:val="10"/>
              <w:sz w:val="21"/>
              <w:szCs w:val="21"/>
              <w:lang w:val="en-US" w:eastAsia="zh-CN"/>
              <w14:textFill>
                <w14:solidFill>
                  <w14:schemeClr w14:val="tx1"/>
                </w14:solidFill>
              </w14:textFill>
            </w:rPr>
            <w:t>结果用于指导临床用药。</w:t>
          </w:r>
        </w:p>
        <w:p w14:paraId="3E295191">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Lines="0" w:afterAutospacing="0" w:line="288" w:lineRule="auto"/>
            <w:ind w:left="0" w:firstLine="0"/>
            <w:textAlignment w:val="auto"/>
            <w:rPr>
              <w:rFonts w:hint="eastAsia" w:ascii="Times New Roman" w:hAnsi="Times New Roman" w:eastAsiaTheme="minorEastAsia" w:cstheme="minorEastAsia"/>
              <w:i w:val="0"/>
              <w:iCs w:val="0"/>
              <w:caps w:val="0"/>
              <w:color w:val="000000"/>
              <w:spacing w:val="0"/>
              <w:kern w:val="10"/>
              <w:sz w:val="21"/>
              <w:szCs w:val="21"/>
              <w:u w:val="none"/>
            </w:rPr>
          </w:pPr>
          <w:r>
            <w:rPr>
              <w:rFonts w:hint="eastAsia" w:ascii="Times New Roman" w:hAnsi="Times New Roman" w:eastAsiaTheme="minorEastAsia" w:cstheme="minorEastAsia"/>
              <w:i w:val="0"/>
              <w:iCs w:val="0"/>
              <w:caps w:val="0"/>
              <w:color w:val="000000"/>
              <w:spacing w:val="0"/>
              <w:kern w:val="10"/>
              <w:sz w:val="21"/>
              <w:szCs w:val="21"/>
              <w:u w:val="none"/>
            </w:rPr>
            <w:t>8 替代产品应用</w:t>
          </w:r>
        </w:p>
        <w:p w14:paraId="7B1F773F">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color w:val="000000" w:themeColor="text1"/>
              <w:spacing w:val="0"/>
              <w:kern w:val="10"/>
              <w:sz w:val="21"/>
              <w:szCs w:val="21"/>
              <w:lang w:eastAsia="zh-Hans"/>
              <w14:textFill>
                <w14:solidFill>
                  <w14:schemeClr w14:val="tx1"/>
                </w14:solidFill>
              </w14:textFill>
            </w:rPr>
          </w:pPr>
          <w:r>
            <w:rPr>
              <w:rFonts w:hint="eastAsia" w:ascii="Times New Roman" w:hAnsi="Times New Roman" w:eastAsiaTheme="minorEastAsia" w:cstheme="minorEastAsia"/>
              <w:color w:val="000000" w:themeColor="text1"/>
              <w:spacing w:val="0"/>
              <w:kern w:val="10"/>
              <w:sz w:val="21"/>
              <w:szCs w:val="21"/>
              <w:lang w:val="en-US" w:eastAsia="zh-Hans"/>
              <w14:textFill>
                <w14:solidFill>
                  <w14:schemeClr w14:val="tx1"/>
                </w14:solidFill>
              </w14:textFill>
            </w:rPr>
            <w:t>替代产品需符合国家兽药或饲料添加剂标准，严禁非法添加。基本原则为</w:t>
          </w:r>
          <w:r>
            <w:rPr>
              <w:rFonts w:hint="eastAsia" w:ascii="Times New Roman" w:hAnsi="Times New Roman" w:eastAsiaTheme="minorEastAsia" w:cstheme="minorEastAsia"/>
              <w:color w:val="000000" w:themeColor="text1"/>
              <w:spacing w:val="0"/>
              <w:kern w:val="10"/>
              <w:sz w:val="21"/>
              <w:szCs w:val="21"/>
              <w:lang w:eastAsia="zh-Hans"/>
              <w14:textFill>
                <w14:solidFill>
                  <w14:schemeClr w14:val="tx1"/>
                </w14:solidFill>
              </w14:textFill>
            </w:rPr>
            <w:t>：</w:t>
          </w:r>
          <w:r>
            <w:rPr>
              <w:rFonts w:hint="eastAsia" w:ascii="Times New Roman" w:hAnsi="Times New Roman" w:eastAsiaTheme="minorEastAsia" w:cstheme="minorEastAsia"/>
              <w:color w:val="000000" w:themeColor="text1"/>
              <w:spacing w:val="0"/>
              <w:kern w:val="10"/>
              <w:sz w:val="21"/>
              <w:szCs w:val="21"/>
              <w:lang w:val="en-US" w:eastAsia="zh-Hans"/>
              <w14:textFill>
                <w14:solidFill>
                  <w14:schemeClr w14:val="tx1"/>
                </w14:solidFill>
              </w14:textFill>
            </w:rPr>
            <w:t>预防阶段添加微生态制剂调节肠道菌群；应激期（转群、免疫）使用维生素和中药制剂增强免疫力；治疗期用中药方剂替代部分抗菌药</w:t>
          </w:r>
          <w:r>
            <w:rPr>
              <w:rFonts w:hint="eastAsia" w:ascii="Times New Roman" w:hAnsi="Times New Roman" w:eastAsiaTheme="minorEastAsia" w:cstheme="minorEastAsia"/>
              <w:color w:val="000000" w:themeColor="text1"/>
              <w:spacing w:val="0"/>
              <w:kern w:val="10"/>
              <w:sz w:val="21"/>
              <w:szCs w:val="21"/>
              <w:lang w:eastAsia="zh-Hans"/>
              <w14:textFill>
                <w14:solidFill>
                  <w14:schemeClr w14:val="tx1"/>
                </w14:solidFill>
              </w14:textFill>
            </w:rPr>
            <w:t>。</w:t>
          </w:r>
          <w:r>
            <w:rPr>
              <w:rFonts w:hint="eastAsia" w:ascii="Times New Roman" w:hAnsi="Times New Roman" w:cstheme="minorEastAsia"/>
              <w:color w:val="000000" w:themeColor="text1"/>
              <w:spacing w:val="0"/>
              <w:kern w:val="10"/>
              <w:sz w:val="21"/>
              <w:szCs w:val="21"/>
              <w:lang w:val="en-US" w:eastAsia="zh-Hans"/>
              <w14:textFill>
                <w14:solidFill>
                  <w14:schemeClr w14:val="tx1"/>
                </w14:solidFill>
              </w14:textFill>
            </w:rPr>
            <w:t>替代产品推荐</w:t>
          </w:r>
          <w:r>
            <w:rPr>
              <w:rFonts w:hint="eastAsia" w:ascii="Times New Roman" w:hAnsi="Times New Roman" w:eastAsiaTheme="minorEastAsia" w:cstheme="minorEastAsia"/>
              <w:color w:val="000000" w:themeColor="text1"/>
              <w:spacing w:val="0"/>
              <w:kern w:val="10"/>
              <w:sz w:val="21"/>
              <w:szCs w:val="21"/>
              <w:lang w:val="en-US" w:eastAsia="zh-Hans"/>
              <w14:textFill>
                <w14:solidFill>
                  <w14:schemeClr w14:val="tx1"/>
                </w14:solidFill>
              </w14:textFill>
            </w:rPr>
            <w:t>可参考中国兽医药品监察所发布的</w:t>
          </w:r>
          <w:r>
            <w:rPr>
              <w:rFonts w:hint="eastAsia" w:ascii="Times New Roman" w:hAnsi="Times New Roman" w:eastAsiaTheme="minorEastAsia" w:cstheme="minorEastAsia"/>
              <w:color w:val="000000" w:themeColor="text1"/>
              <w:spacing w:val="0"/>
              <w:kern w:val="10"/>
              <w:sz w:val="21"/>
              <w:szCs w:val="21"/>
              <w:lang w:eastAsia="zh-Hans"/>
              <w14:textFill>
                <w14:solidFill>
                  <w14:schemeClr w14:val="tx1"/>
                </w14:solidFill>
              </w14:textFill>
            </w:rPr>
            <w:t>《</w:t>
          </w:r>
          <w:r>
            <w:rPr>
              <w:rFonts w:hint="eastAsia" w:ascii="Times New Roman" w:hAnsi="Times New Roman" w:eastAsiaTheme="minorEastAsia" w:cstheme="minorEastAsia"/>
              <w:color w:val="000000" w:themeColor="text1"/>
              <w:spacing w:val="0"/>
              <w:kern w:val="10"/>
              <w:sz w:val="21"/>
              <w:szCs w:val="21"/>
              <w:lang w:val="en-US" w:eastAsia="zh-Hans"/>
              <w14:textFill>
                <w14:solidFill>
                  <w14:schemeClr w14:val="tx1"/>
                </w14:solidFill>
              </w14:textFill>
            </w:rPr>
            <w:t>兽用抗菌药替代产品推荐品种目录</w:t>
          </w:r>
          <w:r>
            <w:rPr>
              <w:rFonts w:hint="eastAsia" w:ascii="Times New Roman" w:hAnsi="Times New Roman" w:eastAsiaTheme="minorEastAsia" w:cstheme="minorEastAsia"/>
              <w:color w:val="000000" w:themeColor="text1"/>
              <w:spacing w:val="0"/>
              <w:kern w:val="10"/>
              <w:sz w:val="21"/>
              <w:szCs w:val="21"/>
              <w:lang w:eastAsia="zh-Hans"/>
              <w14:textFill>
                <w14:solidFill>
                  <w14:schemeClr w14:val="tx1"/>
                </w14:solidFill>
              </w14:textFill>
            </w:rPr>
            <w:t>（2025</w:t>
          </w:r>
          <w:r>
            <w:rPr>
              <w:rFonts w:hint="eastAsia" w:ascii="Times New Roman" w:hAnsi="Times New Roman" w:eastAsiaTheme="minorEastAsia" w:cstheme="minorEastAsia"/>
              <w:color w:val="000000" w:themeColor="text1"/>
              <w:spacing w:val="0"/>
              <w:kern w:val="10"/>
              <w:sz w:val="21"/>
              <w:szCs w:val="21"/>
              <w:lang w:val="en-US" w:eastAsia="zh-Hans"/>
              <w14:textFill>
                <w14:solidFill>
                  <w14:schemeClr w14:val="tx1"/>
                </w14:solidFill>
              </w14:textFill>
            </w:rPr>
            <w:t>年</w:t>
          </w:r>
          <w:r>
            <w:rPr>
              <w:rFonts w:hint="eastAsia" w:ascii="Times New Roman" w:hAnsi="Times New Roman" w:eastAsiaTheme="minorEastAsia" w:cstheme="minorEastAsia"/>
              <w:color w:val="000000" w:themeColor="text1"/>
              <w:spacing w:val="0"/>
              <w:kern w:val="10"/>
              <w:sz w:val="21"/>
              <w:szCs w:val="21"/>
              <w:lang w:eastAsia="zh-Hans"/>
              <w14:textFill>
                <w14:solidFill>
                  <w14:schemeClr w14:val="tx1"/>
                </w14:solidFill>
              </w14:textFill>
            </w:rPr>
            <w:t>）》。</w:t>
          </w:r>
        </w:p>
        <w:p w14:paraId="75928FBE">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Lines="0" w:afterAutospacing="0" w:line="288" w:lineRule="auto"/>
            <w:ind w:left="0" w:firstLine="0"/>
            <w:textAlignment w:val="auto"/>
            <w:rPr>
              <w:rFonts w:hint="eastAsia" w:ascii="Times New Roman" w:hAnsi="Times New Roman" w:eastAsiaTheme="minorEastAsia" w:cstheme="minorEastAsia"/>
              <w:i w:val="0"/>
              <w:iCs w:val="0"/>
              <w:caps w:val="0"/>
              <w:color w:val="000000"/>
              <w:spacing w:val="0"/>
              <w:kern w:val="10"/>
              <w:sz w:val="21"/>
              <w:szCs w:val="21"/>
              <w:u w:val="none"/>
            </w:rPr>
          </w:pPr>
          <w:r>
            <w:rPr>
              <w:rFonts w:hint="eastAsia" w:ascii="Times New Roman" w:hAnsi="Times New Roman" w:eastAsiaTheme="minorEastAsia" w:cstheme="minorEastAsia"/>
              <w:i w:val="0"/>
              <w:iCs w:val="0"/>
              <w:caps w:val="0"/>
              <w:color w:val="000000"/>
              <w:spacing w:val="0"/>
              <w:kern w:val="10"/>
              <w:sz w:val="21"/>
              <w:szCs w:val="21"/>
              <w:u w:val="none"/>
            </w:rPr>
            <w:t>9 记录与档案管理</w:t>
          </w:r>
        </w:p>
        <w:p w14:paraId="2D123207">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Lines="0" w:afterAutospacing="0" w:line="288" w:lineRule="auto"/>
            <w:ind w:left="0" w:firstLine="0"/>
            <w:textAlignment w:val="auto"/>
            <w:rPr>
              <w:rFonts w:hint="eastAsia" w:ascii="Times New Roman" w:hAnsi="Times New Roman" w:eastAsiaTheme="minorEastAsia" w:cstheme="minorEastAsia"/>
              <w:i w:val="0"/>
              <w:iCs w:val="0"/>
              <w:caps w:val="0"/>
              <w:color w:val="000000"/>
              <w:spacing w:val="0"/>
              <w:kern w:val="10"/>
              <w:sz w:val="21"/>
              <w:szCs w:val="21"/>
              <w:u w:val="none"/>
            </w:rPr>
          </w:pPr>
          <w:r>
            <w:rPr>
              <w:rFonts w:hint="eastAsia" w:ascii="Times New Roman" w:hAnsi="Times New Roman" w:eastAsiaTheme="minorEastAsia" w:cstheme="minorEastAsia"/>
              <w:i w:val="0"/>
              <w:iCs w:val="0"/>
              <w:caps w:val="0"/>
              <w:color w:val="000000"/>
              <w:spacing w:val="0"/>
              <w:kern w:val="10"/>
              <w:sz w:val="21"/>
              <w:szCs w:val="21"/>
              <w:u w:val="none"/>
            </w:rPr>
            <w:t>9.1 信息化管理</w:t>
          </w:r>
        </w:p>
        <w:p w14:paraId="53EF0107">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rPr>
              <w:rFonts w:hint="eastAsia" w:ascii="Times New Roman" w:hAnsi="Times New Roman" w:eastAsiaTheme="minorEastAsia" w:cstheme="minorEastAsia"/>
              <w:color w:val="000000" w:themeColor="text1"/>
              <w:spacing w:val="0"/>
              <w:kern w:val="10"/>
              <w:sz w:val="21"/>
              <w:szCs w:val="21"/>
              <w:lang w:val="en-US" w:eastAsia="zh-Hans"/>
              <w14:textFill>
                <w14:solidFill>
                  <w14:schemeClr w14:val="tx1"/>
                </w14:solidFill>
              </w14:textFill>
            </w:rPr>
          </w:pPr>
          <w:r>
            <w:rPr>
              <w:rFonts w:hint="eastAsia" w:ascii="Times New Roman" w:hAnsi="Times New Roman" w:eastAsiaTheme="minorEastAsia" w:cstheme="minorEastAsia"/>
              <w:color w:val="000000" w:themeColor="text1"/>
              <w:spacing w:val="0"/>
              <w:kern w:val="10"/>
              <w:sz w:val="21"/>
              <w:szCs w:val="21"/>
              <w:lang w:val="en-US" w:eastAsia="zh-Hans"/>
              <w14:textFill>
                <w14:solidFill>
                  <w14:schemeClr w14:val="tx1"/>
                </w14:solidFill>
              </w14:textFill>
            </w:rPr>
            <w:t>推广数字智能化管理系统，实时记录用药、免疫、检验等数据，实现全程可追溯。</w:t>
          </w:r>
        </w:p>
        <w:p w14:paraId="6CA741FF">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Lines="0" w:afterAutospacing="0" w:line="288" w:lineRule="auto"/>
            <w:ind w:left="0" w:firstLine="0"/>
            <w:textAlignment w:val="auto"/>
            <w:rPr>
              <w:rFonts w:hint="eastAsia" w:ascii="Times New Roman" w:hAnsi="Times New Roman" w:eastAsiaTheme="minorEastAsia" w:cstheme="minorEastAsia"/>
              <w:i w:val="0"/>
              <w:iCs w:val="0"/>
              <w:caps w:val="0"/>
              <w:color w:val="000000"/>
              <w:spacing w:val="0"/>
              <w:kern w:val="10"/>
              <w:sz w:val="21"/>
              <w:szCs w:val="21"/>
              <w:u w:val="none"/>
            </w:rPr>
          </w:pPr>
          <w:r>
            <w:rPr>
              <w:rFonts w:hint="eastAsia" w:ascii="Times New Roman" w:hAnsi="Times New Roman" w:eastAsiaTheme="minorEastAsia" w:cstheme="minorEastAsia"/>
              <w:i w:val="0"/>
              <w:iCs w:val="0"/>
              <w:caps w:val="0"/>
              <w:color w:val="000000"/>
              <w:spacing w:val="0"/>
              <w:kern w:val="10"/>
              <w:sz w:val="21"/>
              <w:szCs w:val="21"/>
              <w:u w:val="none"/>
            </w:rPr>
            <w:t>9.2 档案内容</w:t>
          </w:r>
        </w:p>
        <w:p w14:paraId="21E7CDD8">
          <w:pPr>
            <w:keepNext w:val="0"/>
            <w:keepLines w:val="0"/>
            <w:pageBreakBefore w:val="0"/>
            <w:widowControl w:val="0"/>
            <w:kinsoku/>
            <w:wordWrap/>
            <w:overflowPunct/>
            <w:topLinePunct w:val="0"/>
            <w:autoSpaceDE/>
            <w:autoSpaceDN/>
            <w:bidi w:val="0"/>
            <w:adjustRightInd/>
            <w:snapToGrid w:val="0"/>
            <w:spacing w:beforeAutospacing="0" w:afterLines="0" w:afterAutospacing="0" w:line="288" w:lineRule="auto"/>
            <w:ind w:left="0" w:leftChars="0" w:right="0" w:rightChars="0" w:firstLine="420" w:firstLineChars="200"/>
            <w:jc w:val="both"/>
            <w:textAlignment w:val="auto"/>
            <w:outlineLvl w:val="9"/>
          </w:pPr>
          <w:r>
            <w:rPr>
              <w:rFonts w:hint="eastAsia" w:ascii="Times New Roman" w:hAnsi="Times New Roman" w:eastAsiaTheme="minorEastAsia" w:cstheme="minorEastAsia"/>
              <w:color w:val="000000" w:themeColor="text1"/>
              <w:spacing w:val="0"/>
              <w:kern w:val="10"/>
              <w:sz w:val="21"/>
              <w:szCs w:val="21"/>
              <w:lang w:val="en-US" w:eastAsia="zh-Hans"/>
              <w14:textFill>
                <w14:solidFill>
                  <w14:schemeClr w14:val="tx1"/>
                </w14:solidFill>
              </w14:textFill>
            </w:rPr>
            <w:t>包括引种、饲料、兽药、诊疗、消毒、无害化处理等记录，至少保存2年。</w:t>
          </w:r>
          <w:bookmarkEnd w:id="22"/>
          <w:bookmarkEnd w:id="23"/>
        </w:p>
      </w:sdtContent>
    </w:sdt>
    <w:p w14:paraId="6067B29C">
      <w:pPr>
        <w:rPr>
          <w:rFonts w:ascii="Arial" w:hAnsi="Arial" w:eastAsia="Arial" w:cs="Arial"/>
          <w:color w:val="000000"/>
        </w:rPr>
      </w:pPr>
      <w:bookmarkStart w:id="24" w:name="BookMark5"/>
    </w:p>
    <w:p w14:paraId="07DCF0CD">
      <w:pPr>
        <w:pStyle w:val="56"/>
        <w:ind w:firstLine="420"/>
      </w:pPr>
    </w:p>
    <w:bookmarkEnd w:id="24"/>
    <w:p w14:paraId="27184E98">
      <w:pPr>
        <w:pStyle w:val="198"/>
        <w:rPr>
          <w:vanish w:val="0"/>
        </w:rPr>
      </w:pPr>
    </w:p>
    <w:p w14:paraId="0ADD5759">
      <w:pPr>
        <w:pStyle w:val="199"/>
        <w:rPr>
          <w:vanish w:val="0"/>
        </w:rPr>
      </w:pPr>
    </w:p>
    <w:p w14:paraId="77719FF9">
      <w:pPr>
        <w:pStyle w:val="56"/>
        <w:ind w:firstLine="0" w:firstLineChars="0"/>
        <w:jc w:val="both"/>
      </w:pPr>
    </w:p>
    <w:sectPr>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4395E4">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D2424">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6C4752">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6A32DE">
    <w:pPr>
      <w:pStyle w:val="52"/>
    </w:pPr>
    <w:r>
      <w:fldChar w:fldCharType="begin"/>
    </w:r>
    <w:r>
      <w:instrText xml:space="preserve">PAGE   \* MERGEFORMAT</w:instrText>
    </w:r>
    <w:r>
      <w:fldChar w:fldCharType="separate"/>
    </w:r>
    <w:r>
      <w:rPr>
        <w:lang w:val="zh-CN"/>
      </w:rPr>
      <w:t>I</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7243D8">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9C3EE4">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E473E0">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27D066">
    <w:pPr>
      <w:pStyle w:val="61"/>
    </w:pPr>
    <w:r>
      <w:fldChar w:fldCharType="begin"/>
    </w:r>
    <w:r>
      <w:instrText xml:space="preserve"> STYLEREF  标准文件_文件编号  \* MERGEFORMAT </w:instrText>
    </w:r>
    <w:r>
      <w:fldChar w:fldCharType="separate"/>
    </w:r>
    <w:r>
      <w:t>DB XX/T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38074F">
    <w:pPr>
      <w:pStyle w:val="18"/>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XX/T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attachedTemplate r:id="rId1"/>
  <w:documentProtection w:edit="forms" w:enforcement="1" w:cryptProviderType="rsaAES" w:cryptAlgorithmClass="hash" w:cryptAlgorithmType="typeAny" w:cryptAlgorithmSid="14" w:cryptSpinCount="100000" w:hash="FIQhQKmi7xIu6uFJuA/N1otBXYnOKAFEAPxbkRaaboCd+rhjl+6fzkyDoiOoWSz0ctkViTb2o9yutxgKowgaeg==" w:salt="Ze/3eCq1zkJoIRJXzMoVsQ=="/>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220D"/>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361A"/>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20D"/>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982"/>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8184C75"/>
    <w:rsid w:val="35BA53EA"/>
    <w:rsid w:val="3FB53D29"/>
    <w:rsid w:val="7CAD7E4B"/>
    <w:rsid w:val="7FEA822F"/>
    <w:rsid w:val="7FED8DC8"/>
    <w:rsid w:val="7FF3D1C3"/>
    <w:rsid w:val="E8FF77FD"/>
    <w:rsid w:val="F4EBDF37"/>
    <w:rsid w:val="F7F8A5B8"/>
    <w:rsid w:val="FEDFAC41"/>
    <w:rsid w:val="FFBC7D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unhideWhenUsed/>
    <w:qFormat/>
    <w:uiPriority w:val="1"/>
  </w:style>
  <w:style w:type="table" w:default="1" w:styleId="26">
    <w:name w:val="Normal Table"/>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5"/>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basedOn w:val="28"/>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字符"/>
    <w:link w:val="2"/>
    <w:qFormat/>
    <w:uiPriority w:val="0"/>
    <w:rPr>
      <w:b/>
      <w:bCs/>
      <w:kern w:val="44"/>
      <w:sz w:val="44"/>
      <w:szCs w:val="44"/>
    </w:rPr>
  </w:style>
  <w:style w:type="character" w:customStyle="1" w:styleId="35">
    <w:name w:val="标题 2 字符"/>
    <w:link w:val="3"/>
    <w:qFormat/>
    <w:uiPriority w:val="0"/>
    <w:rPr>
      <w:rFonts w:ascii="Arial" w:hAnsi="Arial" w:eastAsia="黑体"/>
      <w:b/>
      <w:bCs/>
      <w:kern w:val="2"/>
      <w:sz w:val="32"/>
      <w:szCs w:val="32"/>
    </w:rPr>
  </w:style>
  <w:style w:type="character" w:customStyle="1" w:styleId="36">
    <w:name w:val="标题 3 字符"/>
    <w:link w:val="4"/>
    <w:qFormat/>
    <w:uiPriority w:val="0"/>
    <w:rPr>
      <w:b/>
      <w:bCs/>
      <w:kern w:val="2"/>
      <w:sz w:val="32"/>
      <w:szCs w:val="32"/>
    </w:rPr>
  </w:style>
  <w:style w:type="character" w:customStyle="1" w:styleId="37">
    <w:name w:val="标题 4 字符"/>
    <w:link w:val="5"/>
    <w:qFormat/>
    <w:uiPriority w:val="0"/>
    <w:rPr>
      <w:rFonts w:ascii="Arial" w:hAnsi="Arial" w:eastAsia="黑体"/>
      <w:b/>
      <w:bCs/>
      <w:kern w:val="2"/>
      <w:sz w:val="28"/>
      <w:szCs w:val="28"/>
    </w:rPr>
  </w:style>
  <w:style w:type="character" w:customStyle="1" w:styleId="38">
    <w:name w:val="标题 5 字符"/>
    <w:link w:val="6"/>
    <w:qFormat/>
    <w:uiPriority w:val="0"/>
    <w:rPr>
      <w:b/>
      <w:bCs/>
      <w:kern w:val="2"/>
      <w:sz w:val="28"/>
      <w:szCs w:val="28"/>
    </w:rPr>
  </w:style>
  <w:style w:type="character" w:customStyle="1" w:styleId="39">
    <w:name w:val="标题 6 字符"/>
    <w:link w:val="7"/>
    <w:qFormat/>
    <w:uiPriority w:val="0"/>
    <w:rPr>
      <w:rFonts w:ascii="Arial" w:hAnsi="Arial" w:eastAsia="黑体"/>
      <w:b/>
      <w:bCs/>
      <w:kern w:val="2"/>
      <w:sz w:val="24"/>
      <w:szCs w:val="24"/>
    </w:rPr>
  </w:style>
  <w:style w:type="character" w:customStyle="1" w:styleId="40">
    <w:name w:val="标题 7 字符"/>
    <w:link w:val="8"/>
    <w:qFormat/>
    <w:uiPriority w:val="0"/>
    <w:rPr>
      <w:b/>
      <w:bCs/>
      <w:kern w:val="2"/>
      <w:sz w:val="24"/>
      <w:szCs w:val="24"/>
    </w:rPr>
  </w:style>
  <w:style w:type="character" w:customStyle="1" w:styleId="41">
    <w:name w:val="标题 8 字符"/>
    <w:link w:val="9"/>
    <w:qFormat/>
    <w:uiPriority w:val="0"/>
    <w:rPr>
      <w:rFonts w:ascii="Arial" w:hAnsi="Arial" w:eastAsia="黑体"/>
      <w:kern w:val="2"/>
      <w:sz w:val="24"/>
      <w:szCs w:val="24"/>
    </w:rPr>
  </w:style>
  <w:style w:type="character" w:customStyle="1" w:styleId="42">
    <w:name w:val="标题 9 字符"/>
    <w:link w:val="10"/>
    <w:qFormat/>
    <w:uiPriority w:val="0"/>
    <w:rPr>
      <w:rFonts w:ascii="Arial" w:hAnsi="Arial" w:eastAsia="黑体"/>
      <w:kern w:val="2"/>
      <w:sz w:val="21"/>
      <w:szCs w:val="21"/>
    </w:rPr>
  </w:style>
  <w:style w:type="character" w:customStyle="1" w:styleId="43">
    <w:name w:val="页眉 字符"/>
    <w:link w:val="18"/>
    <w:qFormat/>
    <w:uiPriority w:val="99"/>
    <w:rPr>
      <w:kern w:val="2"/>
      <w:sz w:val="18"/>
      <w:szCs w:val="18"/>
    </w:rPr>
  </w:style>
  <w:style w:type="character" w:customStyle="1" w:styleId="44">
    <w:name w:val="页脚 字符"/>
    <w:link w:val="17"/>
    <w:qFormat/>
    <w:uiPriority w:val="99"/>
    <w:rPr>
      <w:rFonts w:ascii="宋体"/>
      <w:kern w:val="2"/>
      <w:sz w:val="18"/>
      <w:szCs w:val="18"/>
    </w:rPr>
  </w:style>
  <w:style w:type="character" w:customStyle="1" w:styleId="45">
    <w:name w:val="批注框文本 字符"/>
    <w:link w:val="16"/>
    <w:semiHidden/>
    <w:qFormat/>
    <w:uiPriority w:val="99"/>
    <w:rPr>
      <w:kern w:val="2"/>
      <w:sz w:val="18"/>
      <w:szCs w:val="18"/>
    </w:rPr>
  </w:style>
  <w:style w:type="paragraph" w:customStyle="1" w:styleId="46">
    <w:name w:val="Quote"/>
    <w:basedOn w:val="1"/>
    <w:next w:val="1"/>
    <w:link w:val="47"/>
    <w:qFormat/>
    <w:uiPriority w:val="29"/>
    <w:rPr>
      <w:i/>
      <w:iCs/>
      <w:color w:val="000000"/>
    </w:rPr>
  </w:style>
  <w:style w:type="character" w:customStyle="1" w:styleId="47">
    <w:name w:val="引用 字符"/>
    <w:link w:val="46"/>
    <w:qFormat/>
    <w:uiPriority w:val="29"/>
    <w:rPr>
      <w:i/>
      <w:iCs/>
      <w:color w:val="000000"/>
      <w:kern w:val="2"/>
      <w:sz w:val="21"/>
      <w:szCs w:val="21"/>
    </w:rPr>
  </w:style>
  <w:style w:type="character" w:customStyle="1" w:styleId="48">
    <w:name w:val="标题 字符"/>
    <w:link w:val="25"/>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字符"/>
    <w:link w:val="13"/>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ind w:left="0" w:firstLine="0"/>
    </w:pPr>
  </w:style>
  <w:style w:type="paragraph" w:customStyle="1" w:styleId="91">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Subtle Reference"/>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字符"/>
    <w:link w:val="21"/>
    <w:semiHidden/>
    <w:qFormat/>
    <w:uiPriority w:val="0"/>
    <w:rPr>
      <w:rFonts w:ascii="宋体"/>
      <w:kern w:val="2"/>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semiHidden/>
    <w:qFormat/>
    <w:uiPriority w:val="0"/>
    <w:pPr>
      <w:adjustRightInd/>
      <w:spacing w:line="240" w:lineRule="auto"/>
      <w:jc w:val="left"/>
    </w:pPr>
    <w:rPr>
      <w:bCs/>
      <w:iCs/>
    </w:rPr>
  </w:style>
  <w:style w:type="paragraph" w:customStyle="1" w:styleId="143">
    <w:name w:val="目录 31"/>
    <w:basedOn w:val="1"/>
    <w:next w:val="1"/>
    <w:semiHidden/>
    <w:qFormat/>
    <w:uiPriority w:val="0"/>
    <w:pPr>
      <w:spacing w:line="240" w:lineRule="auto"/>
    </w:pPr>
    <w:rPr>
      <w:rFonts w:ascii="宋体" w:hAnsi="宋体"/>
      <w:iCs/>
    </w:rPr>
  </w:style>
  <w:style w:type="paragraph" w:customStyle="1" w:styleId="144">
    <w:name w:val="目录 41"/>
    <w:basedOn w:val="1"/>
    <w:next w:val="1"/>
    <w:semiHidden/>
    <w:qFormat/>
    <w:uiPriority w:val="0"/>
    <w:pPr>
      <w:adjustRightInd/>
      <w:spacing w:line="240" w:lineRule="auto"/>
      <w:jc w:val="left"/>
    </w:pPr>
  </w:style>
  <w:style w:type="paragraph" w:customStyle="1" w:styleId="145">
    <w:name w:val="目录 51"/>
    <w:basedOn w:val="1"/>
    <w:next w:val="1"/>
    <w:semiHidden/>
    <w:qFormat/>
    <w:uiPriority w:val="0"/>
    <w:pPr>
      <w:spacing w:line="240" w:lineRule="auto"/>
    </w:pPr>
    <w:rPr>
      <w:rFonts w:ascii="宋体" w:hAnsi="宋体"/>
    </w:rPr>
  </w:style>
  <w:style w:type="paragraph" w:customStyle="1" w:styleId="146">
    <w:name w:val="目录 61"/>
    <w:basedOn w:val="1"/>
    <w:next w:val="1"/>
    <w:semiHidden/>
    <w:qFormat/>
    <w:uiPriority w:val="0"/>
    <w:pPr>
      <w:adjustRightInd/>
      <w:spacing w:line="240" w:lineRule="auto"/>
      <w:jc w:val="left"/>
    </w:pPr>
  </w:style>
  <w:style w:type="paragraph" w:customStyle="1" w:styleId="147">
    <w:name w:val="目录 71"/>
    <w:basedOn w:val="146"/>
    <w:semiHidden/>
    <w:qFormat/>
    <w:uiPriority w:val="0"/>
    <w:pPr>
      <w:ind w:left="1260"/>
    </w:pPr>
  </w:style>
  <w:style w:type="paragraph" w:customStyle="1" w:styleId="148">
    <w:name w:val="目录 81"/>
    <w:basedOn w:val="147"/>
    <w:semiHidden/>
    <w:qFormat/>
    <w:uiPriority w:val="0"/>
    <w:pPr>
      <w:ind w:left="1470"/>
    </w:pPr>
  </w:style>
  <w:style w:type="paragraph" w:customStyle="1" w:styleId="149">
    <w:name w:val="目录 91"/>
    <w:basedOn w:val="148"/>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customStyle="1"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vAnchor="page" w:hAnchor="page" w:x="1419" w:y="14097"/>
    </w:pPr>
  </w:style>
  <w:style w:type="paragraph" w:customStyle="1" w:styleId="194">
    <w:name w:val="其他实施日期"/>
    <w:basedOn w:val="154"/>
    <w:qFormat/>
    <w:uiPriority w:val="0"/>
    <w:pPr>
      <w:framePr w:w="3997" w:h="471" w:hRule="exact" w:vSpace="181" w:vAnchor="page" w:hAnchor="page" w:x="7089" w:y="14097"/>
    </w:pPr>
  </w:style>
  <w:style w:type="paragraph" w:customStyle="1" w:styleId="195">
    <w:name w:val="标准文件_文件编号"/>
    <w:basedOn w:val="56"/>
    <w:qFormat/>
    <w:uiPriority w:val="0"/>
    <w:pPr>
      <w:framePr w:w="9356" w:h="624" w:hRule="exact" w:hSpace="181" w:vSpace="181" w:wrap="around"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spacing w:before="57"/>
    </w:pPr>
    <w:rPr>
      <w:sz w:val="21"/>
    </w:rPr>
  </w:style>
  <w:style w:type="paragraph" w:customStyle="1" w:styleId="197">
    <w:name w:val="标准文件_文件名称"/>
    <w:basedOn w:val="56"/>
    <w:next w:val="56"/>
    <w:qFormat/>
    <w:uiPriority w:val="0"/>
    <w:pPr>
      <w:framePr w:w="9639" w:h="6976" w:hRule="exact" w:wrap="around"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 w:type="paragraph" w:customStyle="1" w:styleId="230">
    <w:name w:val="Table Text"/>
    <w:basedOn w:val="1"/>
    <w:semiHidden/>
    <w:qFormat/>
    <w:uiPriority w:val="0"/>
    <w:pPr>
      <w:widowControl/>
      <w:kinsoku w:val="0"/>
      <w:autoSpaceDE w:val="0"/>
      <w:autoSpaceDN w:val="0"/>
      <w:snapToGrid w:val="0"/>
      <w:spacing w:line="240" w:lineRule="auto"/>
      <w:jc w:val="left"/>
    </w:pPr>
    <w:rPr>
      <w:rFonts w:ascii="Arial" w:hAnsi="Arial" w:eastAsia="Arial" w:cs="Arial"/>
      <w:color w:val="000000"/>
      <w:kern w:val="0"/>
      <w:sz w:val="15"/>
      <w:szCs w:val="15"/>
      <w:lang w:eastAsia="en-US"/>
    </w:rPr>
  </w:style>
  <w:style w:type="table" w:customStyle="1" w:styleId="231">
    <w:name w:val="Table Normal"/>
    <w:semiHidden/>
    <w:qFormat/>
    <w:uiPriority w:val="0"/>
    <w:rPr>
      <w:rFonts w:ascii="Arial" w:hAnsi="Arial" w:eastAsia="Times New Roman" w:cs="Arial"/>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glossaryDocument" Target="glossary/document.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tiff"/><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home\uos\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432EE8789AD42C6804BA47E46E269E0"/>
        <w:style w:val=""/>
        <w:category>
          <w:name w:val="常规"/>
          <w:gallery w:val="placeholder"/>
        </w:category>
        <w:types>
          <w:type w:val="bbPlcHdr"/>
        </w:types>
        <w:behaviors>
          <w:behavior w:val="content"/>
        </w:behaviors>
        <w:description w:val=""/>
        <w:guid w:val="{DC5C923F-123B-4DE7-B441-CEACE5150378}"/>
      </w:docPartPr>
      <w:docPartBody>
        <w:p w14:paraId="2BEA5123">
          <w:pPr>
            <w:pStyle w:val="5"/>
          </w:pPr>
          <w:r>
            <w:rPr>
              <w:rStyle w:val="4"/>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25C8"/>
    <w:rsid w:val="009D25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semiHidden="0" w:name="Default Paragraph Font"/>
    <w:lsdException w:qFormat="1" w:uiPriority="99" w:semiHidden="0" w:name="Normal Table"/>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unhideWhenUsed/>
    <w:qFormat/>
    <w:uiPriority w:val="1"/>
  </w:style>
  <w:style w:type="table" w:default="1" w:styleId="3">
    <w:name w:val="Normal Table"/>
    <w:unhideWhenUsed/>
    <w:qFormat/>
    <w:uiPriority w:val="99"/>
    <w:tblPr>
      <w:tblCellMar>
        <w:top w:w="0" w:type="dxa"/>
        <w:left w:w="108" w:type="dxa"/>
        <w:bottom w:w="0" w:type="dxa"/>
        <w:right w:w="108" w:type="dxa"/>
      </w:tblCellMar>
    </w:tblPr>
  </w:style>
  <w:style w:type="character" w:customStyle="1" w:styleId="4">
    <w:name w:val="Placeholder Text"/>
    <w:basedOn w:val="2"/>
    <w:semiHidden/>
    <w:qFormat/>
    <w:uiPriority w:val="99"/>
    <w:rPr>
      <w:color w:val="808080"/>
    </w:rPr>
  </w:style>
  <w:style w:type="paragraph" w:customStyle="1" w:styleId="5">
    <w:name w:val="E432EE8789AD42C6804BA47E46E269E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BDA69C803DE94E25B19E29416E192AA6"/>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78433928BAFB4F92A2AA43321F0CE605"/>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5</Pages>
  <Words>2067</Words>
  <Characters>2275</Characters>
  <Lines>427</Lines>
  <Paragraphs>384</Paragraphs>
  <TotalTime>2</TotalTime>
  <ScaleCrop>false</ScaleCrop>
  <LinksUpToDate>false</LinksUpToDate>
  <CharactersWithSpaces>2371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2025-10-17T07:51:00Z</dcterms:created>
  <dc:creator>admin</dc:creator>
  <dc:description>&lt;config cover="true" show_menu="true" version="1.0.0" doctype="SDKXY"&gt;_x000d_
&lt;/config&gt;</dc:description>
  <cp:lastModifiedBy>李莹洁</cp:lastModifiedBy>
  <cp:lastPrinted>2020-08-31T10:00:00Z</cp:lastPrinted>
  <dcterms:modified xsi:type="dcterms:W3CDTF">2025-11-24T09:22:32Z</dcterms:modified>
  <dc:title>地方标准</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2052-12.1.0.23542</vt:lpwstr>
  </property>
  <property fmtid="{D5CDD505-2E9C-101B-9397-08002B2CF9AE}" pid="15" name="KSOTemplateDocerSaveRecord">
    <vt:lpwstr>eyJoZGlkIjoiNWU1ZDY5MmFiMGUzN2ZkNGM1ZDcwMDQwYjdlYWM4YWIiLCJ1c2VySWQiOiIzNTkyODE4NzIifQ==</vt:lpwstr>
  </property>
  <property fmtid="{D5CDD505-2E9C-101B-9397-08002B2CF9AE}" pid="16" name="ICV">
    <vt:lpwstr>40349FB0EE0548B5884AEEEF97CD1EDC_12</vt:lpwstr>
  </property>
</Properties>
</file>